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21</w:t>
      </w:r>
    </w:p>
    <w:p>
      <w:pPr>
        <w:jc w:val="center"/>
      </w:pPr>
      <w:r>
        <w:rPr>
          <w:i/>
          <w:iCs/>
          <w:sz w:val="32"/>
          <w:szCs w:val="32"/>
          <w:rFonts w:ascii="Arial" w:cs="Arial" w:eastAsia="Arial" w:hAnsi="Arial"/>
        </w:rPr>
        <w:t xml:space="preserve">Statistical Computing and Regression in Julia</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This chapter implements every econometric method from Chapters 9-14 in Julia, providing production-ready code for the core statistical computing tasks in health economics research. We cover OLS regression with robust and clustered standard errors, fixed effects models, instrumental variables, generalized linear models for healthcare costs, count data models, two-part models, survival analysis, and difference-in-differences estimation including modern staggered DiD estimators.</w:t>
      </w:r>
    </w:p>
    <w:p>
      <w:pPr>
        <w:pStyle w:val="Heading2"/>
        <w:spacing w:before="300" w:after="150"/>
      </w:pPr>
      <w:r>
        <w:rPr>
          <w:b/>
          <w:bCs/>
          <w:sz w:val="30"/>
          <w:szCs w:val="30"/>
          <w:rFonts w:ascii="Arial" w:cs="Arial" w:eastAsia="Arial" w:hAnsi="Arial"/>
        </w:rPr>
        <w:t xml:space="preserve">OLS and Robust Inference</w:t>
      </w:r>
    </w:p>
    <w:p>
      <w:pPr>
        <w:spacing w:after="120"/>
      </w:pPr>
      <w:r>
        <w:rPr>
          <w:sz w:val="24"/>
          <w:szCs w:val="24"/>
          <w:rFonts w:ascii="Arial" w:cs="Arial" w:eastAsia="Arial" w:hAnsi="Arial"/>
        </w:rPr>
        <w:t xml:space="preserve">GLM.jl provides the @formula interface for regression: lm(@formula(y ~ x1 + x2 + x3), df). Robust (Huber-White) standard errors are computed via CovarianceMatrices.jl. Clustered standard errors at arbitrary levels (state, hospital, provider) are implemented through the vcov argument.</w:t>
      </w:r>
    </w:p>
    <w:p>
      <w:pPr>
        <w:pStyle w:val="Heading2"/>
        <w:spacing w:before="300" w:after="150"/>
      </w:pPr>
      <w:r>
        <w:rPr>
          <w:b/>
          <w:bCs/>
          <w:sz w:val="30"/>
          <w:szCs w:val="30"/>
          <w:rFonts w:ascii="Arial" w:cs="Arial" w:eastAsia="Arial" w:hAnsi="Arial"/>
        </w:rPr>
        <w:t xml:space="preserve">Fixed Effects Models</w:t>
      </w:r>
    </w:p>
    <w:p>
      <w:pPr>
        <w:spacing w:after="120"/>
      </w:pPr>
      <w:r>
        <w:rPr>
          <w:sz w:val="24"/>
          <w:szCs w:val="24"/>
          <w:rFonts w:ascii="Arial" w:cs="Arial" w:eastAsia="Arial" w:hAnsi="Arial"/>
        </w:rPr>
        <w:t xml:space="preserve">FixedEffectModels.jl is Julia's premier package for high-dimensional fixed effects estimation, absorbing millions of fixed effects efficiently using the method of alternating projections. The syntax reg(df, @formula(y ~ x1 + x2 + fe(hospital) + fe(year)), cluster=:state) estimates a two-way fixed effects model with state-clustered standard errors — equivalent to Stata's reghdfe.</w:t>
      </w:r>
    </w:p>
    <w:p>
      <w:pPr>
        <w:pStyle w:val="Heading2"/>
        <w:spacing w:before="300" w:after="150"/>
      </w:pPr>
      <w:r>
        <w:rPr>
          <w:b/>
          <w:bCs/>
          <w:sz w:val="30"/>
          <w:szCs w:val="30"/>
          <w:rFonts w:ascii="Arial" w:cs="Arial" w:eastAsia="Arial" w:hAnsi="Arial"/>
        </w:rPr>
        <w:t xml:space="preserve">Instrumental Variables</w:t>
      </w:r>
    </w:p>
    <w:p>
      <w:pPr>
        <w:spacing w:after="120"/>
      </w:pPr>
      <w:r>
        <w:rPr>
          <w:sz w:val="24"/>
          <w:szCs w:val="24"/>
          <w:rFonts w:ascii="Arial" w:cs="Arial" w:eastAsia="Arial" w:hAnsi="Arial"/>
        </w:rPr>
        <w:t xml:space="preserve">Two-stage least squares is implemented in FixedEffectModels.jl with the syntax reg(df, @formula(y ~ x1 + (endog ~ instrument) + fe(year)), cluster=:state). First-stage F-statistics, weak instrument diagnostics, and over-identification tests are computed from the estimation output.</w:t>
      </w:r>
    </w:p>
    <w:p>
      <w:pPr>
        <w:pStyle w:val="Heading2"/>
        <w:spacing w:before="300" w:after="150"/>
      </w:pPr>
      <w:r>
        <w:rPr>
          <w:b/>
          <w:bCs/>
          <w:sz w:val="30"/>
          <w:szCs w:val="30"/>
          <w:rFonts w:ascii="Arial" w:cs="Arial" w:eastAsia="Arial" w:hAnsi="Arial"/>
        </w:rPr>
        <w:t xml:space="preserve">GLM for Healthcare Costs</w:t>
      </w:r>
    </w:p>
    <w:p>
      <w:pPr>
        <w:spacing w:after="120"/>
      </w:pPr>
      <w:r>
        <w:rPr>
          <w:sz w:val="24"/>
          <w:szCs w:val="24"/>
          <w:rFonts w:ascii="Arial" w:cs="Arial" w:eastAsia="Arial" w:hAnsi="Arial"/>
        </w:rPr>
        <w:t xml:space="preserve">GLM.jl implements generalized linear models with the formula interface: glm(@formula(cost ~ age + female + chronic), df, Gamma(), LogLink()). The modified Park test for variance function selection is implemented by regressing log squared residuals on log predicted values and testing the slope coefficient.</w:t>
      </w:r>
    </w:p>
    <w:p>
      <w:pPr>
        <w:pStyle w:val="Heading2"/>
        <w:spacing w:before="300" w:after="150"/>
      </w:pPr>
      <w:r>
        <w:rPr>
          <w:b/>
          <w:bCs/>
          <w:sz w:val="30"/>
          <w:szCs w:val="30"/>
          <w:rFonts w:ascii="Arial" w:cs="Arial" w:eastAsia="Arial" w:hAnsi="Arial"/>
        </w:rPr>
        <w:t xml:space="preserve">Count Data Models</w:t>
      </w:r>
    </w:p>
    <w:p>
      <w:pPr>
        <w:spacing w:after="120"/>
      </w:pPr>
      <w:r>
        <w:rPr>
          <w:sz w:val="24"/>
          <w:szCs w:val="24"/>
          <w:rFonts w:ascii="Arial" w:cs="Arial" w:eastAsia="Arial" w:hAnsi="Arial"/>
        </w:rPr>
        <w:t xml:space="preserve">Poisson regression: glm(@formula(visits ~ age + insurance + chronic), df, Poisson(), LogLink()). Negative binomial regression requires NegativeBinomialReg.jl or manual implementation via MLE with Optim.jl. Zero-inflated and hurdle models are implemented through custom likelihood functions optimized with Optim.jl.</w:t>
      </w:r>
    </w:p>
    <w:p>
      <w:pPr>
        <w:pStyle w:val="Heading2"/>
        <w:spacing w:before="300" w:after="150"/>
      </w:pPr>
      <w:r>
        <w:rPr>
          <w:b/>
          <w:bCs/>
          <w:sz w:val="30"/>
          <w:szCs w:val="30"/>
          <w:rFonts w:ascii="Arial" w:cs="Arial" w:eastAsia="Arial" w:hAnsi="Arial"/>
        </w:rPr>
        <w:t xml:space="preserve">Two-Part Models</w:t>
      </w:r>
    </w:p>
    <w:p>
      <w:pPr>
        <w:spacing w:after="120"/>
      </w:pPr>
      <w:r>
        <w:rPr>
          <w:sz w:val="24"/>
          <w:szCs w:val="24"/>
          <w:rFonts w:ascii="Arial" w:cs="Arial" w:eastAsia="Arial" w:hAnsi="Arial"/>
        </w:rPr>
        <w:t xml:space="preserve">The two-part healthcare expenditure model combines a logistic first part (any spending) with a GLM second part (spending conditional on positive): estimate Part 1 with glm(..., Binomial(), LogitLink()), estimate Part 2 on the positive-spending subsample with glm(..., Gamma(), LogLink()), combine predictions as p̂ × ŷ|y&gt;0, and obtain standard errors via nonparametric bootstrap using the Bootstrap.jl package.</w:t>
      </w:r>
    </w:p>
    <w:p>
      <w:pPr>
        <w:pStyle w:val="Heading2"/>
        <w:spacing w:before="300" w:after="150"/>
      </w:pPr>
      <w:r>
        <w:rPr>
          <w:b/>
          <w:bCs/>
          <w:sz w:val="30"/>
          <w:szCs w:val="30"/>
          <w:rFonts w:ascii="Arial" w:cs="Arial" w:eastAsia="Arial" w:hAnsi="Arial"/>
        </w:rPr>
        <w:t xml:space="preserve">Survival Analysis</w:t>
      </w:r>
    </w:p>
    <w:p>
      <w:pPr>
        <w:spacing w:after="120"/>
      </w:pPr>
      <w:r>
        <w:rPr>
          <w:sz w:val="24"/>
          <w:szCs w:val="24"/>
          <w:rFonts w:ascii="Arial" w:cs="Arial" w:eastAsia="Arial" w:hAnsi="Arial"/>
        </w:rPr>
        <w:t xml:space="preserve">Survival.jl provides Kaplan-Meier estimation and Cox proportional hazards models. The syntax fit(CoxModel, @formula(Surv(time, event) ~ age + treatment + comorbidity), df) estimates a Cox PH model. Parametric survival models (Weibull, exponential, log-normal) are implemented through Distributions.jl and custom MLE.</w:t>
      </w:r>
    </w:p>
    <w:p>
      <w:pPr>
        <w:pStyle w:val="Heading2"/>
        <w:spacing w:before="300" w:after="150"/>
      </w:pPr>
      <w:r>
        <w:rPr>
          <w:b/>
          <w:bCs/>
          <w:sz w:val="30"/>
          <w:szCs w:val="30"/>
          <w:rFonts w:ascii="Arial" w:cs="Arial" w:eastAsia="Arial" w:hAnsi="Arial"/>
        </w:rPr>
        <w:t xml:space="preserve">Difference-in-Differences</w:t>
      </w:r>
    </w:p>
    <w:p>
      <w:pPr>
        <w:spacing w:after="120"/>
      </w:pPr>
      <w:r>
        <w:rPr>
          <w:sz w:val="24"/>
          <w:szCs w:val="24"/>
          <w:rFonts w:ascii="Arial" w:cs="Arial" w:eastAsia="Arial" w:hAnsi="Arial"/>
        </w:rPr>
        <w:t xml:space="preserve">Standard TWFE DiD is a special case of fixed effects regression. Event study specifications include period-specific treatment interactions. The Callaway-Sant'Anna estimator can be implemented using the DiffinDiffs.jl package or through custom code that computes group-time ATT estimates and aggregates them with appropriate weights and bootstrap inference.</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FixedEffectModels.jl documentation. https://github.com/FixedEffects/FixedEffectModels.jl</w:t>
      </w:r>
    </w:p>
    <w:p>
      <w:pPr>
        <w:spacing w:after="120"/>
      </w:pPr>
      <w:r>
        <w:rPr>
          <w:sz w:val="24"/>
          <w:szCs w:val="24"/>
          <w:rFonts w:ascii="Arial" w:cs="Arial" w:eastAsia="Arial" w:hAnsi="Arial"/>
        </w:rPr>
        <w:t xml:space="preserve">2. GLM.jl documentation. https://juliastats.org/GLM.jl</w:t>
      </w:r>
    </w:p>
    <w:p>
      <w:pPr>
        <w:spacing w:after="120"/>
      </w:pPr>
      <w:r>
        <w:rPr>
          <w:sz w:val="24"/>
          <w:szCs w:val="24"/>
          <w:rFonts w:ascii="Arial" w:cs="Arial" w:eastAsia="Arial" w:hAnsi="Arial"/>
        </w:rPr>
        <w:t xml:space="preserve">3. Survival.jl documentation. https://juliastats.org/Survival.jl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21: Statistical Computing and Regression in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2026-04-15T22:36:02.796Z</dcterms:created>
  <dcterms:modified xsi:type="dcterms:W3CDTF">2026-04-15T22:36:02.796Z</dcterms:modified>
</cp:coreProperties>
</file>

<file path=docProps/custom.xml><?xml version="1.0" encoding="utf-8"?>
<Properties xmlns="http://schemas.openxmlformats.org/officeDocument/2006/custom-properties" xmlns:vt="http://schemas.openxmlformats.org/officeDocument/2006/docPropsVTypes"/>
</file>