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b/>
          <w:bCs/>
          <w:sz w:val="48"/>
          <w:szCs w:val="48"/>
          <w:rFonts w:ascii="Arial" w:cs="Arial" w:eastAsia="Arial" w:hAnsi="Arial"/>
        </w:rPr>
        <w:t xml:space="preserve">Healthcare Economics Research:</w:t>
      </w:r>
    </w:p>
    <w:p>
      <w:pPr>
        <w:spacing w:after="400"/>
        <w:jc w:val="center"/>
      </w:pPr>
      <w:r>
        <w:rPr>
          <w:b/>
          <w:bCs/>
          <w:sz w:val="44"/>
          <w:szCs w:val="44"/>
          <w:rFonts w:ascii="Arial" w:cs="Arial" w:eastAsia="Arial" w:hAnsi="Arial"/>
        </w:rPr>
        <w:t xml:space="preserve">Methodology and Computational Methods in Julia</w:t>
      </w:r>
    </w:p>
    <w:p>
      <w:pPr>
        <w:spacing w:after="200"/>
        <w:jc w:val="center"/>
      </w:pPr>
      <w:r>
        <w:rPr>
          <w:sz w:val="36"/>
          <w:szCs w:val="36"/>
          <w:rFonts w:ascii="Arial" w:cs="Arial" w:eastAsia="Arial" w:hAnsi="Arial"/>
        </w:rPr>
        <w:t xml:space="preserve">Chapter 26</w:t>
      </w:r>
    </w:p>
    <w:p>
      <w:pPr>
        <w:jc w:val="center"/>
      </w:pPr>
      <w:r>
        <w:rPr>
          <w:i/>
          <w:iCs/>
          <w:sz w:val="32"/>
          <w:szCs w:val="32"/>
          <w:rFonts w:ascii="Arial" w:cs="Arial" w:eastAsia="Arial" w:hAnsi="Arial"/>
        </w:rPr>
        <w:t xml:space="preserve">Building Reproducible Research Pipelines in Julia</w:t>
      </w:r>
    </w:p>
    <w:p>
      <w:r>
        <w:br w:type="page"/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Introduction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Reproducibility — the ability of an independent researcher to obtain the same results from the same data and code — is a cornerstone of credible scientific research. Health economics, with its complex data pipelines, multi-step analyses, and policy-consequential findings, demands rigorous reproducibility practices. This chapter covers Julia's tools for reproducible research: environment management, literate programming, project organization, testing, version control, and archival.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Julia Project Management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Every Julia project should have a Project.toml (declaring dependencies and version constraints) and a Manifest.toml (recording the exact package versions used). The Pkg environment system ensures that activating the project environment reproduces the exact package state: Pkg.activate("."); Pkg.instantiate(). This eliminates "works on my machine" problems and enables exact replication.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Literate Programming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Pluto.jl provides reactive notebooks where changing a variable automatically re-executes all dependent cells — eliminating the hidden state problems that plague Jupyter notebooks. Quarto with Julia engine produces publication-quality documents mixing code, output, and narrative. Weave.jl converts Julia scripts with markdown comments into HTML, PDF, or DOCX reports.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DrWatson.jl for Scientific Project Management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DrWatson.jl provides a standardized project structure (data/, src/, scripts/, plots/, papers/), parameter management (@dict macro for creating named parameter sets), result saving with automatic parameter tagging (safesave), and simulation management (produce_or_load for caching expensive computations).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Testing Research Code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Julia's Test standard library provides @test, @testset, and @test_throws for unit testing. Every econometric implementation should have tests against known analytical solutions (e.g., testing the OLS implementation against a hand-calculated example), regression tests for analysis outputs (ensuring that re-running the analysis produces the same results), and edge case tests (zero observations, missing data, boundary conditions).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GitHub Actions CI/CD automates testing on every commit: create .github/workflows/ci.yml with Julia-specific test steps. Continuous integration catches regressions immediately and provides confidence that the code base remains functional as changes accumulate.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Version Control for Research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Git workflow for research projects: main branch contains the current "released" analysis, feature branches for experimental specifications, tags for manuscript submission versions (v1.0-submission, v2.0-revision). .gitignore excludes large data files; Git LFS or DVC (Data Version Control) handles data versioning separately.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Archival and Sharing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Creating research compendia: a self-contained repository with code, documentation, and instructions for obtaining data (which cannot be included due to DUA restrictions). Depositing to Zenodo (automatic via GitHub integration) generates a DOI for citation. Docker containers capture the complete computational environment for exact reproduction.</w:t>
      </w:r>
    </w:p>
    <w:p>
      <w:pPr>
        <w:pStyle w:val="Heading2"/>
        <w:spacing w:before="300" w:after="150"/>
      </w:pPr>
      <w:r>
        <w:rPr>
          <w:b/>
          <w:bCs/>
          <w:sz w:val="30"/>
          <w:szCs w:val="30"/>
          <w:rFonts w:ascii="Arial" w:cs="Arial" w:eastAsia="Arial" w:hAnsi="Arial"/>
        </w:rPr>
        <w:t xml:space="preserve">References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1. DrWatson.jl documentation. https://juliadynamics.github.io/DrWatson.jl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2. Pluto.jl documentation. https://plutojl.org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3. Wilson, G., et al. (2017). Good enough practices in scientific computing. </w:t>
      </w:r>
      <w:r>
        <w:rPr>
          <w:i/>
          <w:iCs/>
          <w:sz w:val="24"/>
          <w:szCs w:val="24"/>
          <w:rFonts w:ascii="Arial" w:cs="Arial" w:eastAsia="Arial" w:hAnsi="Arial"/>
        </w:rPr>
        <w:t xml:space="preserve">PLOS Computational Biology</w:t>
      </w:r>
      <w:r>
        <w:rPr>
          <w:sz w:val="24"/>
          <w:szCs w:val="24"/>
          <w:rFonts w:ascii="Arial" w:cs="Arial" w:eastAsia="Arial" w:hAnsi="Arial"/>
        </w:rPr>
        <w:t xml:space="preserve">, 13(6), e1005510.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88888"/>
        <w:sz w:val="18"/>
        <w:szCs w:val="18"/>
        <w:rFonts w:ascii="Arial" w:cs="Arial" w:eastAsia="Arial" w:hAnsi="Arial"/>
      </w:rPr>
      <w:t xml:space="preserve">Chapter 26: Building Reproducible Research Pipelines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b/>
      <w:bCs/>
      <w:sz w:val="30"/>
      <w:szCs w:val="30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sz w:val="26"/>
      <w:szCs w:val="26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2026-04-15T22:36:02.896Z</dcterms:created>
  <dcterms:modified xsi:type="dcterms:W3CDTF">2026-04-15T22:36:02.896Z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