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15</w:t>
      </w:r>
    </w:p>
    <w:p>
      <w:pPr>
        <w:jc w:val="center"/>
      </w:pPr>
      <w:r>
        <w:rPr>
          <w:i/>
          <w:iCs/>
          <w:sz w:val="32"/>
          <w:szCs w:val="32"/>
          <w:rFonts w:ascii="Arial" w:cs="Arial" w:eastAsia="Arial" w:hAnsi="Arial"/>
        </w:rPr>
        <w:t xml:space="preserve">Bayesian Methods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Bayesian statistical methods offer a fundamentally different paradigm from the frequentist approaches covered in Chapters 9-14. Where frequentist methods treat parameters as fixed unknown quantities and make probability statements about data conditional on parameters, Bayesian methods treat parameters as random variables with probability distributions, updated from prior beliefs to posterior beliefs through the application of Bayes' theorem. In health economics, Bayesian methods have become indispensable for health technology assessment (cost-effectiveness analysis with probabilistic sensitivity analysis), network meta-analysis (comparing treatments across a network of clinical trials), provider profiling (shrinkage estimation of hospital quality), spatial health economics (disease mapping and small area estimation), and any setting where prior clinical or economic knowledge should formally inform the analysis.</w:t>
      </w:r>
    </w:p>
    <w:p>
      <w:pPr>
        <w:pStyle w:val="Heading2"/>
        <w:spacing w:before="300" w:after="150"/>
      </w:pPr>
      <w:r>
        <w:rPr>
          <w:b/>
          <w:bCs/>
          <w:sz w:val="30"/>
          <w:szCs w:val="30"/>
          <w:rFonts w:ascii="Arial" w:cs="Arial" w:eastAsia="Arial" w:hAnsi="Arial"/>
        </w:rPr>
        <w:t xml:space="preserve">Bayesian Foundations</w:t>
      </w:r>
    </w:p>
    <w:p>
      <w:pPr>
        <w:pStyle w:val="Heading3"/>
        <w:spacing w:before="200" w:after="100"/>
      </w:pPr>
      <w:r>
        <w:rPr>
          <w:b/>
          <w:bCs/>
          <w:sz w:val="26"/>
          <w:szCs w:val="26"/>
          <w:rFonts w:ascii="Arial" w:cs="Arial" w:eastAsia="Arial" w:hAnsi="Arial"/>
        </w:rPr>
        <w:t xml:space="preserve">Bayes' Theorem as Update Rule</w:t>
      </w:r>
    </w:p>
    <w:p>
      <w:pPr>
        <w:spacing w:after="120"/>
      </w:pPr>
      <w:r>
        <w:rPr>
          <w:sz w:val="24"/>
          <w:szCs w:val="24"/>
          <w:rFonts w:ascii="Arial" w:cs="Arial" w:eastAsia="Arial" w:hAnsi="Arial"/>
        </w:rPr>
        <w:t xml:space="preserve">The posterior distribution of parameter θ given observed data y is:</w:t>
      </w:r>
    </w:p>
    <w:p>
      <w:pPr>
        <w:spacing w:after="120"/>
      </w:pPr>
      <w:r>
        <w:rPr>
          <w:sz w:val="24"/>
          <w:szCs w:val="24"/>
          <w:rFonts w:ascii="Arial" w:cs="Arial" w:eastAsia="Arial" w:hAnsi="Arial"/>
        </w:rPr>
        <w:t xml:space="preserve">p(θ | y) = p(y | θ) × p(θ) / p(y) ∝ L(θ; y) × p(θ)</w:t>
      </w:r>
    </w:p>
    <w:p>
      <w:pPr>
        <w:spacing w:after="120"/>
      </w:pPr>
      <w:r>
        <w:rPr>
          <w:sz w:val="24"/>
          <w:szCs w:val="24"/>
          <w:rFonts w:ascii="Arial" w:cs="Arial" w:eastAsia="Arial" w:hAnsi="Arial"/>
        </w:rPr>
        <w:t xml:space="preserve">where p(y | θ) = L(θ; y) is the likelihood function, p(θ) is the prior distribution, and p(y) = ∫ p(y | θ) p(θ) dθ is the marginal likelihood (normalizing constant). The posterior is proportional to the product of the likelihood and the prior: posterior ∝ likelihood × prior.</w:t>
      </w:r>
    </w:p>
    <w:p>
      <w:pPr>
        <w:spacing w:after="120"/>
      </w:pPr>
      <w:r>
        <w:rPr>
          <w:sz w:val="24"/>
          <w:szCs w:val="24"/>
          <w:rFonts w:ascii="Arial" w:cs="Arial" w:eastAsia="Arial" w:hAnsi="Arial"/>
        </w:rPr>
        <w:t xml:space="preserve">The prior distribution encodes the analyst's beliefs about the parameter before observing the data. Priors range from informative (incorporating substantial prior knowledge, such as clinical expertise about plausible treatment effect ranges) to weakly informative (regularizing extreme values while remaining largely data-driven) to non-informative (attempting to let the data speak entirely, such as flat or Jeffreys priors). The choice of prior is consequential when data are sparse but becomes less important as sample size grows, because the likelihood increasingly dominates the posterior — a property called Bayesian consistency.</w:t>
      </w:r>
    </w:p>
    <w:p>
      <w:pPr>
        <w:pStyle w:val="Heading3"/>
        <w:spacing w:before="200" w:after="100"/>
      </w:pPr>
      <w:r>
        <w:rPr>
          <w:b/>
          <w:bCs/>
          <w:sz w:val="26"/>
          <w:szCs w:val="26"/>
          <w:rFonts w:ascii="Arial" w:cs="Arial" w:eastAsia="Arial" w:hAnsi="Arial"/>
        </w:rPr>
        <w:t xml:space="preserve">Conjugate Priors</w:t>
      </w:r>
    </w:p>
    <w:p>
      <w:pPr>
        <w:spacing w:after="120"/>
      </w:pPr>
      <w:r>
        <w:rPr>
          <w:sz w:val="24"/>
          <w:szCs w:val="24"/>
          <w:rFonts w:ascii="Arial" w:cs="Arial" w:eastAsia="Arial" w:hAnsi="Arial"/>
        </w:rPr>
        <w:t xml:space="preserve">When the prior and posterior belong to the same distributional family, the prior is called conjugate. Conjugate priors yield closed-form posteriors, avoiding the need for numerical computation. Key conjugate pairs include beta-binomial (for proportions), normal-normal (for means with known variance), gamma-Poisson (for event rates), and normal-inverse-gamma (for mean and variance of normal data). While conjugate priors are computationally convenient, modern MCMC methods have largely eliminated the need to restrict analysis to conjugate families.</w:t>
      </w:r>
    </w:p>
    <w:p>
      <w:pPr>
        <w:pStyle w:val="Heading2"/>
        <w:spacing w:before="300" w:after="150"/>
      </w:pPr>
      <w:r>
        <w:rPr>
          <w:b/>
          <w:bCs/>
          <w:sz w:val="30"/>
          <w:szCs w:val="30"/>
          <w:rFonts w:ascii="Arial" w:cs="Arial" w:eastAsia="Arial" w:hAnsi="Arial"/>
        </w:rPr>
        <w:t xml:space="preserve">Bayesian Computation</w:t>
      </w:r>
    </w:p>
    <w:p>
      <w:pPr>
        <w:pStyle w:val="Heading3"/>
        <w:spacing w:before="200" w:after="100"/>
      </w:pPr>
      <w:r>
        <w:rPr>
          <w:b/>
          <w:bCs/>
          <w:sz w:val="26"/>
          <w:szCs w:val="26"/>
          <w:rFonts w:ascii="Arial" w:cs="Arial" w:eastAsia="Arial" w:hAnsi="Arial"/>
        </w:rPr>
        <w:t xml:space="preserve">Markov Chain Monte Carlo</w:t>
      </w:r>
    </w:p>
    <w:p>
      <w:pPr>
        <w:spacing w:after="120"/>
      </w:pPr>
      <w:r>
        <w:rPr>
          <w:sz w:val="24"/>
          <w:szCs w:val="24"/>
          <w:rFonts w:ascii="Arial" w:cs="Arial" w:eastAsia="Arial" w:hAnsi="Arial"/>
        </w:rPr>
        <w:t xml:space="preserve">For most realistic models, the posterior distribution cannot be computed in closed form, and numerical methods are required to generate samples from the posterior. Markov chain Monte Carlo (MCMC) algorithms construct a Markov chain whose stationary distribution is the target posterior, generating dependent draws that, after convergence, can be treated as approximate samples from the posterior.</w:t>
      </w:r>
    </w:p>
    <w:p>
      <w:pPr>
        <w:spacing w:after="120"/>
      </w:pPr>
      <w:r>
        <w:rPr>
          <w:sz w:val="24"/>
          <w:szCs w:val="24"/>
          <w:rFonts w:ascii="Arial" w:cs="Arial" w:eastAsia="Arial" w:hAnsi="Arial"/>
        </w:rPr>
      </w:r>
      <w:r>
        <w:rPr>
          <w:b/>
          <w:bCs/>
          <w:sz w:val="24"/>
          <w:szCs w:val="24"/>
          <w:rFonts w:ascii="Arial" w:cs="Arial" w:eastAsia="Arial" w:hAnsi="Arial"/>
        </w:rPr>
        <w:t xml:space="preserve">Gibbs sampling</w:t>
      </w:r>
      <w:r>
        <w:rPr>
          <w:sz w:val="24"/>
          <w:szCs w:val="24"/>
          <w:rFonts w:ascii="Arial" w:cs="Arial" w:eastAsia="Arial" w:hAnsi="Arial"/>
        </w:rPr>
        <w:t xml:space="preserve"> iteratively draws each parameter from its full conditional distribution (the distribution of one parameter given the current values of all other parameters and the data). When full conditionals are available in closed form (as in many hierarchical models with conjugate priors), Gibbs sampling is efficient and straightforward.</w:t>
      </w:r>
    </w:p>
    <w:p>
      <w:pPr>
        <w:spacing w:after="120"/>
      </w:pPr>
      <w:r>
        <w:rPr>
          <w:sz w:val="24"/>
          <w:szCs w:val="24"/>
          <w:rFonts w:ascii="Arial" w:cs="Arial" w:eastAsia="Arial" w:hAnsi="Arial"/>
        </w:rPr>
      </w:r>
      <w:r>
        <w:rPr>
          <w:b/>
          <w:bCs/>
          <w:sz w:val="24"/>
          <w:szCs w:val="24"/>
          <w:rFonts w:ascii="Arial" w:cs="Arial" w:eastAsia="Arial" w:hAnsi="Arial"/>
        </w:rPr>
        <w:t xml:space="preserve">Metropolis-Hastings</w:t>
      </w:r>
      <w:r>
        <w:rPr>
          <w:sz w:val="24"/>
          <w:szCs w:val="24"/>
          <w:rFonts w:ascii="Arial" w:cs="Arial" w:eastAsia="Arial" w:hAnsi="Arial"/>
        </w:rPr>
        <w:t xml:space="preserve"> proposes candidate parameter values from a proposal distribution and accepts or rejects them based on the ratio of posterior densities. The random walk Metropolis uses a symmetric proposal centered at the current value; acceptance rates of 20-40% are optimal for multivariate targets.</w:t>
      </w:r>
    </w:p>
    <w:p>
      <w:pPr>
        <w:spacing w:after="120"/>
      </w:pPr>
      <w:r>
        <w:rPr>
          <w:sz w:val="24"/>
          <w:szCs w:val="24"/>
          <w:rFonts w:ascii="Arial" w:cs="Arial" w:eastAsia="Arial" w:hAnsi="Arial"/>
        </w:rPr>
      </w:r>
      <w:r>
        <w:rPr>
          <w:b/>
          <w:bCs/>
          <w:sz w:val="24"/>
          <w:szCs w:val="24"/>
          <w:rFonts w:ascii="Arial" w:cs="Arial" w:eastAsia="Arial" w:hAnsi="Arial"/>
        </w:rPr>
        <w:t xml:space="preserve">Hamiltonian Monte Carlo (HMC)</w:t>
      </w:r>
      <w:r>
        <w:rPr>
          <w:sz w:val="24"/>
          <w:szCs w:val="24"/>
          <w:rFonts w:ascii="Arial" w:cs="Arial" w:eastAsia="Arial" w:hAnsi="Arial"/>
        </w:rPr>
        <w:t xml:space="preserve"> and its adaptive variant, the No-U-Turn Sampler (NUTS), use gradient information to propose moves that explore the posterior efficiently, avoiding the random walk behavior that makes Metropolis-Hastings slow in high dimensions. NUTS is the default sampler in modern probabilistic programming frameworks including Turing.jl (Julia), Stan, and PyMC.</w:t>
      </w:r>
    </w:p>
    <w:p>
      <w:pPr>
        <w:pStyle w:val="Heading3"/>
        <w:spacing w:before="200" w:after="100"/>
      </w:pPr>
      <w:r>
        <w:rPr>
          <w:b/>
          <w:bCs/>
          <w:sz w:val="26"/>
          <w:szCs w:val="26"/>
          <w:rFonts w:ascii="Arial" w:cs="Arial" w:eastAsia="Arial" w:hAnsi="Arial"/>
        </w:rPr>
        <w:t xml:space="preserve">Convergence Diagnostics</w:t>
      </w:r>
    </w:p>
    <w:p>
      <w:pPr>
        <w:spacing w:after="120"/>
      </w:pPr>
      <w:r>
        <w:rPr>
          <w:sz w:val="24"/>
          <w:szCs w:val="24"/>
          <w:rFonts w:ascii="Arial" w:cs="Arial" w:eastAsia="Arial" w:hAnsi="Arial"/>
        </w:rPr>
        <w:t xml:space="preserve">MCMC convergence must be assessed before interpreting results. Standard diagnostics include the R̂ statistic (potential scale reduction factor — values near 1.0 indicate convergence across multiple chains), effective sample size (ESS — the number of independent draws equivalent to the dependent MCMC output; should be at least 400 for reliable posterior summaries), trace plots (visual inspection for stationarity and mixing), and autocorrelation plots (high autocorrelation indicates slow mixing and low ESS).</w:t>
      </w:r>
    </w:p>
    <w:p>
      <w:pPr>
        <w:pStyle w:val="Heading2"/>
        <w:spacing w:before="300" w:after="150"/>
      </w:pPr>
      <w:r>
        <w:rPr>
          <w:b/>
          <w:bCs/>
          <w:sz w:val="30"/>
          <w:szCs w:val="30"/>
          <w:rFonts w:ascii="Arial" w:cs="Arial" w:eastAsia="Arial" w:hAnsi="Arial"/>
        </w:rPr>
        <w:t xml:space="preserve">Bayesian Regression Models</w:t>
      </w:r>
    </w:p>
    <w:p>
      <w:pPr>
        <w:pStyle w:val="Heading3"/>
        <w:spacing w:before="200" w:after="100"/>
      </w:pPr>
      <w:r>
        <w:rPr>
          <w:b/>
          <w:bCs/>
          <w:sz w:val="26"/>
          <w:szCs w:val="26"/>
          <w:rFonts w:ascii="Arial" w:cs="Arial" w:eastAsia="Arial" w:hAnsi="Arial"/>
        </w:rPr>
        <w:t xml:space="preserve">Bayesian Linear Regression</w:t>
      </w:r>
    </w:p>
    <w:p>
      <w:pPr>
        <w:spacing w:after="120"/>
      </w:pPr>
      <w:r>
        <w:rPr>
          <w:sz w:val="24"/>
          <w:szCs w:val="24"/>
          <w:rFonts w:ascii="Arial" w:cs="Arial" w:eastAsia="Arial" w:hAnsi="Arial"/>
        </w:rPr>
        <w:t xml:space="preserve">The Bayesian linear regression model specifies priors on the regression coefficients and the error variance:</w:t>
      </w:r>
    </w:p>
    <w:p>
      <w:pPr>
        <w:spacing w:after="120"/>
      </w:pPr>
      <w:r>
        <w:rPr>
          <w:sz w:val="24"/>
          <w:szCs w:val="24"/>
          <w:rFonts w:ascii="Arial" w:cs="Arial" w:eastAsia="Arial" w:hAnsi="Arial"/>
        </w:rPr>
        <w:t xml:space="preserve">yᵢ | Xᵢ, β, σ² ~ N(X'ᵢβ, σ²)</w:t>
      </w:r>
    </w:p>
    <w:p>
      <w:pPr>
        <w:spacing w:after="120"/>
      </w:pPr>
      <w:r>
        <w:rPr>
          <w:sz w:val="24"/>
          <w:szCs w:val="24"/>
          <w:rFonts w:ascii="Arial" w:cs="Arial" w:eastAsia="Arial" w:hAnsi="Arial"/>
        </w:rPr>
        <w:t xml:space="preserve">β ~ N(β₀, Σ₀)</w:t>
      </w:r>
    </w:p>
    <w:p>
      <w:pPr>
        <w:spacing w:after="120"/>
      </w:pPr>
      <w:r>
        <w:rPr>
          <w:sz w:val="24"/>
          <w:szCs w:val="24"/>
          <w:rFonts w:ascii="Arial" w:cs="Arial" w:eastAsia="Arial" w:hAnsi="Arial"/>
        </w:rPr>
        <w:t xml:space="preserve">σ² ~ Inverse-Gamma(a₀, b₀)</w:t>
      </w:r>
    </w:p>
    <w:p>
      <w:pPr>
        <w:spacing w:after="120"/>
      </w:pPr>
      <w:r>
        <w:rPr>
          <w:sz w:val="24"/>
          <w:szCs w:val="24"/>
          <w:rFonts w:ascii="Arial" w:cs="Arial" w:eastAsia="Arial" w:hAnsi="Arial"/>
        </w:rPr>
        <w:t xml:space="preserve">With conjugate priors, the posterior for β (conditional on σ²) is normal, and the posterior for σ² is inverse-gamma. Gibbs sampling alternates between draws of β and σ², producing posterior samples that characterize the full joint uncertainty.</w:t>
      </w:r>
    </w:p>
    <w:p>
      <w:pPr>
        <w:pStyle w:val="Heading3"/>
        <w:spacing w:before="200" w:after="100"/>
      </w:pPr>
      <w:r>
        <w:rPr>
          <w:b/>
          <w:bCs/>
          <w:sz w:val="26"/>
          <w:szCs w:val="26"/>
          <w:rFonts w:ascii="Arial" w:cs="Arial" w:eastAsia="Arial" w:hAnsi="Arial"/>
        </w:rPr>
        <w:t xml:space="preserve">Hierarchical Models for Provider Profiling</w:t>
      </w:r>
    </w:p>
    <w:p>
      <w:pPr>
        <w:spacing w:after="120"/>
      </w:pPr>
      <w:r>
        <w:rPr>
          <w:sz w:val="24"/>
          <w:szCs w:val="24"/>
          <w:rFonts w:ascii="Arial" w:cs="Arial" w:eastAsia="Arial" w:hAnsi="Arial"/>
        </w:rPr>
        <w:t xml:space="preserve">Hierarchical (multilevel) Bayesian models are the standard approach for provider quality measurement because they produce shrinkage estimates that borrow strength across providers. For hospital mortality profiling:</w:t>
      </w:r>
    </w:p>
    <w:p>
      <w:pPr>
        <w:spacing w:after="120"/>
      </w:pPr>
      <w:r>
        <w:rPr>
          <w:sz w:val="24"/>
          <w:szCs w:val="24"/>
          <w:rFonts w:ascii="Arial" w:cs="Arial" w:eastAsia="Arial" w:hAnsi="Arial"/>
        </w:rPr>
        <w:t xml:space="preserve">yᵢⱼ | θⱼ ~ Bernoulli(θⱼ)  (patient i in hospital j)</w:t>
      </w:r>
    </w:p>
    <w:p>
      <w:pPr>
        <w:spacing w:after="120"/>
      </w:pPr>
      <w:r>
        <w:rPr>
          <w:sz w:val="24"/>
          <w:szCs w:val="24"/>
          <w:rFonts w:ascii="Arial" w:cs="Arial" w:eastAsia="Arial" w:hAnsi="Arial"/>
        </w:rPr>
        <w:t xml:space="preserve">logit(θⱼ) = X'ᵢβ + αⱼ  (risk-adjusted hospital effect)</w:t>
      </w:r>
    </w:p>
    <w:p>
      <w:pPr>
        <w:spacing w:after="120"/>
      </w:pPr>
      <w:r>
        <w:rPr>
          <w:sz w:val="24"/>
          <w:szCs w:val="24"/>
          <w:rFonts w:ascii="Arial" w:cs="Arial" w:eastAsia="Arial" w:hAnsi="Arial"/>
        </w:rPr>
        <w:t xml:space="preserve">αⱼ ~ N(0, τ²)  (hospital effects drawn from population)</w:t>
      </w:r>
    </w:p>
    <w:p>
      <w:pPr>
        <w:spacing w:after="120"/>
      </w:pPr>
      <w:r>
        <w:rPr>
          <w:sz w:val="24"/>
          <w:szCs w:val="24"/>
          <w:rFonts w:ascii="Arial" w:cs="Arial" w:eastAsia="Arial" w:hAnsi="Arial"/>
        </w:rPr>
        <w:t xml:space="preserve">τ² ~ Inverse-Gamma(a, b)</w:t>
      </w:r>
    </w:p>
    <w:p>
      <w:pPr>
        <w:spacing w:after="120"/>
      </w:pPr>
      <w:r>
        <w:rPr>
          <w:sz w:val="24"/>
          <w:szCs w:val="24"/>
          <w:rFonts w:ascii="Arial" w:cs="Arial" w:eastAsia="Arial" w:hAnsi="Arial"/>
        </w:rPr>
        <w:t xml:space="preserve">The hierarchical prior on αⱼ shrinks hospital-specific estimates toward the grand mean, with the degree of shrinkage proportional to the hospital's sample size. Small hospitals with few patients are shrunk more heavily, preventing unreliable extreme estimates. This is the statistical foundation of CMS's hospital star rating methodology and explains why small hospitals tend to cluster near the middle of the star rating distribution.</w:t>
      </w:r>
    </w:p>
    <w:p>
      <w:pPr>
        <w:pStyle w:val="Heading2"/>
        <w:spacing w:before="300" w:after="150"/>
      </w:pPr>
      <w:r>
        <w:rPr>
          <w:b/>
          <w:bCs/>
          <w:sz w:val="30"/>
          <w:szCs w:val="30"/>
          <w:rFonts w:ascii="Arial" w:cs="Arial" w:eastAsia="Arial" w:hAnsi="Arial"/>
        </w:rPr>
        <w:t xml:space="preserve">Bayesian Cost-Effectiveness Analysis</w:t>
      </w:r>
    </w:p>
    <w:p>
      <w:pPr>
        <w:pStyle w:val="Heading3"/>
        <w:spacing w:before="200" w:after="100"/>
      </w:pPr>
      <w:r>
        <w:rPr>
          <w:b/>
          <w:bCs/>
          <w:sz w:val="26"/>
          <w:szCs w:val="26"/>
          <w:rFonts w:ascii="Arial" w:cs="Arial" w:eastAsia="Arial" w:hAnsi="Arial"/>
        </w:rPr>
        <w:t xml:space="preserve">Joint Posterior of Costs and Effects</w:t>
      </w:r>
    </w:p>
    <w:p>
      <w:pPr>
        <w:spacing w:after="120"/>
      </w:pPr>
      <w:r>
        <w:rPr>
          <w:sz w:val="24"/>
          <w:szCs w:val="24"/>
          <w:rFonts w:ascii="Arial" w:cs="Arial" w:eastAsia="Arial" w:hAnsi="Arial"/>
        </w:rPr>
        <w:t xml:space="preserve">Bayesian CEA models the joint posterior distribution of incremental costs ΔC and incremental effects ΔE, from which the ICER and its uncertainty can be derived. The posterior distribution of the ICER (ΔC/ΔE) is typically not well-behaved (it has heavy tails and is undefined when ΔE = 0), so the analysis is conducted on the net benefit scale:</w:t>
      </w:r>
    </w:p>
    <w:p>
      <w:pPr>
        <w:spacing w:after="120"/>
      </w:pPr>
      <w:r>
        <w:rPr>
          <w:sz w:val="24"/>
          <w:szCs w:val="24"/>
          <w:rFonts w:ascii="Arial" w:cs="Arial" w:eastAsia="Arial" w:hAnsi="Arial"/>
        </w:rPr>
        <w:t xml:space="preserve">NB(λ) = λ × ΔE - ΔC</w:t>
      </w:r>
    </w:p>
    <w:p>
      <w:pPr>
        <w:spacing w:after="120"/>
      </w:pPr>
      <w:r>
        <w:rPr>
          <w:sz w:val="24"/>
          <w:szCs w:val="24"/>
          <w:rFonts w:ascii="Arial" w:cs="Arial" w:eastAsia="Arial" w:hAnsi="Arial"/>
        </w:rPr>
        <w:t xml:space="preserve">where λ is the willingness-to-pay threshold. For each posterior draw of (ΔC, ΔE), the net benefit is computed, and the probability that the new intervention is cost-effective is:</w:t>
      </w:r>
    </w:p>
    <w:p>
      <w:pPr>
        <w:spacing w:after="120"/>
      </w:pPr>
      <w:r>
        <w:rPr>
          <w:sz w:val="24"/>
          <w:szCs w:val="24"/>
          <w:rFonts w:ascii="Arial" w:cs="Arial" w:eastAsia="Arial" w:hAnsi="Arial"/>
        </w:rPr>
        <w:t xml:space="preserve">Pr(cost-effective | λ) = Pr(NB(λ) &gt; 0 | data)</w:t>
      </w:r>
    </w:p>
    <w:p>
      <w:pPr>
        <w:spacing w:after="120"/>
      </w:pPr>
      <w:r>
        <w:rPr>
          <w:sz w:val="24"/>
          <w:szCs w:val="24"/>
          <w:rFonts w:ascii="Arial" w:cs="Arial" w:eastAsia="Arial" w:hAnsi="Arial"/>
        </w:rPr>
        <w:t xml:space="preserve">Plotting this probability as a function of λ produces the cost-effectiveness acceptability curve (CEAC), which is the standard output of Bayesian CEA.</w:t>
      </w:r>
    </w:p>
    <w:p>
      <w:pPr>
        <w:pStyle w:val="Heading3"/>
        <w:spacing w:before="200" w:after="100"/>
      </w:pPr>
      <w:r>
        <w:rPr>
          <w:b/>
          <w:bCs/>
          <w:sz w:val="26"/>
          <w:szCs w:val="26"/>
          <w:rFonts w:ascii="Arial" w:cs="Arial" w:eastAsia="Arial" w:hAnsi="Arial"/>
        </w:rPr>
        <w:t xml:space="preserve">Value of Information Analysis</w:t>
      </w:r>
    </w:p>
    <w:p>
      <w:pPr>
        <w:spacing w:after="120"/>
      </w:pPr>
      <w:r>
        <w:rPr>
          <w:sz w:val="24"/>
          <w:szCs w:val="24"/>
          <w:rFonts w:ascii="Arial" w:cs="Arial" w:eastAsia="Arial" w:hAnsi="Arial"/>
        </w:rPr>
        <w:t xml:space="preserve">EVPI and EVPPI are inherently Bayesian quantities, computed from the posterior distribution. EVPI measures the expected cost of decision uncertainty:</w:t>
      </w:r>
    </w:p>
    <w:p>
      <w:pPr>
        <w:spacing w:after="120"/>
      </w:pPr>
      <w:r>
        <w:rPr>
          <w:sz w:val="24"/>
          <w:szCs w:val="24"/>
          <w:rFonts w:ascii="Arial" w:cs="Arial" w:eastAsia="Arial" w:hAnsi="Arial"/>
        </w:rPr>
        <w:t xml:space="preserve">EVPI = E_θ[max_d NB(d, θ)] - max_d E_θ[NB(d, θ)]</w:t>
      </w:r>
    </w:p>
    <w:p>
      <w:pPr>
        <w:spacing w:after="120"/>
      </w:pPr>
      <w:r>
        <w:rPr>
          <w:sz w:val="24"/>
          <w:szCs w:val="24"/>
          <w:rFonts w:ascii="Arial" w:cs="Arial" w:eastAsia="Arial" w:hAnsi="Arial"/>
        </w:rPr>
        <w:t xml:space="preserve">This is computed directly from the posterior MCMC draws: for each draw, identify the optimal decision; the difference between the average of decision-specific optima and the average net benefit of the overall optimal decision is the EVPI. EVPPI for individual parameters is computed using nested simulation or regression-based approximations (Strong, Oakley, and Brennan, 2014).</w:t>
      </w:r>
    </w:p>
    <w:p>
      <w:pPr>
        <w:pStyle w:val="Heading2"/>
        <w:spacing w:before="300" w:after="150"/>
      </w:pPr>
      <w:r>
        <w:rPr>
          <w:b/>
          <w:bCs/>
          <w:sz w:val="30"/>
          <w:szCs w:val="30"/>
          <w:rFonts w:ascii="Arial" w:cs="Arial" w:eastAsia="Arial" w:hAnsi="Arial"/>
        </w:rPr>
        <w:t xml:space="preserve">Bayesian Network Meta-Analysis</w:t>
      </w:r>
    </w:p>
    <w:p>
      <w:pPr>
        <w:spacing w:after="120"/>
      </w:pPr>
      <w:r>
        <w:rPr>
          <w:sz w:val="24"/>
          <w:szCs w:val="24"/>
          <w:rFonts w:ascii="Arial" w:cs="Arial" w:eastAsia="Arial" w:hAnsi="Arial"/>
        </w:rPr>
        <w:t xml:space="preserve">Network meta-analysis (NMA) synthesizes evidence from multiple randomized trials that compare different pairs of treatments, forming a network of direct and indirect comparisons. The Bayesian framework is the standard approach for NMA because it naturally handles the complexity of multi-arm trials, random effects for between-study heterogeneity, and the ranking of treatments.</w:t>
      </w:r>
    </w:p>
    <w:p>
      <w:pPr>
        <w:spacing w:after="120"/>
      </w:pPr>
      <w:r>
        <w:rPr>
          <w:sz w:val="24"/>
          <w:szCs w:val="24"/>
          <w:rFonts w:ascii="Arial" w:cs="Arial" w:eastAsia="Arial" w:hAnsi="Arial"/>
        </w:rPr>
        <w:t xml:space="preserve">The basic random-effects NMA model for trial k comparing treatments b vs. a is:</w:t>
      </w:r>
    </w:p>
    <w:p>
      <w:pPr>
        <w:spacing w:after="120"/>
      </w:pPr>
      <w:r>
        <w:rPr>
          <w:sz w:val="24"/>
          <w:szCs w:val="24"/>
          <w:rFonts w:ascii="Arial" w:cs="Arial" w:eastAsia="Arial" w:hAnsi="Arial"/>
        </w:rPr>
        <w:t xml:space="preserve">dₖ ~ N(δₐᵦ, σ²ₖ)  (observed treatment effect)</w:t>
      </w:r>
    </w:p>
    <w:p>
      <w:pPr>
        <w:spacing w:after="120"/>
      </w:pPr>
      <w:r>
        <w:rPr>
          <w:sz w:val="24"/>
          <w:szCs w:val="24"/>
          <w:rFonts w:ascii="Arial" w:cs="Arial" w:eastAsia="Arial" w:hAnsi="Arial"/>
        </w:rPr>
        <w:t xml:space="preserve">δₐᵦ ~ N(dₐᵦ, τ²)  (random study-level effect)</w:t>
      </w:r>
    </w:p>
    <w:p>
      <w:pPr>
        <w:spacing w:after="120"/>
      </w:pPr>
      <w:r>
        <w:rPr>
          <w:sz w:val="24"/>
          <w:szCs w:val="24"/>
          <w:rFonts w:ascii="Arial" w:cs="Arial" w:eastAsia="Arial" w:hAnsi="Arial"/>
        </w:rPr>
        <w:t xml:space="preserve">where dₐᵦ is the pooled treatment effect of b vs. a, and τ² is the between-study heterogeneity variance. The consistency assumption requires that indirect comparisons (A vs. C inferred from A vs. B and B vs. C trials) agree with direct comparisons — testable through inconsistency models.</w:t>
      </w:r>
    </w:p>
    <w:p>
      <w:pPr>
        <w:spacing w:after="120"/>
      </w:pPr>
      <w:r>
        <w:rPr>
          <w:sz w:val="24"/>
          <w:szCs w:val="24"/>
          <w:rFonts w:ascii="Arial" w:cs="Arial" w:eastAsia="Arial" w:hAnsi="Arial"/>
        </w:rPr>
        <w:t xml:space="preserve">Treatment rankings are computed from the posterior: for each MCMC draw, rank all treatments by their effect estimates. The Surface Under the Cumulative Ranking curve (SUCRA) summarizes each treatment's probability of being the best, providing a clinically useful ranking metric for comparative effectiveness.</w:t>
      </w:r>
    </w:p>
    <w:p>
      <w:pPr>
        <w:pStyle w:val="Heading2"/>
        <w:spacing w:before="300" w:after="150"/>
      </w:pPr>
      <w:r>
        <w:rPr>
          <w:b/>
          <w:bCs/>
          <w:sz w:val="30"/>
          <w:szCs w:val="30"/>
          <w:rFonts w:ascii="Arial" w:cs="Arial" w:eastAsia="Arial" w:hAnsi="Arial"/>
        </w:rPr>
        <w:t xml:space="preserve">Bayesian Spatial Models</w:t>
      </w:r>
    </w:p>
    <w:p>
      <w:pPr>
        <w:pStyle w:val="Heading3"/>
        <w:spacing w:before="200" w:after="100"/>
      </w:pPr>
      <w:r>
        <w:rPr>
          <w:b/>
          <w:bCs/>
          <w:sz w:val="26"/>
          <w:szCs w:val="26"/>
          <w:rFonts w:ascii="Arial" w:cs="Arial" w:eastAsia="Arial" w:hAnsi="Arial"/>
        </w:rPr>
        <w:t xml:space="preserve">Disease Mapping</w:t>
      </w:r>
    </w:p>
    <w:p>
      <w:pPr>
        <w:spacing w:after="120"/>
      </w:pPr>
      <w:r>
        <w:rPr>
          <w:sz w:val="24"/>
          <w:szCs w:val="24"/>
          <w:rFonts w:ascii="Arial" w:cs="Arial" w:eastAsia="Arial" w:hAnsi="Arial"/>
        </w:rPr>
        <w:t xml:space="preserve">Small area estimation for health outcomes — county-level mortality rates, hospital service area utilization rates, disease prevalence by ZIP code — benefits from Bayesian spatial models that smooth noisy estimates by borrowing information from neighboring areas.</w:t>
      </w:r>
    </w:p>
    <w:p>
      <w:pPr>
        <w:spacing w:after="120"/>
      </w:pPr>
      <w:r>
        <w:rPr>
          <w:sz w:val="24"/>
          <w:szCs w:val="24"/>
          <w:rFonts w:ascii="Arial" w:cs="Arial" w:eastAsia="Arial" w:hAnsi="Arial"/>
        </w:rPr>
        <w:t xml:space="preserve">The Besag-York-Mollié (BYM) model is the standard spatial smoothing model:</w:t>
      </w:r>
    </w:p>
    <w:p>
      <w:pPr>
        <w:spacing w:after="120"/>
      </w:pPr>
      <w:r>
        <w:rPr>
          <w:sz w:val="24"/>
          <w:szCs w:val="24"/>
          <w:rFonts w:ascii="Arial" w:cs="Arial" w:eastAsia="Arial" w:hAnsi="Arial"/>
        </w:rPr>
        <w:t xml:space="preserve">yᵢ ~ Poisson(Eᵢ × θᵢ)  (observed count in area i)</w:t>
      </w:r>
    </w:p>
    <w:p>
      <w:pPr>
        <w:spacing w:after="120"/>
      </w:pPr>
      <w:r>
        <w:rPr>
          <w:sz w:val="24"/>
          <w:szCs w:val="24"/>
          <w:rFonts w:ascii="Arial" w:cs="Arial" w:eastAsia="Arial" w:hAnsi="Arial"/>
        </w:rPr>
        <w:t xml:space="preserve">log(θᵢ) = X'ᵢβ + uᵢ + vᵢ  (log relative risk)</w:t>
      </w:r>
    </w:p>
    <w:p>
      <w:pPr>
        <w:spacing w:after="120"/>
      </w:pPr>
      <w:r>
        <w:rPr>
          <w:sz w:val="24"/>
          <w:szCs w:val="24"/>
          <w:rFonts w:ascii="Arial" w:cs="Arial" w:eastAsia="Arial" w:hAnsi="Arial"/>
        </w:rPr>
        <w:t xml:space="preserve">uᵢ | u₋ᵢ ~ N(ūᵢ, τ²ᵤ/nᵢ)  (spatially structured, CAR prior)</w:t>
      </w:r>
    </w:p>
    <w:p>
      <w:pPr>
        <w:spacing w:after="120"/>
      </w:pPr>
      <w:r>
        <w:rPr>
          <w:sz w:val="24"/>
          <w:szCs w:val="24"/>
          <w:rFonts w:ascii="Arial" w:cs="Arial" w:eastAsia="Arial" w:hAnsi="Arial"/>
        </w:rPr>
        <w:t xml:space="preserve">vᵢ ~ N(0, τ²ᵥ)  (unstructured heterogeneity)</w:t>
      </w:r>
    </w:p>
    <w:p>
      <w:pPr>
        <w:spacing w:after="120"/>
      </w:pPr>
      <w:r>
        <w:rPr>
          <w:sz w:val="24"/>
          <w:szCs w:val="24"/>
          <w:rFonts w:ascii="Arial" w:cs="Arial" w:eastAsia="Arial" w:hAnsi="Arial"/>
        </w:rPr>
        <w:t xml:space="preserve">where Eᵢ is the expected count (based on age-sex standardization), uᵢ is a spatially correlated random effect (areas near each other have similar effects, specified through a conditional autoregressive prior), and vᵢ is an unstructured random effect capturing non-spatial heterogeneity.</w:t>
      </w:r>
    </w:p>
    <w:p>
      <w:pPr>
        <w:spacing w:after="120"/>
      </w:pPr>
      <w:r>
        <w:rPr>
          <w:sz w:val="24"/>
          <w:szCs w:val="24"/>
          <w:rFonts w:ascii="Arial" w:cs="Arial" w:eastAsia="Arial" w:hAnsi="Arial"/>
        </w:rPr>
        <w:t xml:space="preserve">The BYM model is widely used for mapping geographic variation in healthcare spending, disease prevalence, and health outcomes, and is implementable in Turing.jl using sparse precision matrices for computational efficiency.</w:t>
      </w:r>
    </w:p>
    <w:p>
      <w:pPr>
        <w:pStyle w:val="Heading2"/>
        <w:spacing w:before="300" w:after="150"/>
      </w:pPr>
      <w:r>
        <w:rPr>
          <w:b/>
          <w:bCs/>
          <w:sz w:val="30"/>
          <w:szCs w:val="30"/>
          <w:rFonts w:ascii="Arial" w:cs="Arial" w:eastAsia="Arial" w:hAnsi="Arial"/>
        </w:rPr>
        <w:t xml:space="preserve">Empirical Bayes for Provider Quality</w:t>
      </w:r>
    </w:p>
    <w:p>
      <w:pPr>
        <w:spacing w:after="120"/>
      </w:pPr>
      <w:r>
        <w:rPr>
          <w:sz w:val="24"/>
          <w:szCs w:val="24"/>
          <w:rFonts w:ascii="Arial" w:cs="Arial" w:eastAsia="Arial" w:hAnsi="Arial"/>
        </w:rPr>
        <w:t xml:space="preserve">Empirical Bayes methods estimate the prior distribution from the data (rather than specifying it a priori) and then compute posterior estimates for each unit. For hospital profiling, the empirical Bayes approach estimates the population distribution of hospital quality from the observed data across all hospitals, then computes the posterior mean for each hospital as a weighted average of the hospital's own observed rate and the population mean.</w:t>
      </w:r>
    </w:p>
    <w:p>
      <w:pPr>
        <w:spacing w:after="120"/>
      </w:pPr>
      <w:r>
        <w:rPr>
          <w:sz w:val="24"/>
          <w:szCs w:val="24"/>
          <w:rFonts w:ascii="Arial" w:cs="Arial" w:eastAsia="Arial" w:hAnsi="Arial"/>
        </w:rPr>
        <w:t xml:space="preserve">The empirical Bayes shrinkage estimator for hospital j's quality measure is:</w:t>
      </w:r>
    </w:p>
    <w:p>
      <w:pPr>
        <w:spacing w:after="120"/>
      </w:pPr>
      <w:r>
        <w:rPr>
          <w:sz w:val="24"/>
          <w:szCs w:val="24"/>
          <w:rFonts w:ascii="Arial" w:cs="Arial" w:eastAsia="Arial" w:hAnsi="Arial"/>
        </w:rPr>
        <w:t xml:space="preserve">θ̂ⱼᴱᴮ = wⱼ × ȳⱼ + (1 - wⱼ) × ȳ</w:t>
      </w:r>
    </w:p>
    <w:p>
      <w:pPr>
        <w:spacing w:after="120"/>
      </w:pPr>
      <w:r>
        <w:rPr>
          <w:sz w:val="24"/>
          <w:szCs w:val="24"/>
          <w:rFonts w:ascii="Arial" w:cs="Arial" w:eastAsia="Arial" w:hAnsi="Arial"/>
        </w:rPr>
        <w:t xml:space="preserve">where wⱼ = nⱼσ²ₐ / (nⱼσ²ₐ + σ²) is the reliability weight, ȳⱼ is the hospital's observed rate, ȳ is the grand mean, nⱼ is the hospital's volume, σ²ₐ is the between-hospital variance, and σ² is the within-hospital variance. Hospitals with larger volumes receive more weight on their own data; small hospitals are shrunk toward the mean.</w:t>
      </w:r>
    </w:p>
    <w:p>
      <w:pPr>
        <w:spacing w:after="120"/>
      </w:pPr>
      <w:r>
        <w:rPr>
          <w:sz w:val="24"/>
          <w:szCs w:val="24"/>
          <w:rFonts w:ascii="Arial" w:cs="Arial" w:eastAsia="Arial" w:hAnsi="Arial"/>
        </w:rPr>
      </w:r>
      <w:r>
        <w:rPr>
          <w:b/>
          <w:bCs/>
          <w:sz w:val="24"/>
          <w:szCs w:val="24"/>
          <w:rFonts w:ascii="Arial" w:cs="Arial" w:eastAsia="Arial" w:hAnsi="Arial"/>
        </w:rPr>
        <w:t xml:space="preserve">Table 15.1: Bayesian Methods in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Application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Feature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Software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CEA with uncertainty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Joint cost-effect posterior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CEAC, EVPI from posterior draws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JAGS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Network meta-analysis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Hierarchical random-effects NMA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Treatment ranking via SUCRA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OpenBUGS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profiling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Hierarchical logistic regression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Shrinkage estimation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Stan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Disease mapping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BYM spatial model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CAR prior for spatial smoothing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 INLA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Survival 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Parametric Bayesian survival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hazard with priors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Turing.jl</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Model comparison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WAIC, LOO-CV</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Posterior predictive fit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ParetoSmooth.jl</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Bayesian methods provide a coherent framework for quantifying uncertainty, incorporating prior knowledge, and making decisions under uncertainty in health economics. The hierarchical modeling capability is particularly valuable for provider profiling and spatial analysis, where borrowing strength across units is essential for reliable estimation. The natural connection between Bayesian posterior simulation and decision analysis (CEA, VOI) makes Bayesian methods the standard approach for health technology assessment. The Julia implementation using Turing.jl is covered in Chapter 22.</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Briggs, A. H., Claxton, K., &amp; Sculpher, M. J. (2006). </w:t>
      </w:r>
      <w:r>
        <w:rPr>
          <w:i/>
          <w:iCs/>
          <w:sz w:val="24"/>
          <w:szCs w:val="24"/>
          <w:rFonts w:ascii="Arial" w:cs="Arial" w:eastAsia="Arial" w:hAnsi="Arial"/>
        </w:rPr>
        <w:t xml:space="preserve">Decision Modelling for Health Economic Evaluation</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2. Gelman, A., Carlin, J. B., Stern, H. S., Dunson, D. B., Vehtari, A., &amp; Rubin, D. B. (2013). </w:t>
      </w:r>
      <w:r>
        <w:rPr>
          <w:i/>
          <w:iCs/>
          <w:sz w:val="24"/>
          <w:szCs w:val="24"/>
          <w:rFonts w:ascii="Arial" w:cs="Arial" w:eastAsia="Arial" w:hAnsi="Arial"/>
        </w:rPr>
        <w:t xml:space="preserve">Bayesian Data Analysis</w:t>
      </w:r>
      <w:r>
        <w:rPr>
          <w:sz w:val="24"/>
          <w:szCs w:val="24"/>
          <w:rFonts w:ascii="Arial" w:cs="Arial" w:eastAsia="Arial" w:hAnsi="Arial"/>
        </w:rPr>
        <w:t xml:space="preserve"> (3rd ed.). CRC Press.</w:t>
      </w:r>
    </w:p>
    <w:p>
      <w:pPr>
        <w:spacing w:after="120"/>
      </w:pPr>
      <w:r>
        <w:rPr>
          <w:sz w:val="24"/>
          <w:szCs w:val="24"/>
          <w:rFonts w:ascii="Arial" w:cs="Arial" w:eastAsia="Arial" w:hAnsi="Arial"/>
        </w:rPr>
        <w:t xml:space="preserve">3. Dias, S., Welton, N. J., Sutton, A. J., &amp; Ades, A. E. (2013). </w:t>
      </w:r>
      <w:r>
        <w:rPr>
          <w:i/>
          <w:iCs/>
          <w:sz w:val="24"/>
          <w:szCs w:val="24"/>
          <w:rFonts w:ascii="Arial" w:cs="Arial" w:eastAsia="Arial" w:hAnsi="Arial"/>
        </w:rPr>
        <w:t xml:space="preserve">Evidence Synthesis for Decision Making in Healthcare</w:t>
      </w:r>
      <w:r>
        <w:rPr>
          <w:sz w:val="24"/>
          <w:szCs w:val="24"/>
          <w:rFonts w:ascii="Arial" w:cs="Arial" w:eastAsia="Arial" w:hAnsi="Arial"/>
        </w:rPr>
        <w:t xml:space="preserve">. Wiley.</w:t>
      </w:r>
    </w:p>
    <w:p>
      <w:pPr>
        <w:spacing w:after="120"/>
      </w:pPr>
      <w:r>
        <w:rPr>
          <w:sz w:val="24"/>
          <w:szCs w:val="24"/>
          <w:rFonts w:ascii="Arial" w:cs="Arial" w:eastAsia="Arial" w:hAnsi="Arial"/>
        </w:rPr>
        <w:t xml:space="preserve">4. Spiegelhalter, D. J., Abrams, K. R., &amp; Myles, J. P. (2004). </w:t>
      </w:r>
      <w:r>
        <w:rPr>
          <w:i/>
          <w:iCs/>
          <w:sz w:val="24"/>
          <w:szCs w:val="24"/>
          <w:rFonts w:ascii="Arial" w:cs="Arial" w:eastAsia="Arial" w:hAnsi="Arial"/>
        </w:rPr>
        <w:t xml:space="preserve">Bayesian Approaches to Clinical Trials and Health-Care Evaluation</w:t>
      </w:r>
      <w:r>
        <w:rPr>
          <w:sz w:val="24"/>
          <w:szCs w:val="24"/>
          <w:rFonts w:ascii="Arial" w:cs="Arial" w:eastAsia="Arial" w:hAnsi="Arial"/>
        </w:rPr>
        <w:t xml:space="preserve">. Wiley.</w:t>
      </w:r>
    </w:p>
    <w:p>
      <w:pPr>
        <w:spacing w:after="120"/>
      </w:pPr>
      <w:r>
        <w:rPr>
          <w:sz w:val="24"/>
          <w:szCs w:val="24"/>
          <w:rFonts w:ascii="Arial" w:cs="Arial" w:eastAsia="Arial" w:hAnsi="Arial"/>
        </w:rPr>
        <w:t xml:space="preserve">5. Strong, M., Oakley, J. E., &amp; Brennan, A. (2014). Estimating multiparameter partial expected value of perfect information from a probabilistic sensitivity analysis sample. </w:t>
      </w:r>
      <w:r>
        <w:rPr>
          <w:i/>
          <w:iCs/>
          <w:sz w:val="24"/>
          <w:szCs w:val="24"/>
          <w:rFonts w:ascii="Arial" w:cs="Arial" w:eastAsia="Arial" w:hAnsi="Arial"/>
        </w:rPr>
        <w:t xml:space="preserve">Medical Decision Making</w:t>
      </w:r>
      <w:r>
        <w:rPr>
          <w:sz w:val="24"/>
          <w:szCs w:val="24"/>
          <w:rFonts w:ascii="Arial" w:cs="Arial" w:eastAsia="Arial" w:hAnsi="Arial"/>
        </w:rPr>
        <w:t xml:space="preserve">, 34(3), 311-326.</w:t>
      </w:r>
    </w:p>
    <w:p>
      <w:pPr>
        <w:spacing w:after="120"/>
      </w:pPr>
      <w:r>
        <w:rPr>
          <w:sz w:val="24"/>
          <w:szCs w:val="24"/>
          <w:rFonts w:ascii="Arial" w:cs="Arial" w:eastAsia="Arial" w:hAnsi="Arial"/>
        </w:rPr>
        <w:t xml:space="preserve">6. Besag, J., York, J., &amp; Mollié, A. (1991). Bayesian image restoration, with two applications in spatial statistics. </w:t>
      </w:r>
      <w:r>
        <w:rPr>
          <w:i/>
          <w:iCs/>
          <w:sz w:val="24"/>
          <w:szCs w:val="24"/>
          <w:rFonts w:ascii="Arial" w:cs="Arial" w:eastAsia="Arial" w:hAnsi="Arial"/>
        </w:rPr>
        <w:t xml:space="preserve">Annals of the Institute of Statistical Mathematics</w:t>
      </w:r>
      <w:r>
        <w:rPr>
          <w:sz w:val="24"/>
          <w:szCs w:val="24"/>
          <w:rFonts w:ascii="Arial" w:cs="Arial" w:eastAsia="Arial" w:hAnsi="Arial"/>
        </w:rPr>
        <w:t xml:space="preserve">, 43(1), 1-20.</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15: Bayesian Methods in Health Economics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2026-04-15T22:36:02.659Z</dcterms:created>
  <dcterms:modified xsi:type="dcterms:W3CDTF">2026-04-15T22:36:02.659Z</dcterms:modified>
</cp:coreProperties>
</file>

<file path=docProps/custom.xml><?xml version="1.0" encoding="utf-8"?>
<Properties xmlns="http://schemas.openxmlformats.org/officeDocument/2006/custom-properties" xmlns:vt="http://schemas.openxmlformats.org/officeDocument/2006/docPropsVTypes"/>
</file>