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B33F5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4B33F5" w:rsidRDefault="004B33F5" w:rsidP="00FF5763">
            <w:pPr>
              <w:spacing w:line="360" w:lineRule="auto"/>
              <w:jc w:val="center"/>
            </w:pPr>
            <w:r>
              <w:t>1</w:t>
            </w:r>
            <w:bookmarkStart w:id="0" w:name="_GoBack"/>
            <w:bookmarkEnd w:id="0"/>
            <w:r>
              <w:t>.</w:t>
            </w:r>
          </w:p>
        </w:tc>
        <w:tc>
          <w:tcPr>
            <w:tcW w:w="1706" w:type="dxa"/>
            <w:shd w:val="clear" w:color="auto" w:fill="auto"/>
          </w:tcPr>
          <w:p w:rsidR="004B33F5" w:rsidRDefault="004B33F5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8 Mei 2018</w:t>
            </w:r>
          </w:p>
        </w:tc>
        <w:tc>
          <w:tcPr>
            <w:tcW w:w="11804" w:type="dxa"/>
            <w:shd w:val="clear" w:color="auto" w:fill="auto"/>
          </w:tcPr>
          <w:p w:rsidR="004B33F5" w:rsidRDefault="004B33F5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Bimbingan kepada dosen pembimbing</w:t>
            </w:r>
            <w:r w:rsidR="00AF0B6C">
              <w:rPr>
                <w:lang w:val="sv-SE"/>
              </w:rPr>
              <w:t>.</w:t>
            </w:r>
          </w:p>
          <w:p w:rsidR="004B33F5" w:rsidRDefault="004B33F5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Ruang dosen Gedung G4, Fakultas Teknik Universitas Negeri Malang</w:t>
            </w:r>
          </w:p>
          <w:p w:rsidR="004B33F5" w:rsidRDefault="004B33F5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Hasil : Melaporkan perkembangan pengerjaan PKM-KC, </w:t>
            </w:r>
            <w:r w:rsidR="00CA3AA9">
              <w:rPr>
                <w:lang w:val="sv-SE"/>
              </w:rPr>
              <w:t>persiapan untuk presentasi monev internal 1. Meminta saran dan motivasi untuk monev internal 1 dan kelanjutan pengerjaan produk dari PKM-KC.</w:t>
            </w:r>
          </w:p>
          <w:p w:rsidR="00CA3AA9" w:rsidRDefault="00CA3AA9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CA3AA9" w:rsidRDefault="001B5B7D" w:rsidP="00C7143A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3308960" cy="1860443"/>
                  <wp:effectExtent l="0" t="0" r="635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_044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298" cy="18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sv-SE"/>
              </w:rPr>
              <w:t xml:space="preserve">   </w:t>
            </w:r>
            <w:r>
              <w:rPr>
                <w:noProof/>
                <w:lang w:val="sv-SE"/>
              </w:rPr>
              <w:drawing>
                <wp:inline distT="0" distB="0" distL="0" distR="0">
                  <wp:extent cx="3308019" cy="1859915"/>
                  <wp:effectExtent l="0" t="0" r="698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SC_045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81" cy="187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E7F" w:rsidRDefault="007E4E7F" w:rsidP="0094192E">
      <w:r>
        <w:separator/>
      </w:r>
    </w:p>
  </w:endnote>
  <w:endnote w:type="continuationSeparator" w:id="0">
    <w:p w:rsidR="007E4E7F" w:rsidRDefault="007E4E7F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E7F" w:rsidRDefault="007E4E7F" w:rsidP="0094192E">
      <w:r>
        <w:separator/>
      </w:r>
    </w:p>
  </w:footnote>
  <w:footnote w:type="continuationSeparator" w:id="0">
    <w:p w:rsidR="007E4E7F" w:rsidRDefault="007E4E7F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47CBE"/>
    <w:rsid w:val="002563E3"/>
    <w:rsid w:val="00260F9C"/>
    <w:rsid w:val="002C2559"/>
    <w:rsid w:val="00376F8E"/>
    <w:rsid w:val="00397E1F"/>
    <w:rsid w:val="003B53E5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7E4E7F"/>
    <w:rsid w:val="008853C1"/>
    <w:rsid w:val="008C05A2"/>
    <w:rsid w:val="008F2FDF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6C14"/>
    <w:rsid w:val="00DD0F95"/>
    <w:rsid w:val="00DF1ADC"/>
    <w:rsid w:val="00E1563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7937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2018-05-08T16:23:00Z</dcterms:created>
  <dcterms:modified xsi:type="dcterms:W3CDTF">2018-05-08T16:23:00Z</dcterms:modified>
</cp:coreProperties>
</file>