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95549" cy="145264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549" cy="1452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Week 7: Designing the User Interface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Designing Forms and Reports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studying the topic of Designing Forms and Reports, I gained a deeper understanding of the critical role these elements play in creating effective user interfaces. The design of forms and reports significantly impacts how users interact with a system and how efficiently they can input and retrieve information.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Designing Forms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Purpose and Clarity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 learned that every form must have a well-defined purpose. It should clearly communicate to users what information is needed and why, reducing confusion and improving completion rates.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Logical Layout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Organizing form fields in a logical flow helps users complete tasks more efficiently. Grouping related fields and using headings or sections enhances readability and usability.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44436" cy="1573184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57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Field Design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Choosing the right input controls, such as text boxes, dropdowns, or checkboxes, is essential for guiding users to provide accurate data. Labels and placeholders further clarify what is required.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Validation and Feedback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Real-time validation provides immediate feedback, reducing errors and frustration. I realized how important it is to highlight errors clearly and offer guidance on corrections.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Ensuring forms are accessible to all users, including those with disabilities, is a critical aspect of inclusive design. Features like proper labeling, keyboard navigation, and alternative text are essential.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Minimizing User Input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Reducing the amount of data users need to enter, by using defaults or pre-filled fields, simplifies the process and encourages form completion.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Designing Reports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Purpose and Audience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Reports should be tailored to meet the specific needs of the audience. Understanding the purpose of a report helps in structuring content and choosing the right level of detail.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44436" cy="155863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558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Structure and Organization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 well-organized report with headings, subheadings, and bullet points makes it easier for users to locate and understand key information.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13264" cy="108065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3264" cy="108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 Elements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Visual aids such as charts, graphs, and tables make complex data more digestible. They help highlight trends and insights at a glance.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Clarity and Conciseness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Using clear and concise language ensures that reports are accessible to all readers, even those unfamiliar with technical jargon.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Consistency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Maintaining uniform formatting, fonts, and colors throughout a report enhances professionalism and readability.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Interactivity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Incorporating interactive elements, like filters or drill-down capabilities, can make reports more engaging and useful for data exploration.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21576" cy="147550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576" cy="1475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