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8. Mixed age homeshould guide</w:t>
      </w:r>
    </w:p>
    <w:p>
      <w:pPr>
        <w:pStyle w:val="Subtitle"/>
        <w:jc w:val="center"/>
      </w:pPr>
      <w:r>
        <w:rPr>
          <w:i/>
        </w:rPr>
        <w:t>Project overview and package note</w:t>
      </w:r>
    </w:p>
    <w:p>
      <w:pPr>
        <w:jc w:val="center"/>
      </w:pPr>
      <w:r>
        <w:rPr>
          <w:color w:val="606060"/>
          <w:sz w:val="20"/>
        </w:rPr>
        <w:t>This document explains the interactive HTML prototype included in the package.</w:t>
      </w:r>
    </w:p>
    <w:p>
      <w:pPr>
        <w:pStyle w:val="Heading1"/>
      </w:pPr>
      <w:r>
        <w:t>What this is</w:t>
      </w:r>
    </w:p>
    <w:p>
      <w:r>
        <w:t>8. Mixed age homeshould guide is the cumulative Batch 5 interactive HTML prototype for the Empathy School mixed-age family support tool. It is not a separate full curriculum. It is a homeschool-first planning and implementation layer designed to help one parent use shared themes, shared openings, level-adjusted work, and shared closings with multiple children at once.</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t>Category</w:t>
            </w:r>
          </w:p>
        </w:tc>
        <w:tc>
          <w:tcPr>
            <w:tcW w:type="dxa" w:w="4873"/>
            <w:vAlign w:val="center"/>
          </w:tcPr>
          <w:p>
            <w:r>
              <w:t>Current package detail</w:t>
            </w:r>
          </w:p>
        </w:tc>
      </w:tr>
      <w:tr>
        <w:tc>
          <w:tcPr>
            <w:tcW w:type="dxa" w:w="4873"/>
          </w:tcPr>
          <w:p>
            <w:r>
              <w:t>Official project name</w:t>
            </w:r>
          </w:p>
        </w:tc>
        <w:tc>
          <w:tcPr>
            <w:tcW w:type="dxa" w:w="4873"/>
          </w:tcPr>
          <w:p>
            <w:r>
              <w:t>8. Mixed age homeshould guide</w:t>
            </w:r>
          </w:p>
        </w:tc>
      </w:tr>
      <w:tr>
        <w:tc>
          <w:tcPr>
            <w:tcW w:type="dxa" w:w="4873"/>
          </w:tcPr>
          <w:p>
            <w:r>
              <w:t>Current build</w:t>
            </w:r>
          </w:p>
        </w:tc>
        <w:tc>
          <w:tcPr>
            <w:tcW w:type="dxa" w:w="4873"/>
          </w:tcPr>
          <w:p>
            <w:r>
              <w:t>Interactive HTML prototype, cumulative Batch 5</w:t>
            </w:r>
          </w:p>
        </w:tc>
      </w:tr>
      <w:tr>
        <w:tc>
          <w:tcPr>
            <w:tcW w:type="dxa" w:w="4873"/>
          </w:tcPr>
          <w:p>
            <w:r>
              <w:t>Primary use</w:t>
            </w:r>
          </w:p>
        </w:tc>
        <w:tc>
          <w:tcPr>
            <w:tcW w:type="dxa" w:w="4873"/>
          </w:tcPr>
          <w:p>
            <w:r>
              <w:t>Helping one parent teach siblings together without creating a separate full classroom system</w:t>
            </w:r>
          </w:p>
        </w:tc>
      </w:tr>
      <w:tr>
        <w:tc>
          <w:tcPr>
            <w:tcW w:type="dxa" w:w="4873"/>
          </w:tcPr>
          <w:p>
            <w:r>
              <w:t>Format</w:t>
            </w:r>
          </w:p>
        </w:tc>
        <w:tc>
          <w:tcPr>
            <w:tcW w:type="dxa" w:w="4873"/>
          </w:tcPr>
          <w:p>
            <w:r>
              <w:t>Single-file HTML with local browser auto-save and print-friendly styling</w:t>
            </w:r>
          </w:p>
        </w:tc>
      </w:tr>
      <w:tr>
        <w:tc>
          <w:tcPr>
            <w:tcW w:type="dxa" w:w="4873"/>
          </w:tcPr>
          <w:p>
            <w:r>
              <w:t>Positioning</w:t>
            </w:r>
          </w:p>
        </w:tc>
        <w:tc>
          <w:tcPr>
            <w:tcW w:type="dxa" w:w="4873"/>
          </w:tcPr>
          <w:p>
            <w:r>
              <w:t>A calm support layer for mixed-age homeschool families using the Empathy School ecosystem</w:t>
            </w:r>
          </w:p>
        </w:tc>
      </w:tr>
    </w:tbl>
    <w:p>
      <w:pPr>
        <w:pStyle w:val="Heading1"/>
      </w:pPr>
      <w:r>
        <w:t>What is included in the package</w:t>
      </w:r>
    </w:p>
    <w:p>
      <w:r>
        <w:t>The ZIP package contains two files. The DOCX is also provided separately outside the ZIP so it can be downloaded on its own.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r>
              <w:t>File</w:t>
            </w:r>
          </w:p>
        </w:tc>
        <w:tc>
          <w:tcPr>
            <w:tcW w:type="dxa" w:w="3249"/>
            <w:vAlign w:val="center"/>
          </w:tcPr>
          <w:p>
            <w:r>
              <w:t>Type</w:t>
            </w:r>
          </w:p>
        </w:tc>
        <w:tc>
          <w:tcPr>
            <w:tcW w:type="dxa" w:w="3249"/>
            <w:vAlign w:val="center"/>
          </w:tcPr>
          <w:p>
            <w:r>
              <w:t>Purpose</w:t>
            </w:r>
          </w:p>
        </w:tc>
      </w:tr>
      <w:tr>
        <w:tc>
          <w:tcPr>
            <w:tcW w:type="dxa" w:w="3249"/>
          </w:tcPr>
          <w:p>
            <w:r>
              <w:t>8_mixed_age_homeshould_guide_interactive.html</w:t>
            </w:r>
          </w:p>
        </w:tc>
        <w:tc>
          <w:tcPr>
            <w:tcW w:type="dxa" w:w="3249"/>
          </w:tcPr>
          <w:p>
            <w:r>
              <w:t>Interactive HTML</w:t>
            </w:r>
          </w:p>
        </w:tc>
        <w:tc>
          <w:tcPr>
            <w:tcW w:type="dxa" w:w="3249"/>
          </w:tcPr>
          <w:p>
            <w:r>
              <w:t>The working prototype with all cumulative Batch 5 pages, tools, and printable sections.</w:t>
            </w:r>
          </w:p>
        </w:tc>
      </w:tr>
      <w:tr>
        <w:tc>
          <w:tcPr>
            <w:tcW w:type="dxa" w:w="3249"/>
          </w:tcPr>
          <w:p>
            <w:r>
              <w:t>8_mixed_age_homeshould_guide_overview.docx</w:t>
            </w:r>
          </w:p>
        </w:tc>
        <w:tc>
          <w:tcPr>
            <w:tcW w:type="dxa" w:w="3249"/>
          </w:tcPr>
          <w:p>
            <w:r>
              <w:t>DOCX</w:t>
            </w:r>
          </w:p>
        </w:tc>
        <w:tc>
          <w:tcPr>
            <w:tcW w:type="dxa" w:w="3249"/>
          </w:tcPr>
          <w:p>
            <w:r>
              <w:t>A concise explanation of what the project is, what the interactive file includes, and how it is intended to be used.</w:t>
            </w:r>
          </w:p>
        </w:tc>
      </w:tr>
    </w:tbl>
    <w:p>
      <w:pPr>
        <w:pStyle w:val="Heading1"/>
      </w:pPr>
      <w:r>
        <w:t>What the interactive HTML includes</w:t>
      </w:r>
    </w:p>
    <w:p>
      <w:r>
        <w:t>The current HTML file is cumulative. It combines the earlier planning pages with the later operational and product-building layers.</w:t>
      </w:r>
    </w:p>
    <w:p>
      <w:pPr>
        <w:ind w:left="283" w:hanging="170"/>
      </w:pPr>
      <w:r>
        <w:rPr>
          <w:b/>
        </w:rPr>
        <w:t xml:space="preserve">• </w:t>
      </w:r>
      <w:r>
        <w:t>Overview, how-to-use guidance, and the core mixed-age framework</w:t>
      </w:r>
    </w:p>
    <w:p>
      <w:pPr>
        <w:ind w:left="283" w:hanging="170"/>
      </w:pPr>
      <w:r>
        <w:rPr>
          <w:b/>
        </w:rPr>
        <w:t xml:space="preserve">• </w:t>
      </w:r>
      <w:r>
        <w:t>Learning lanes, family shapes, and a quick-start recommender</w:t>
      </w:r>
    </w:p>
    <w:p>
      <w:pPr>
        <w:ind w:left="283" w:hanging="170"/>
      </w:pPr>
      <w:r>
        <w:rPr>
          <w:b/>
        </w:rPr>
        <w:t xml:space="preserve">• </w:t>
      </w:r>
      <w:r>
        <w:t>Minimum viable, 1-day, 3-day, and 5-day rhythm pages</w:t>
      </w:r>
    </w:p>
    <w:p>
      <w:pPr>
        <w:ind w:left="283" w:hanging="170"/>
      </w:pPr>
      <w:r>
        <w:rPr>
          <w:b/>
        </w:rPr>
        <w:t xml:space="preserve">• </w:t>
      </w:r>
      <w:r>
        <w:t>Weekly Family Planner and Asset Stack Planner</w:t>
      </w:r>
    </w:p>
    <w:p>
      <w:pPr>
        <w:ind w:left="283" w:hanging="170"/>
      </w:pPr>
      <w:r>
        <w:rPr>
          <w:b/>
        </w:rPr>
        <w:t xml:space="preserve">• </w:t>
      </w:r>
      <w:r>
        <w:t>Shared Opening Cards, Circle Close Cards, and Reflection Sheets</w:t>
      </w:r>
    </w:p>
    <w:p>
      <w:pPr>
        <w:ind w:left="283" w:hanging="170"/>
      </w:pPr>
      <w:r>
        <w:rPr>
          <w:b/>
        </w:rPr>
        <w:t xml:space="preserve">• </w:t>
      </w:r>
      <w:r>
        <w:t>Choice Boards, Rotation Chart, Quiet Work Cards, and Little Sprouts Alongside ideas</w:t>
      </w:r>
    </w:p>
    <w:p>
      <w:pPr>
        <w:ind w:left="283" w:hanging="170"/>
      </w:pPr>
      <w:r>
        <w:rPr>
          <w:b/>
        </w:rPr>
        <w:t xml:space="preserve">• </w:t>
      </w:r>
      <w:r>
        <w:t>Older sibling strategy tools and younger child support tools</w:t>
      </w:r>
    </w:p>
    <w:p>
      <w:pPr>
        <w:ind w:left="283" w:hanging="170"/>
      </w:pPr>
      <w:r>
        <w:rPr>
          <w:b/>
        </w:rPr>
        <w:t xml:space="preserve">• </w:t>
      </w:r>
      <w:r>
        <w:t>Co-op / pod adaptation pages</w:t>
      </w:r>
    </w:p>
    <w:p>
      <w:pPr>
        <w:ind w:left="283" w:hanging="170"/>
      </w:pPr>
      <w:r>
        <w:rPr>
          <w:b/>
        </w:rPr>
        <w:t xml:space="preserve">• </w:t>
      </w:r>
      <w:r>
        <w:t>Hard Week Reset &amp; Re-Entry and Theme Studio</w:t>
      </w:r>
    </w:p>
    <w:p>
      <w:pPr>
        <w:ind w:left="283" w:hanging="170"/>
      </w:pPr>
      <w:r>
        <w:rPr>
          <w:b/>
        </w:rPr>
        <w:t xml:space="preserve">• </w:t>
      </w:r>
      <w:r>
        <w:t>Season Mapper, Today’s Fridge Strip, and Live Day Run Sheet</w:t>
      </w:r>
    </w:p>
    <w:p>
      <w:pPr>
        <w:ind w:left="283" w:hanging="170"/>
      </w:pPr>
      <w:r>
        <w:rPr>
          <w:b/>
        </w:rPr>
        <w:t xml:space="preserve">• </w:t>
      </w:r>
      <w:r>
        <w:t>Gentle Scripts Studio and Home Setup &amp; Basket Builder</w:t>
      </w:r>
    </w:p>
    <w:p>
      <w:pPr>
        <w:ind w:left="283" w:hanging="170"/>
      </w:pPr>
      <w:r>
        <w:rPr>
          <w:b/>
        </w:rPr>
        <w:t xml:space="preserve">• </w:t>
      </w:r>
      <w:r>
        <w:t>Family Notes &amp; Portfolio Log</w:t>
      </w:r>
    </w:p>
    <w:p>
      <w:pPr>
        <w:ind w:left="283" w:hanging="170"/>
      </w:pPr>
      <w:r>
        <w:rPr>
          <w:b/>
        </w:rPr>
        <w:t xml:space="preserve">• </w:t>
      </w:r>
      <w:r>
        <w:t>Printable Pack Builder and Portal Bundle Builder</w:t>
      </w:r>
    </w:p>
    <w:p>
      <w:pPr>
        <w:ind w:left="283" w:hanging="170"/>
      </w:pPr>
      <w:r>
        <w:rPr>
          <w:b/>
        </w:rPr>
        <w:t xml:space="preserve">• </w:t>
      </w:r>
      <w:r>
        <w:t>Snapshot Shelf, Family Guide Builder, Theme Pack Composer, Component Library, and Pilot Lab</w:t>
      </w:r>
    </w:p>
    <w:p>
      <w:pPr>
        <w:ind w:left="283" w:hanging="170"/>
      </w:pPr>
      <w:r>
        <w:rPr>
          <w:b/>
        </w:rPr>
        <w:t xml:space="preserve">• </w:t>
      </w:r>
      <w:r>
        <w:t>Sample family weeks and a simple build roadmap</w:t>
      </w:r>
    </w:p>
    <w:p>
      <w:pPr>
        <w:pStyle w:val="Heading1"/>
      </w:pPr>
      <w:r>
        <w:t>How to use the file</w:t>
      </w:r>
    </w:p>
    <w:p>
      <w:pPr>
        <w:ind w:left="283" w:hanging="170"/>
      </w:pPr>
      <w:r>
        <w:rPr>
          <w:b/>
        </w:rPr>
        <w:t xml:space="preserve">• </w:t>
      </w:r>
      <w:r>
        <w:t>Open the HTML file in a modern browser. It is a standalone file and does not need a separate server to run.</w:t>
      </w:r>
    </w:p>
    <w:p>
      <w:pPr>
        <w:ind w:left="283" w:hanging="170"/>
      </w:pPr>
      <w:r>
        <w:rPr>
          <w:b/>
        </w:rPr>
        <w:t xml:space="preserve">• </w:t>
      </w:r>
      <w:r>
        <w:t>Use the on-page fields, planners, and generators to build a mixed-age family setup.</w:t>
      </w:r>
    </w:p>
    <w:p>
      <w:pPr>
        <w:ind w:left="283" w:hanging="170"/>
      </w:pPr>
      <w:r>
        <w:rPr>
          <w:b/>
        </w:rPr>
        <w:t xml:space="preserve">• </w:t>
      </w:r>
      <w:r>
        <w:t>The file stores inputs in the browser locally so it behaves like a working prototype rather than a static page.</w:t>
      </w:r>
    </w:p>
    <w:p>
      <w:pPr>
        <w:ind w:left="283" w:hanging="170"/>
      </w:pPr>
      <w:r>
        <w:rPr>
          <w:b/>
        </w:rPr>
        <w:t xml:space="preserve">• </w:t>
      </w:r>
      <w:r>
        <w:t>Use browser print to print the full guide or selected sections as planning sheets.</w:t>
      </w:r>
    </w:p>
    <w:p>
      <w:pPr>
        <w:ind w:left="283" w:hanging="170"/>
      </w:pPr>
      <w:r>
        <w:rPr>
          <w:b/>
        </w:rPr>
        <w:t xml:space="preserve">• </w:t>
      </w:r>
      <w:r>
        <w:t>The HTML is screen-first, but it is also designed to be printable for homeschool use.</w:t>
      </w:r>
    </w:p>
    <w:p>
      <w:pPr>
        <w:pStyle w:val="Heading1"/>
      </w:pPr>
      <w:r>
        <w:t>How this should be understood</w:t>
      </w:r>
    </w:p>
    <w:p>
      <w:r>
        <w:t>This project should be understood as a practical family support tool inside the broader Empathy School ecosystem. It is meant to help families combine existing assets such as nature math, garden worksheets, empathy cards, digital games, and resilience materials without creating overwhelm. The design goal is calm, flexible, realistic home use.</w:t>
      </w:r>
    </w:p>
    <w:p>
      <w:pPr>
        <w:pStyle w:val="Heading1"/>
      </w:pPr>
      <w:r>
        <w:t>Current status for review or handoff</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t>Status area</w:t>
            </w:r>
          </w:p>
        </w:tc>
        <w:tc>
          <w:tcPr>
            <w:tcW w:type="dxa" w:w="4873"/>
            <w:vAlign w:val="center"/>
          </w:tcPr>
          <w:p>
            <w:r>
              <w:t>Note</w:t>
            </w:r>
          </w:p>
        </w:tc>
      </w:tr>
      <w:tr>
        <w:tc>
          <w:tcPr>
            <w:tcW w:type="dxa" w:w="4873"/>
          </w:tcPr>
          <w:p>
            <w:r>
              <w:t>Build status</w:t>
            </w:r>
          </w:p>
        </w:tc>
        <w:tc>
          <w:tcPr>
            <w:tcW w:type="dxa" w:w="4873"/>
          </w:tcPr>
          <w:p>
            <w:r>
              <w:t>Cumulative Batch 5 package prepared for download and internal review.</w:t>
            </w:r>
          </w:p>
        </w:tc>
      </w:tr>
      <w:tr>
        <w:tc>
          <w:tcPr>
            <w:tcW w:type="dxa" w:w="4873"/>
          </w:tcPr>
          <w:p>
            <w:r>
              <w:t>Printability</w:t>
            </w:r>
          </w:p>
        </w:tc>
        <w:tc>
          <w:tcPr>
            <w:tcW w:type="dxa" w:w="4873"/>
          </w:tcPr>
          <w:p>
            <w:r>
              <w:t>Styled to print cleanly from the browser.</w:t>
            </w:r>
          </w:p>
        </w:tc>
      </w:tr>
      <w:tr>
        <w:tc>
          <w:tcPr>
            <w:tcW w:type="dxa" w:w="4873"/>
          </w:tcPr>
          <w:p>
            <w:r>
              <w:t>Interactivity</w:t>
            </w:r>
          </w:p>
        </w:tc>
        <w:tc>
          <w:tcPr>
            <w:tcW w:type="dxa" w:w="4873"/>
          </w:tcPr>
          <w:p>
            <w:r>
              <w:t>Uses browser-based inputs, generators, and local auto-save behavior.</w:t>
            </w:r>
          </w:p>
        </w:tc>
      </w:tr>
      <w:tr>
        <w:tc>
          <w:tcPr>
            <w:tcW w:type="dxa" w:w="4873"/>
          </w:tcPr>
          <w:p>
            <w:r>
              <w:t>Best next use</w:t>
            </w:r>
          </w:p>
        </w:tc>
        <w:tc>
          <w:tcPr>
            <w:tcW w:type="dxa" w:w="4873"/>
          </w:tcPr>
          <w:p>
            <w:r>
              <w:t>Review, testing, UI refinement, and conversion into portal components or structured content models.</w:t>
            </w:r>
          </w:p>
        </w:tc>
      </w:tr>
    </w:tbl>
    <w:p/>
    <w:p>
      <w:r>
        <w:rPr>
          <w:b/>
        </w:rPr>
        <w:t>Prepared package note</w:t>
      </w:r>
      <w:r>
        <w:t>: This DOCX accompanies the HTML prototype and is intended to travel with it inside the ZIP package as a simple explainer.</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