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B6D" w:rsidRDefault="00075C54" w:rsidP="00075C54">
      <w:pPr>
        <w:jc w:val="center"/>
      </w:pPr>
      <w:r>
        <w:t>Kodavimo standartai</w:t>
      </w:r>
    </w:p>
    <w:p w:rsidR="00EC5A0D" w:rsidRPr="00EC5A0D" w:rsidRDefault="00EC5A0D" w:rsidP="00BA4A2F">
      <w:pPr>
        <w:pStyle w:val="ListParagraph"/>
        <w:numPr>
          <w:ilvl w:val="0"/>
          <w:numId w:val="1"/>
        </w:numPr>
      </w:pPr>
      <w:r>
        <w:t>Bendri reikalavimai:</w:t>
      </w:r>
    </w:p>
    <w:p w:rsidR="00BA4A2F" w:rsidRPr="00EC5A0D" w:rsidRDefault="004779B7" w:rsidP="00EC5A0D">
      <w:pPr>
        <w:pStyle w:val="ListParagraph"/>
        <w:numPr>
          <w:ilvl w:val="1"/>
          <w:numId w:val="1"/>
        </w:numPr>
      </w:pPr>
      <w:r>
        <w:rPr>
          <w:lang w:val="lt-LT"/>
        </w:rPr>
        <w:t>Rašyti kodą anglų kalba, kad kodas būtų suprantamas kuo didesniam kiekiui žmonių.</w:t>
      </w:r>
    </w:p>
    <w:p w:rsidR="00EC5A0D" w:rsidRDefault="004D5DB5" w:rsidP="00EC5A0D">
      <w:pPr>
        <w:pStyle w:val="ListParagraph"/>
        <w:numPr>
          <w:ilvl w:val="1"/>
          <w:numId w:val="1"/>
        </w:numPr>
      </w:pPr>
      <w:r>
        <w:t>Visos neaiškios kodo vietos turėtų būti paremtos komentarais, kad nekiltų neaiškumų kitiems.</w:t>
      </w:r>
    </w:p>
    <w:p w:rsidR="004D5DB5" w:rsidRPr="00BA4A2F" w:rsidRDefault="004D5DB5" w:rsidP="00EC5A0D">
      <w:pPr>
        <w:pStyle w:val="ListParagraph"/>
        <w:numPr>
          <w:ilvl w:val="1"/>
          <w:numId w:val="1"/>
        </w:numPr>
      </w:pPr>
      <w:r>
        <w:t>Nevartoti beprasmių komentarų.</w:t>
      </w:r>
    </w:p>
    <w:p w:rsidR="00BA4A2F" w:rsidRPr="00BA4A2F" w:rsidRDefault="00BA4A2F" w:rsidP="00BA4A2F">
      <w:pPr>
        <w:pStyle w:val="ListParagraph"/>
        <w:numPr>
          <w:ilvl w:val="0"/>
          <w:numId w:val="1"/>
        </w:numPr>
      </w:pPr>
      <w:r>
        <w:t>Kodo failų struktūra:</w:t>
      </w:r>
    </w:p>
    <w:p w:rsidR="00075C54" w:rsidRPr="00075C54" w:rsidRDefault="00075C54" w:rsidP="00BA4A2F">
      <w:pPr>
        <w:pStyle w:val="ListParagraph"/>
        <w:numPr>
          <w:ilvl w:val="1"/>
          <w:numId w:val="1"/>
        </w:numPr>
      </w:pPr>
      <w:r>
        <w:rPr>
          <w:lang w:val="lt-LT"/>
        </w:rPr>
        <w:t xml:space="preserve">Kodo lygiavimui naudojami </w:t>
      </w:r>
      <w:r>
        <w:t xml:space="preserve">4 </w:t>
      </w:r>
      <w:r>
        <w:rPr>
          <w:lang w:val="lt-LT"/>
        </w:rPr>
        <w:t>tarpo simboliai o ne tab‘ai.</w:t>
      </w:r>
    </w:p>
    <w:p w:rsidR="00075C54" w:rsidRPr="00BA4A2F" w:rsidRDefault="00075C54" w:rsidP="00BA4A2F">
      <w:pPr>
        <w:pStyle w:val="ListParagraph"/>
        <w:numPr>
          <w:ilvl w:val="1"/>
          <w:numId w:val="1"/>
        </w:numPr>
      </w:pPr>
      <w:r>
        <w:rPr>
          <w:lang w:val="lt-LT"/>
        </w:rPr>
        <w:t xml:space="preserve">Nėra kodo eilutės ilgio ribojimų. Siūlomas eilutės ilgis ne daugiau </w:t>
      </w:r>
      <w:r>
        <w:t>80 s</w:t>
      </w:r>
      <w:r>
        <w:rPr>
          <w:lang w:val="lt-LT"/>
        </w:rPr>
        <w:t>imbolių.</w:t>
      </w:r>
    </w:p>
    <w:p w:rsidR="00BA4A2F" w:rsidRDefault="00BA4A2F" w:rsidP="00BA4A2F">
      <w:pPr>
        <w:pStyle w:val="ListParagraph"/>
        <w:numPr>
          <w:ilvl w:val="1"/>
          <w:numId w:val="1"/>
        </w:numPr>
      </w:pPr>
      <w:r>
        <w:t>Failo pabaigoje turi būti tuščia eilutė.</w:t>
      </w:r>
    </w:p>
    <w:p w:rsidR="00BA4A2F" w:rsidRDefault="00BA4A2F" w:rsidP="00BA4A2F">
      <w:pPr>
        <w:pStyle w:val="ListParagraph"/>
        <w:numPr>
          <w:ilvl w:val="1"/>
          <w:numId w:val="1"/>
        </w:numPr>
      </w:pPr>
      <w:r>
        <w:t>Kodo failai turi naudoti LF line ending.</w:t>
      </w:r>
    </w:p>
    <w:p w:rsidR="00BA4A2F" w:rsidRPr="00BA4A2F" w:rsidRDefault="00BA4A2F" w:rsidP="00075C54">
      <w:pPr>
        <w:pStyle w:val="ListParagraph"/>
        <w:numPr>
          <w:ilvl w:val="0"/>
          <w:numId w:val="1"/>
        </w:numPr>
      </w:pPr>
      <w:r>
        <w:t>Įterpimai</w:t>
      </w:r>
      <w:r w:rsidR="000B2DC6">
        <w:t xml:space="preserve"> (Includes)</w:t>
      </w:r>
      <w:r>
        <w:t>:</w:t>
      </w:r>
    </w:p>
    <w:p w:rsidR="00075C54" w:rsidRPr="00075C54" w:rsidRDefault="00075C54" w:rsidP="00BA4A2F">
      <w:pPr>
        <w:pStyle w:val="ListParagraph"/>
        <w:numPr>
          <w:ilvl w:val="1"/>
          <w:numId w:val="1"/>
        </w:numPr>
      </w:pPr>
      <w:r>
        <w:rPr>
          <w:lang w:val="lt-LT"/>
        </w:rPr>
        <w:t>Po įterpimų į failą privalo eiti tuščia eilutė.</w:t>
      </w:r>
    </w:p>
    <w:p w:rsidR="00BA4A2F" w:rsidRPr="00BA4A2F" w:rsidRDefault="00075C54" w:rsidP="00BA4A2F">
      <w:pPr>
        <w:pStyle w:val="ListParagraph"/>
        <w:numPr>
          <w:ilvl w:val="1"/>
          <w:numId w:val="1"/>
        </w:numPr>
      </w:pPr>
      <w:r>
        <w:rPr>
          <w:lang w:val="lt-LT"/>
        </w:rPr>
        <w:t>Pirmiau įterpiamos sistemos bibliotekos, tuomet vartotojo aprašytos.</w:t>
      </w:r>
    </w:p>
    <w:p w:rsidR="00BA4A2F" w:rsidRPr="00BA4A2F" w:rsidRDefault="00BA4A2F" w:rsidP="00BA4A2F">
      <w:pPr>
        <w:pStyle w:val="ListParagraph"/>
        <w:numPr>
          <w:ilvl w:val="0"/>
          <w:numId w:val="1"/>
        </w:numPr>
      </w:pPr>
      <w:r>
        <w:rPr>
          <w:lang w:val="lt-LT"/>
        </w:rPr>
        <w:t>Funkcijos:</w:t>
      </w:r>
    </w:p>
    <w:p w:rsidR="00BA4A2F" w:rsidRPr="00BA4A2F" w:rsidRDefault="00BA4A2F" w:rsidP="00BA4A2F">
      <w:pPr>
        <w:pStyle w:val="ListParagraph"/>
        <w:numPr>
          <w:ilvl w:val="1"/>
          <w:numId w:val="1"/>
        </w:numPr>
      </w:pPr>
      <w:r>
        <w:rPr>
          <w:lang w:val="lt-LT"/>
        </w:rPr>
        <w:t>Funkcijų pavadinimai rašomi camelCase.</w:t>
      </w:r>
      <w:r>
        <w:rPr>
          <w:lang w:val="lt-LT"/>
        </w:rPr>
        <w:t xml:space="preserve"> </w:t>
      </w:r>
      <w:r w:rsidRPr="00BA4A2F">
        <w:rPr>
          <w:lang w:val="lt-LT"/>
        </w:rPr>
        <w:t>Funkcijų pavadinimai privalo būti aiškūs, turi atitikti tai, ką jie daro.</w:t>
      </w:r>
    </w:p>
    <w:p w:rsidR="00075C54" w:rsidRPr="00EC5A0D" w:rsidRDefault="00075C54" w:rsidP="00BA4A2F">
      <w:pPr>
        <w:pStyle w:val="ListParagraph"/>
        <w:numPr>
          <w:ilvl w:val="1"/>
          <w:numId w:val="1"/>
        </w:numPr>
      </w:pPr>
      <w:r>
        <w:rPr>
          <w:lang w:val="lt-LT"/>
        </w:rPr>
        <w:t>Funkcijų atidarymo skliausteliai yra rašomi iš naujos eilutės ir uždaromi eilutėje po funkcijos turinio.</w:t>
      </w:r>
    </w:p>
    <w:p w:rsidR="00EC5A0D" w:rsidRPr="000B2DC6" w:rsidRDefault="00EC5A0D" w:rsidP="00BA4A2F">
      <w:pPr>
        <w:pStyle w:val="ListParagraph"/>
        <w:numPr>
          <w:ilvl w:val="1"/>
          <w:numId w:val="1"/>
        </w:numPr>
      </w:pPr>
      <w:r>
        <w:rPr>
          <w:lang w:val="lt-LT"/>
        </w:rPr>
        <w:t>Funkcijos kvietime negali būti tarpelio tarp funkcijos pavadinimo ir skliaustelių.</w:t>
      </w:r>
    </w:p>
    <w:p w:rsidR="000B2DC6" w:rsidRPr="00BA4A2F" w:rsidRDefault="000B2DC6" w:rsidP="00BA4A2F">
      <w:pPr>
        <w:pStyle w:val="ListParagraph"/>
        <w:numPr>
          <w:ilvl w:val="1"/>
          <w:numId w:val="1"/>
        </w:numPr>
      </w:pPr>
      <w:r>
        <w:rPr>
          <w:lang w:val="lt-LT"/>
        </w:rPr>
        <w:t>Išdėstant argumentus po kablelio (,) dedamas tarpo simbolis.</w:t>
      </w:r>
    </w:p>
    <w:p w:rsidR="00BA4A2F" w:rsidRPr="00075C54" w:rsidRDefault="00BA4A2F" w:rsidP="00EC5A0D">
      <w:pPr>
        <w:pStyle w:val="ListParagraph"/>
        <w:numPr>
          <w:ilvl w:val="0"/>
          <w:numId w:val="1"/>
        </w:numPr>
      </w:pPr>
      <w:r>
        <w:rPr>
          <w:lang w:val="lt-LT"/>
        </w:rPr>
        <w:t>Struktūros:</w:t>
      </w:r>
    </w:p>
    <w:p w:rsidR="00075C54" w:rsidRPr="008B205F" w:rsidRDefault="00075C54" w:rsidP="00EC5A0D">
      <w:pPr>
        <w:pStyle w:val="ListParagraph"/>
        <w:numPr>
          <w:ilvl w:val="1"/>
          <w:numId w:val="1"/>
        </w:numPr>
      </w:pPr>
      <w:r>
        <w:rPr>
          <w:lang w:val="lt-LT"/>
        </w:rPr>
        <w:t>Struktūrų</w:t>
      </w:r>
      <w:r w:rsidRPr="00075C54">
        <w:rPr>
          <w:lang w:val="lt-LT"/>
        </w:rPr>
        <w:t xml:space="preserve"> </w:t>
      </w:r>
      <w:r>
        <w:rPr>
          <w:lang w:val="lt-LT"/>
        </w:rPr>
        <w:t xml:space="preserve">atidarymo skliausteliai yra </w:t>
      </w:r>
      <w:r>
        <w:rPr>
          <w:lang w:val="lt-LT"/>
        </w:rPr>
        <w:t>rašomi toje pačioje eilutėje</w:t>
      </w:r>
      <w:r>
        <w:rPr>
          <w:lang w:val="lt-LT"/>
        </w:rPr>
        <w:t xml:space="preserve"> ir uždaromi eilutėje po </w:t>
      </w:r>
      <w:r>
        <w:rPr>
          <w:lang w:val="lt-LT"/>
        </w:rPr>
        <w:t>struktūros</w:t>
      </w:r>
      <w:r>
        <w:rPr>
          <w:lang w:val="lt-LT"/>
        </w:rPr>
        <w:t xml:space="preserve"> turinio.</w:t>
      </w:r>
    </w:p>
    <w:p w:rsidR="00EC5A0D" w:rsidRPr="00EC5A0D" w:rsidRDefault="008B205F" w:rsidP="00EC5A0D">
      <w:pPr>
        <w:pStyle w:val="ListParagraph"/>
        <w:numPr>
          <w:ilvl w:val="1"/>
          <w:numId w:val="1"/>
        </w:numPr>
      </w:pPr>
      <w:r>
        <w:rPr>
          <w:lang w:val="lt-LT"/>
        </w:rPr>
        <w:t>Struktūrų pavadinimai rašomi CapitalCase.</w:t>
      </w:r>
    </w:p>
    <w:p w:rsidR="00EC5A0D" w:rsidRPr="00075C54" w:rsidRDefault="00EC5A0D" w:rsidP="00EC5A0D">
      <w:pPr>
        <w:pStyle w:val="ListParagraph"/>
        <w:numPr>
          <w:ilvl w:val="0"/>
          <w:numId w:val="1"/>
        </w:numPr>
      </w:pPr>
      <w:r>
        <w:rPr>
          <w:lang w:val="lt-LT"/>
        </w:rPr>
        <w:t>Kontroliniai sakiniai:</w:t>
      </w:r>
    </w:p>
    <w:p w:rsidR="00075C54" w:rsidRPr="00075C54" w:rsidRDefault="00075C54" w:rsidP="00EC5A0D">
      <w:pPr>
        <w:pStyle w:val="ListParagraph"/>
        <w:numPr>
          <w:ilvl w:val="1"/>
          <w:numId w:val="1"/>
        </w:numPr>
      </w:pPr>
      <w:r>
        <w:rPr>
          <w:lang w:val="lt-LT"/>
        </w:rPr>
        <w:t>Kontroliniai sakiniai privalo turėti savo bloką, jis atidaromas toje pačioje eilutėje ir uždaromas po bloko turinio.</w:t>
      </w:r>
    </w:p>
    <w:p w:rsidR="008B205F" w:rsidRDefault="00075C54" w:rsidP="00EC5A0D">
      <w:pPr>
        <w:pStyle w:val="ListParagraph"/>
        <w:numPr>
          <w:ilvl w:val="1"/>
          <w:numId w:val="1"/>
        </w:numPr>
      </w:pPr>
      <w:r>
        <w:t>Kontroliniai sakinių raktažodžiai turi turėtį tarpelį prieš</w:t>
      </w:r>
      <w:r w:rsidR="00EC5A0D">
        <w:t xml:space="preserve"> skliaustelius.</w:t>
      </w:r>
    </w:p>
    <w:p w:rsidR="00EC5A0D" w:rsidRPr="004779B7" w:rsidRDefault="00EC5A0D" w:rsidP="00EC5A0D">
      <w:pPr>
        <w:pStyle w:val="ListParagraph"/>
        <w:numPr>
          <w:ilvl w:val="1"/>
          <w:numId w:val="1"/>
        </w:numPr>
      </w:pPr>
      <w:r>
        <w:rPr>
          <w:lang w:val="lt-LT"/>
        </w:rPr>
        <w:t>Sąlyginiuose sakiniuose kairiau rašomi kintamieji, o dešiniau – konstantos.</w:t>
      </w:r>
    </w:p>
    <w:p w:rsidR="000B2DC6" w:rsidRPr="00EC5A0D" w:rsidRDefault="00EC5A0D" w:rsidP="000B2DC6">
      <w:pPr>
        <w:pStyle w:val="ListParagraph"/>
        <w:numPr>
          <w:ilvl w:val="1"/>
          <w:numId w:val="1"/>
        </w:numPr>
      </w:pPr>
      <w:r>
        <w:rPr>
          <w:lang w:val="lt-LT"/>
        </w:rPr>
        <w:t>Sąlyginiuose sakiniuose nenaudoti priskyrimo sąkinių.</w:t>
      </w:r>
    </w:p>
    <w:p w:rsidR="004D5DB5" w:rsidRPr="004D5DB5" w:rsidRDefault="00EC5A0D" w:rsidP="004D5DB5">
      <w:pPr>
        <w:pStyle w:val="ListParagraph"/>
        <w:numPr>
          <w:ilvl w:val="0"/>
          <w:numId w:val="1"/>
        </w:numPr>
      </w:pPr>
      <w:r>
        <w:rPr>
          <w:lang w:val="lt-LT"/>
        </w:rPr>
        <w:t>Kintamieji:</w:t>
      </w:r>
    </w:p>
    <w:p w:rsidR="004D5DB5" w:rsidRDefault="004D5DB5" w:rsidP="004D5DB5">
      <w:pPr>
        <w:pStyle w:val="ListParagraph"/>
        <w:numPr>
          <w:ilvl w:val="1"/>
          <w:numId w:val="1"/>
        </w:numPr>
      </w:pPr>
      <w:r>
        <w:rPr>
          <w:lang w:val="lt-LT"/>
        </w:rPr>
        <w:t>Kintamieji turėtų būti aprašyti bloko viršuje.</w:t>
      </w:r>
    </w:p>
    <w:p w:rsidR="008B205F" w:rsidRDefault="008B205F" w:rsidP="00EC5A0D">
      <w:pPr>
        <w:pStyle w:val="ListParagraph"/>
        <w:numPr>
          <w:ilvl w:val="1"/>
          <w:numId w:val="1"/>
        </w:numPr>
      </w:pPr>
      <w:r>
        <w:t>Kintamųjų pavadinimai rašomi camelCase.</w:t>
      </w:r>
    </w:p>
    <w:p w:rsidR="004779B7" w:rsidRPr="004D5DB5" w:rsidRDefault="004779B7" w:rsidP="00EC5A0D">
      <w:pPr>
        <w:pStyle w:val="ListParagraph"/>
        <w:numPr>
          <w:ilvl w:val="1"/>
          <w:numId w:val="1"/>
        </w:numPr>
      </w:pPr>
      <w:r>
        <w:t>Kintamieji-rodyklės turi turėti *</w:t>
      </w:r>
      <w:r>
        <w:rPr>
          <w:lang w:val="lt-LT"/>
        </w:rPr>
        <w:t xml:space="preserve"> simbolį prie savo tipo, o ne pavadinimo.</w:t>
      </w:r>
    </w:p>
    <w:p w:rsidR="000B2DC6" w:rsidRPr="000B2DC6" w:rsidRDefault="004D5DB5" w:rsidP="00BA4A2F">
      <w:pPr>
        <w:pStyle w:val="ListParagraph"/>
        <w:numPr>
          <w:ilvl w:val="1"/>
          <w:numId w:val="1"/>
        </w:numPr>
      </w:pPr>
      <w:r>
        <w:rPr>
          <w:lang w:val="lt-LT"/>
        </w:rPr>
        <w:t>Vengti globalių kintamųjų, vartoti juos tik</w:t>
      </w:r>
      <w:r w:rsidR="000B2DC6">
        <w:rPr>
          <w:lang w:val="lt-LT"/>
        </w:rPr>
        <w:t xml:space="preserve"> tuomet, jeigu tai neišvengiama.</w:t>
      </w:r>
    </w:p>
    <w:p w:rsidR="000B2DC6" w:rsidRPr="000B2DC6" w:rsidRDefault="000B2DC6" w:rsidP="000B2DC6">
      <w:pPr>
        <w:pStyle w:val="ListParagraph"/>
        <w:numPr>
          <w:ilvl w:val="0"/>
          <w:numId w:val="1"/>
        </w:numPr>
      </w:pPr>
      <w:r>
        <w:rPr>
          <w:lang w:val="lt-LT"/>
        </w:rPr>
        <w:t>Tarpai:</w:t>
      </w:r>
    </w:p>
    <w:p w:rsidR="000B2DC6" w:rsidRDefault="000B2DC6" w:rsidP="000B2DC6">
      <w:pPr>
        <w:pStyle w:val="ListParagraph"/>
        <w:numPr>
          <w:ilvl w:val="1"/>
          <w:numId w:val="1"/>
        </w:numPr>
      </w:pPr>
      <w:r>
        <w:rPr>
          <w:lang w:val="lt-LT"/>
        </w:rPr>
        <w:t>Tarp visų operacijų ženklų (</w:t>
      </w:r>
      <w:r>
        <w:t>+, -, *,  /) dėti tarpus.</w:t>
      </w:r>
    </w:p>
    <w:p w:rsidR="00317F4A" w:rsidRDefault="00317F4A" w:rsidP="000B2DC6">
      <w:pPr>
        <w:pStyle w:val="ListParagraph"/>
        <w:numPr>
          <w:ilvl w:val="1"/>
          <w:numId w:val="1"/>
        </w:numPr>
      </w:pPr>
      <w:r>
        <w:t>Tarp priskyrimo simbolio (=) dėti tarpus.</w:t>
      </w:r>
    </w:p>
    <w:p w:rsidR="00841B81" w:rsidRDefault="00841B81" w:rsidP="000B2DC6">
      <w:pPr>
        <w:pStyle w:val="ListParagraph"/>
        <w:numPr>
          <w:ilvl w:val="1"/>
          <w:numId w:val="1"/>
        </w:numPr>
      </w:pPr>
      <w:r>
        <w:t>Negrūsti kodo į vieną krūvą, galima dėti tuščių eilučių tarp kodo.</w:t>
      </w:r>
      <w:bookmarkStart w:id="0" w:name="_GoBack"/>
      <w:bookmarkEnd w:id="0"/>
    </w:p>
    <w:p w:rsidR="000B2DC6" w:rsidRDefault="000B2DC6" w:rsidP="000B2DC6">
      <w:pPr>
        <w:pStyle w:val="ListParagraph"/>
        <w:ind w:left="1440"/>
      </w:pPr>
    </w:p>
    <w:p w:rsidR="004D5DB5" w:rsidRDefault="00BA4A2F" w:rsidP="00BA4A2F">
      <w:r>
        <w:lastRenderedPageBreak/>
        <w:t>Remtasi</w:t>
      </w:r>
      <w:r w:rsidR="00EC5A0D">
        <w:t xml:space="preserve"> ir panaudota:</w:t>
      </w:r>
      <w:r>
        <w:t xml:space="preserve"> </w:t>
      </w:r>
    </w:p>
    <w:p w:rsidR="00BA4A2F" w:rsidRDefault="00BA4A2F" w:rsidP="00BA4A2F">
      <w:hyperlink r:id="rId7" w:history="1">
        <w:r w:rsidRPr="009E2980">
          <w:rPr>
            <w:rStyle w:val="Hyperlink"/>
          </w:rPr>
          <w:t>http://www.php-fig.org/psr/psr-2/</w:t>
        </w:r>
      </w:hyperlink>
      <w:r>
        <w:t xml:space="preserve"> .</w:t>
      </w:r>
    </w:p>
    <w:p w:rsidR="004D5DB5" w:rsidRPr="004779B7" w:rsidRDefault="004D5DB5" w:rsidP="00BA4A2F">
      <w:hyperlink r:id="rId8" w:history="1">
        <w:r w:rsidRPr="009E2980">
          <w:rPr>
            <w:rStyle w:val="Hyperlink"/>
          </w:rPr>
          <w:t>http://javascript.crockford.com/code.html</w:t>
        </w:r>
      </w:hyperlink>
    </w:p>
    <w:sectPr w:rsidR="004D5DB5" w:rsidRPr="00477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25580"/>
    <w:multiLevelType w:val="hybridMultilevel"/>
    <w:tmpl w:val="1FDED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C54"/>
    <w:rsid w:val="00075C54"/>
    <w:rsid w:val="000B2DC6"/>
    <w:rsid w:val="00317F4A"/>
    <w:rsid w:val="004779B7"/>
    <w:rsid w:val="004D5DB5"/>
    <w:rsid w:val="00841B81"/>
    <w:rsid w:val="008B205F"/>
    <w:rsid w:val="00BA4A2F"/>
    <w:rsid w:val="00C17B6D"/>
    <w:rsid w:val="00EC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C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4A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C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4A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script.crockford.com/code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php-fig.org/psr/psr-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88F61-E1FC-4E05-8BBF-BAA94D4C2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Gytis</dc:creator>
  <cp:lastModifiedBy>Gytis</cp:lastModifiedBy>
  <cp:revision>6</cp:revision>
  <dcterms:created xsi:type="dcterms:W3CDTF">2015-12-17T00:35:00Z</dcterms:created>
  <dcterms:modified xsi:type="dcterms:W3CDTF">2015-12-17T01:07:00Z</dcterms:modified>
</cp:coreProperties>
</file>