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jc w:val="both"/>
        <w:rPr>
          <w:rFonts w:ascii="Times New Roman" w:cs="Times New Roman" w:eastAsia="Times New Roman" w:hAnsi="Times New Roman"/>
          <w:sz w:val="24"/>
          <w:szCs w:val="24"/>
        </w:rPr>
      </w:pP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-23812</wp:posOffset>
                </wp:positionH>
                <wp:positionV relativeFrom="page">
                  <wp:posOffset>-14287</wp:posOffset>
                </wp:positionV>
                <wp:extent cx="7591425" cy="10732704"/>
                <wp:effectExtent b="0" l="0" r="0" t="0"/>
                <wp:wrapNone/>
                <wp:docPr id="1" name=""/>
                <a:graphic>
                  <a:graphicData uri="http://schemas.microsoft.com/office/word/2010/wordprocessingGroup">
                    <wpg:wgp>
                      <wpg:cNvGrpSpPr/>
                      <wpg:grpSpPr>
                        <a:xfrm>
                          <a:off x="152400" y="152400"/>
                          <a:ext cx="7591425" cy="10732704"/>
                          <a:chOff x="152400" y="152400"/>
                          <a:chExt cx="4953475" cy="7010400"/>
                        </a:xfrm>
                      </wpg:grpSpPr>
                      <pic:pic>
                        <pic:nvPicPr>
                          <pic:cNvPr id="2" name="Shape 2"/>
                          <pic:cNvPicPr preferRelativeResize="0"/>
                        </pic:nvPicPr>
                        <pic:blipFill>
                          <a:blip r:embed="rId7">
                            <a:alphaModFix/>
                          </a:blip>
                          <a:stretch>
                            <a:fillRect/>
                          </a:stretch>
                        </pic:blipFill>
                        <pic:spPr>
                          <a:xfrm>
                            <a:off x="152400" y="152400"/>
                            <a:ext cx="4953454" cy="7010397"/>
                          </a:xfrm>
                          <a:prstGeom prst="rect">
                            <a:avLst/>
                          </a:prstGeom>
                          <a:noFill/>
                          <a:ln>
                            <a:noFill/>
                          </a:ln>
                        </pic:spPr>
                      </pic:pic>
                      <wps:wsp>
                        <wps:cNvSpPr txBox="1"/>
                        <wps:cNvPr id="3" name="Shape 3"/>
                        <wps:spPr>
                          <a:xfrm>
                            <a:off x="1010700" y="3020325"/>
                            <a:ext cx="2601900" cy="169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swald" w:cs="Oswald" w:eastAsia="Oswald" w:hAnsi="Oswald"/>
                                  <w:b w:val="0"/>
                                  <w:i w:val="0"/>
                                  <w:smallCaps w:val="0"/>
                                  <w:strike w:val="0"/>
                                  <w:color w:val="ffffff"/>
                                  <w:sz w:val="54"/>
                                  <w:vertAlign w:val="baseline"/>
                                </w:rPr>
                                <w:t xml:space="preserve">Culinary Oracle Computer Vision to identify your food</w:t>
                              </w:r>
                            </w:p>
                          </w:txbxContent>
                        </wps:txbx>
                        <wps:bodyPr anchorCtr="0" anchor="t" bIns="91425" lIns="91425" spcFirstLastPara="1" rIns="91425" wrap="square" tIns="91425">
                          <a:noAutofit/>
                        </wps:bodyPr>
                      </wps:wsp>
                      <wps:wsp>
                        <wps:cNvSpPr txBox="1"/>
                        <wps:cNvPr id="4" name="Shape 4"/>
                        <wps:spPr>
                          <a:xfrm>
                            <a:off x="657350" y="5529300"/>
                            <a:ext cx="3083100" cy="122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swald" w:cs="Oswald" w:eastAsia="Oswald" w:hAnsi="Oswald"/>
                                  <w:b w:val="0"/>
                                  <w:i w:val="0"/>
                                  <w:smallCaps w:val="0"/>
                                  <w:strike w:val="0"/>
                                  <w:color w:val="ffffff"/>
                                  <w:sz w:val="28"/>
                                  <w:vertAlign w:val="baseline"/>
                                </w:rPr>
                                <w:t xml:space="preserve">Deep Learning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swald" w:cs="Oswald" w:eastAsia="Oswald" w:hAnsi="Oswald"/>
                                  <w:b w:val="0"/>
                                  <w:i w:val="0"/>
                                  <w:smallCaps w:val="0"/>
                                  <w:strike w:val="0"/>
                                  <w:color w:val="ffffff"/>
                                  <w:sz w:val="28"/>
                                  <w:vertAlign w:val="baseline"/>
                                </w:rPr>
                              </w:r>
                              <w:r w:rsidDel="00000000" w:rsidR="00000000" w:rsidRPr="00000000">
                                <w:rPr>
                                  <w:rFonts w:ascii="Oswald" w:cs="Oswald" w:eastAsia="Oswald" w:hAnsi="Oswald"/>
                                  <w:b w:val="0"/>
                                  <w:i w:val="0"/>
                                  <w:smallCaps w:val="0"/>
                                  <w:strike w:val="0"/>
                                  <w:color w:val="ffffff"/>
                                  <w:sz w:val="28"/>
                                  <w:vertAlign w:val="baseline"/>
                                </w:rPr>
                                <w:t xml:space="preserve">Rusan Vaidya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swald" w:cs="Oswald" w:eastAsia="Oswald" w:hAnsi="Oswald"/>
                                  <w:b w:val="0"/>
                                  <w:i w:val="0"/>
                                  <w:smallCaps w:val="0"/>
                                  <w:strike w:val="0"/>
                                  <w:color w:val="ffffff"/>
                                  <w:sz w:val="28"/>
                                  <w:vertAlign w:val="baseline"/>
                                </w:rPr>
                              </w:r>
                              <w:r w:rsidDel="00000000" w:rsidR="00000000" w:rsidRPr="00000000">
                                <w:rPr>
                                  <w:rFonts w:ascii="Oswald" w:cs="Oswald" w:eastAsia="Oswald" w:hAnsi="Oswald"/>
                                  <w:b w:val="0"/>
                                  <w:i w:val="0"/>
                                  <w:smallCaps w:val="0"/>
                                  <w:strike w:val="0"/>
                                  <w:color w:val="ffffff"/>
                                  <w:sz w:val="28"/>
                                  <w:vertAlign w:val="baseline"/>
                                </w:rPr>
                                <w:t xml:space="preserve">24886400</w:t>
                              </w:r>
                            </w:p>
                          </w:txbxContent>
                        </wps:txbx>
                        <wps:bodyPr anchorCtr="0" anchor="t"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page">
                  <wp:posOffset>-23812</wp:posOffset>
                </wp:positionH>
                <wp:positionV relativeFrom="page">
                  <wp:posOffset>-14287</wp:posOffset>
                </wp:positionV>
                <wp:extent cx="7591425" cy="10732704"/>
                <wp:effectExtent b="0" l="0" r="0" t="0"/>
                <wp:wrapNone/>
                <wp:docPr id="1"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7591425" cy="10732704"/>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2">
      <w:pPr>
        <w:spacing w:after="200" w:before="200" w:line="360" w:lineRule="auto"/>
        <w:jc w:val="both"/>
        <w:rPr>
          <w:rFonts w:ascii="Times New Roman" w:cs="Times New Roman" w:eastAsia="Times New Roman" w:hAnsi="Times New Roman"/>
          <w:b w:val="1"/>
          <w:color w:val="0f4bea"/>
          <w:sz w:val="38"/>
          <w:szCs w:val="38"/>
        </w:rPr>
      </w:pPr>
      <w:r w:rsidDel="00000000" w:rsidR="00000000" w:rsidRPr="00000000">
        <w:rPr>
          <w:rFonts w:ascii="Times New Roman" w:cs="Times New Roman" w:eastAsia="Times New Roman" w:hAnsi="Times New Roman"/>
          <w:b w:val="1"/>
          <w:color w:val="0f4bea"/>
          <w:sz w:val="38"/>
          <w:szCs w:val="3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pufx6vp18t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2ilqzr9r3u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m3zd6v20yo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Objectives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llbee3e3wc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oi6q0shklh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Data Understanding</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x1u0s8101pp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Model Architecture</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ah52ajrx9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Googlenet</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knlp66b36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Mobilenetv3</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uqyz28ijco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Nasnet</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52qj2lov8v5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Evaluation</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w8pm0gj2uz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and Analysis</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nl24d2jbd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w:t>
              <w:tab/>
              <w:t xml:space="preserve">11</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vw3gl58lmyv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w:t>
              <w:tab/>
              <w:t xml:space="preserve">13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s5qmwrofuno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Style w:val="Heading1"/>
        <w:spacing w:after="200" w:before="200" w:line="360" w:lineRule="auto"/>
        <w:jc w:val="both"/>
        <w:rPr>
          <w:color w:val="0f4bea"/>
          <w:sz w:val="26"/>
          <w:szCs w:val="26"/>
        </w:rPr>
      </w:pPr>
      <w:bookmarkStart w:colFirst="0" w:colLast="0" w:name="_tbmn590pozp" w:id="0"/>
      <w:bookmarkEnd w:id="0"/>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numPr>
          <w:ilvl w:val="0"/>
          <w:numId w:val="3"/>
        </w:numPr>
        <w:spacing w:after="200" w:lineRule="auto"/>
        <w:rPr>
          <w:sz w:val="30"/>
          <w:szCs w:val="30"/>
        </w:rPr>
      </w:pPr>
      <w:bookmarkStart w:colFirst="0" w:colLast="0" w:name="_bpufx6vp18tv"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significantly impacts various industries by enhancing the analysis and interpretation of large volumes of unstructured data, such as images and videos. This branch of machine learning is notably effective in identifying and extracting valuable patterns and insights. Applying deep learning through food image classification in the food industry introduces transformative improvements by boosting food item identification accuracy and efficiency.</w:t>
      </w:r>
    </w:p>
    <w:p w:rsidR="00000000" w:rsidDel="00000000" w:rsidP="00000000" w:rsidRDefault="00000000" w:rsidRPr="00000000" w14:paraId="0000001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focuses on the reliable classification of food images from digital photographs using cutting-edge computer vision and machine learning techniques. This technology is increasingly crucial as industries aim to automate and optimise tasks traditionally performed by humans. In the food service sector, automated food recognition can aid in inventory management, menu customisation, and adherence to health regulations by precisely identifying and recording served food items. Nutritionists and dietitians are leveraging this technology to monitor better and analyse patients’ dietary habits, thus providing more personalised and accurate nutritional advice, which leads to improved management of health conditions such as diabetes, obesity, and heart disease, where diet plays a crucial role in patient care.</w:t>
      </w:r>
    </w:p>
    <w:p w:rsidR="00000000" w:rsidDel="00000000" w:rsidP="00000000" w:rsidRDefault="00000000" w:rsidRPr="00000000" w14:paraId="00000015">
      <w:pPr>
        <w:pStyle w:val="Heading2"/>
        <w:spacing w:after="200" w:lineRule="auto"/>
        <w:rPr/>
      </w:pPr>
      <w:bookmarkStart w:colFirst="0" w:colLast="0" w:name="_32ilqzr9r3un" w:id="2"/>
      <w:bookmarkEnd w:id="2"/>
      <w:r w:rsidDel="00000000" w:rsidR="00000000" w:rsidRPr="00000000">
        <w:rPr>
          <w:rtl w:val="0"/>
        </w:rPr>
        <w:t xml:space="preserve">Problem Statement</w:t>
      </w:r>
    </w:p>
    <w:p w:rsidR="00000000" w:rsidDel="00000000" w:rsidP="00000000" w:rsidRDefault="00000000" w:rsidRPr="00000000" w14:paraId="0000001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challenge lies in developing a robust model to classify food items under different conditions and presentations accurately. Food items can appear vastly different depending on the cuisine, preparation style, and serving method, which introduces complexity in the classification task. Additionally, the model must perform well across diverse lighting conditions and image qualities.</w:t>
      </w:r>
    </w:p>
    <w:p w:rsidR="00000000" w:rsidDel="00000000" w:rsidP="00000000" w:rsidRDefault="00000000" w:rsidRPr="00000000" w14:paraId="00000017">
      <w:pPr>
        <w:pStyle w:val="Heading2"/>
        <w:spacing w:after="200" w:line="360" w:lineRule="auto"/>
        <w:ind w:left="0" w:firstLine="0"/>
        <w:rPr/>
      </w:pPr>
      <w:bookmarkStart w:colFirst="0" w:colLast="0" w:name="_hm3zd6v20yoa" w:id="3"/>
      <w:bookmarkEnd w:id="3"/>
      <w:r w:rsidDel="00000000" w:rsidR="00000000" w:rsidRPr="00000000">
        <w:rPr>
          <w:rtl w:val="0"/>
        </w:rPr>
        <w:t xml:space="preserve">Key Objectives</w:t>
      </w:r>
    </w:p>
    <w:p w:rsidR="00000000" w:rsidDel="00000000" w:rsidP="00000000" w:rsidRDefault="00000000" w:rsidRPr="00000000" w14:paraId="00000018">
      <w:pPr>
        <w:numPr>
          <w:ilvl w:val="0"/>
          <w:numId w:val="1"/>
        </w:numPr>
        <w:spacing w:after="2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Accuracy Improvement</w:t>
      </w:r>
      <w:r w:rsidDel="00000000" w:rsidR="00000000" w:rsidRPr="00000000">
        <w:rPr>
          <w:rFonts w:ascii="Times New Roman" w:cs="Times New Roman" w:eastAsia="Times New Roman" w:hAnsi="Times New Roman"/>
          <w:sz w:val="24"/>
          <w:szCs w:val="24"/>
          <w:rtl w:val="0"/>
        </w:rPr>
        <w:t xml:space="preserve">: Enhance the accuracy of food classification models to handle various food items and presentation styles.</w:t>
      </w:r>
    </w:p>
    <w:p w:rsidR="00000000" w:rsidDel="00000000" w:rsidP="00000000" w:rsidRDefault="00000000" w:rsidRPr="00000000" w14:paraId="00000019">
      <w:pPr>
        <w:numPr>
          <w:ilvl w:val="0"/>
          <w:numId w:val="1"/>
        </w:numPr>
        <w:spacing w:after="2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Efficiency</w:t>
      </w:r>
      <w:r w:rsidDel="00000000" w:rsidR="00000000" w:rsidRPr="00000000">
        <w:rPr>
          <w:rFonts w:ascii="Times New Roman" w:cs="Times New Roman" w:eastAsia="Times New Roman" w:hAnsi="Times New Roman"/>
          <w:sz w:val="24"/>
          <w:szCs w:val="24"/>
          <w:rtl w:val="0"/>
        </w:rPr>
        <w:t xml:space="preserve">: Ensure the model can classify images efficiently to support applications.</w:t>
      </w:r>
    </w:p>
    <w:p w:rsidR="00000000" w:rsidDel="00000000" w:rsidP="00000000" w:rsidRDefault="00000000" w:rsidRPr="00000000" w14:paraId="0000001A">
      <w:pPr>
        <w:pStyle w:val="Heading2"/>
        <w:spacing w:after="200" w:line="360" w:lineRule="auto"/>
        <w:jc w:val="both"/>
        <w:rPr>
          <w:rFonts w:ascii="Times New Roman" w:cs="Times New Roman" w:eastAsia="Times New Roman" w:hAnsi="Times New Roman"/>
          <w:sz w:val="24"/>
          <w:szCs w:val="24"/>
        </w:rPr>
      </w:pPr>
      <w:bookmarkStart w:colFirst="0" w:colLast="0" w:name="_illbee3e3wcx" w:id="4"/>
      <w:bookmarkEnd w:id="4"/>
      <w:r w:rsidDel="00000000" w:rsidR="00000000" w:rsidRPr="00000000">
        <w:rPr>
          <w:rtl w:val="0"/>
        </w:rPr>
        <w:t xml:space="preserve">Stakeholders</w:t>
      </w:r>
      <w:r w:rsidDel="00000000" w:rsidR="00000000" w:rsidRPr="00000000">
        <w:rPr>
          <w:rtl w:val="0"/>
        </w:rPr>
      </w:r>
    </w:p>
    <w:p w:rsidR="00000000" w:rsidDel="00000000" w:rsidP="00000000" w:rsidRDefault="00000000" w:rsidRPr="00000000" w14:paraId="0000001B">
      <w:pPr>
        <w:numPr>
          <w:ilvl w:val="0"/>
          <w:numId w:val="4"/>
        </w:numPr>
        <w:spacing w:after="2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Healthcare Professionals</w:t>
      </w:r>
      <w:r w:rsidDel="00000000" w:rsidR="00000000" w:rsidRPr="00000000">
        <w:rPr>
          <w:rFonts w:ascii="Times New Roman" w:cs="Times New Roman" w:eastAsia="Times New Roman" w:hAnsi="Times New Roman"/>
          <w:sz w:val="24"/>
          <w:szCs w:val="24"/>
          <w:rtl w:val="0"/>
        </w:rPr>
        <w:t xml:space="preserve">: Dieticians and nutritionists who could use this technology to track and analyse patients' dietary habits more efficiently.</w:t>
      </w:r>
    </w:p>
    <w:p w:rsidR="00000000" w:rsidDel="00000000" w:rsidP="00000000" w:rsidRDefault="00000000" w:rsidRPr="00000000" w14:paraId="0000001C">
      <w:pPr>
        <w:numPr>
          <w:ilvl w:val="0"/>
          <w:numId w:val="4"/>
        </w:numPr>
        <w:spacing w:after="20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Restaurant Owners and Chefs</w:t>
      </w:r>
      <w:r w:rsidDel="00000000" w:rsidR="00000000" w:rsidRPr="00000000">
        <w:rPr>
          <w:rFonts w:ascii="Times New Roman" w:cs="Times New Roman" w:eastAsia="Times New Roman" w:hAnsi="Times New Roman"/>
          <w:sz w:val="24"/>
          <w:szCs w:val="24"/>
          <w:rtl w:val="0"/>
        </w:rPr>
        <w:t xml:space="preserve"> Can use this technology for inventory management, portion control, and menu planning based on visual analysis of dishes served.</w:t>
      </w:r>
    </w:p>
    <w:p w:rsidR="00000000" w:rsidDel="00000000" w:rsidP="00000000" w:rsidRDefault="00000000" w:rsidRPr="00000000" w14:paraId="0000001D">
      <w:pPr>
        <w:numPr>
          <w:ilvl w:val="0"/>
          <w:numId w:val="4"/>
        </w:numPr>
        <w:spacing w:after="20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Fitness Tracking Companies</w:t>
      </w:r>
      <w:r w:rsidDel="00000000" w:rsidR="00000000" w:rsidRPr="00000000">
        <w:rPr>
          <w:rFonts w:ascii="Times New Roman" w:cs="Times New Roman" w:eastAsia="Times New Roman" w:hAnsi="Times New Roman"/>
          <w:sz w:val="24"/>
          <w:szCs w:val="24"/>
          <w:rtl w:val="0"/>
        </w:rPr>
        <w:t xml:space="preserve">: Integrating food image classification to enhance the accuracy of dietary tracking within fitness apps.</w:t>
      </w:r>
    </w:p>
    <w:p w:rsidR="00000000" w:rsidDel="00000000" w:rsidP="00000000" w:rsidRDefault="00000000" w:rsidRPr="00000000" w14:paraId="0000001E">
      <w:pPr>
        <w:numPr>
          <w:ilvl w:val="0"/>
          <w:numId w:val="4"/>
        </w:numPr>
        <w:spacing w:after="20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Consumers</w:t>
      </w:r>
      <w:r w:rsidDel="00000000" w:rsidR="00000000" w:rsidRPr="00000000">
        <w:rPr>
          <w:rFonts w:ascii="Times New Roman" w:cs="Times New Roman" w:eastAsia="Times New Roman" w:hAnsi="Times New Roman"/>
          <w:sz w:val="24"/>
          <w:szCs w:val="24"/>
          <w:rtl w:val="0"/>
        </w:rPr>
        <w:t xml:space="preserve">: Individuals who use apps to monitor their eating habits or to find nutritional information based on meal photos.</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numPr>
          <w:ilvl w:val="0"/>
          <w:numId w:val="3"/>
        </w:numPr>
        <w:spacing w:after="200" w:before="200" w:lineRule="auto"/>
        <w:rPr>
          <w:rFonts w:ascii="Times New Roman" w:cs="Times New Roman" w:eastAsia="Times New Roman" w:hAnsi="Times New Roman"/>
          <w:b w:val="1"/>
          <w:color w:val="0f4bea"/>
          <w:sz w:val="28"/>
          <w:szCs w:val="28"/>
        </w:rPr>
      </w:pPr>
      <w:bookmarkStart w:colFirst="0" w:colLast="0" w:name="_hoi6q0shklhw" w:id="5"/>
      <w:bookmarkEnd w:id="5"/>
      <w:r w:rsidDel="00000000" w:rsidR="00000000" w:rsidRPr="00000000">
        <w:rPr>
          <w:rtl w:val="0"/>
        </w:rPr>
        <w:t xml:space="preserve">Data Understanding</w:t>
      </w:r>
    </w:p>
    <w:p w:rsidR="00000000" w:rsidDel="00000000" w:rsidP="00000000" w:rsidRDefault="00000000" w:rsidRPr="00000000" w14:paraId="00000020">
      <w:pPr>
        <w:spacing w:after="200" w:lineRule="auto"/>
        <w:ind w:left="0" w:firstLine="0"/>
        <w:rPr>
          <w:rFonts w:ascii="Times New Roman" w:cs="Times New Roman" w:eastAsia="Times New Roman" w:hAnsi="Times New Roman"/>
          <w:color w:val="252b2b"/>
          <w:sz w:val="24"/>
          <w:szCs w:val="24"/>
          <w:highlight w:val="white"/>
        </w:rPr>
      </w:pPr>
      <w:r w:rsidDel="00000000" w:rsidR="00000000" w:rsidRPr="00000000">
        <w:rPr>
          <w:rFonts w:ascii="Times New Roman" w:cs="Times New Roman" w:eastAsia="Times New Roman" w:hAnsi="Times New Roman"/>
          <w:color w:val="252b2b"/>
          <w:sz w:val="24"/>
          <w:szCs w:val="24"/>
          <w:highlight w:val="white"/>
          <w:rtl w:val="0"/>
        </w:rPr>
        <w:t xml:space="preserve">This dataset features 101 distinct food categories, encompassing 101,000 images. Each category has 250 test images and 750 training images, all of which have undergone manual review for quality assurance.</w:t>
      </w:r>
    </w:p>
    <w:p w:rsidR="00000000" w:rsidDel="00000000" w:rsidP="00000000" w:rsidRDefault="00000000" w:rsidRPr="00000000" w14:paraId="00000021">
      <w:pPr>
        <w:spacing w:after="200" w:lineRule="auto"/>
        <w:ind w:left="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numPr>
          <w:ilvl w:val="0"/>
          <w:numId w:val="3"/>
        </w:numPr>
        <w:spacing w:after="200" w:lineRule="auto"/>
        <w:rPr>
          <w:rFonts w:ascii="Times New Roman" w:cs="Times New Roman" w:eastAsia="Times New Roman" w:hAnsi="Times New Roman"/>
          <w:b w:val="1"/>
          <w:color w:val="0f4bea"/>
          <w:sz w:val="28"/>
          <w:szCs w:val="28"/>
        </w:rPr>
      </w:pPr>
      <w:bookmarkStart w:colFirst="0" w:colLast="0" w:name="_x1u0s8101ppo" w:id="6"/>
      <w:bookmarkEnd w:id="6"/>
      <w:r w:rsidDel="00000000" w:rsidR="00000000" w:rsidRPr="00000000">
        <w:rPr>
          <w:rtl w:val="0"/>
        </w:rPr>
        <w:t xml:space="preserve">Model Architecture</w:t>
      </w:r>
    </w:p>
    <w:p w:rsidR="00000000" w:rsidDel="00000000" w:rsidP="00000000" w:rsidRDefault="00000000" w:rsidRPr="00000000" w14:paraId="00000023">
      <w:pPr>
        <w:pStyle w:val="Heading2"/>
        <w:spacing w:after="200" w:lineRule="auto"/>
        <w:rPr/>
      </w:pPr>
      <w:bookmarkStart w:colFirst="0" w:colLast="0" w:name="_aah52ajrx9wh" w:id="7"/>
      <w:bookmarkEnd w:id="7"/>
      <w:r w:rsidDel="00000000" w:rsidR="00000000" w:rsidRPr="00000000">
        <w:rPr>
          <w:rtl w:val="0"/>
        </w:rPr>
        <w:t xml:space="preserve">Googlenet</w:t>
      </w:r>
    </w:p>
    <w:p w:rsidR="00000000" w:rsidDel="00000000" w:rsidP="00000000" w:rsidRDefault="00000000" w:rsidRPr="00000000" w14:paraId="00000024">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GoogLeNet, also known as Inception v1, is a breakthrough in the design of neural networks for image processing, focusing on being deep yet efficient. It introduces a unique feature called the Inception module, which contains several different-sized filters that work simultaneously. This setup allows the network to collect detailed information from images at multiple scales. By combining the results from these filters, GoogLeNet can handle complex images without needing more computing power. The architecture has 22 layers, which helps it perform well by using resources efficiently and preventing it from learning irrelevant details. The diagram shows how GoogLeNet organises its convolutional, pooling, and fully connected layers to process images effectively.</w:t>
      </w:r>
    </w:p>
    <w:p w:rsidR="00000000" w:rsidDel="00000000" w:rsidP="00000000" w:rsidRDefault="00000000" w:rsidRPr="00000000" w14:paraId="00000025">
      <w:pPr>
        <w:spacing w:after="200" w:lineRule="auto"/>
        <w:rPr/>
      </w:pPr>
      <w:r w:rsidDel="00000000" w:rsidR="00000000" w:rsidRPr="00000000">
        <w:rPr>
          <w:rtl w:val="0"/>
        </w:rPr>
      </w:r>
    </w:p>
    <w:p w:rsidR="00000000" w:rsidDel="00000000" w:rsidP="00000000" w:rsidRDefault="00000000" w:rsidRPr="00000000" w14:paraId="00000026">
      <w:pPr>
        <w:spacing w:after="200" w:lineRule="auto"/>
        <w:jc w:val="center"/>
        <w:rPr/>
      </w:pPr>
      <w:r w:rsidDel="00000000" w:rsidR="00000000" w:rsidRPr="00000000">
        <w:rPr/>
        <w:drawing>
          <wp:inline distB="114300" distT="114300" distL="114300" distR="114300">
            <wp:extent cx="5643786" cy="1285875"/>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rot="5400000">
                      <a:off x="0" y="0"/>
                      <a:ext cx="5643786"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00" w:lineRule="auto"/>
        <w:jc w:val="left"/>
        <w:rPr>
          <w:i w:val="1"/>
        </w:rPr>
      </w:pPr>
      <w:r w:rsidDel="00000000" w:rsidR="00000000" w:rsidRPr="00000000">
        <w:rPr>
          <w:rtl w:val="0"/>
        </w:rPr>
        <w:t xml:space="preserve">Figure: </w:t>
      </w:r>
      <w:r w:rsidDel="00000000" w:rsidR="00000000" w:rsidRPr="00000000">
        <w:rPr>
          <w:i w:val="1"/>
          <w:rtl w:val="0"/>
        </w:rPr>
        <w:t xml:space="preserve">GoogleNet Architechture (Source: (PyTorch, n.d.))</w:t>
      </w:r>
    </w:p>
    <w:p w:rsidR="00000000" w:rsidDel="00000000" w:rsidP="00000000" w:rsidRDefault="00000000" w:rsidRPr="00000000" w14:paraId="00000028">
      <w:pPr>
        <w:spacing w:after="200" w:lineRule="auto"/>
        <w:jc w:val="left"/>
        <w:rPr/>
      </w:pPr>
      <w:r w:rsidDel="00000000" w:rsidR="00000000" w:rsidRPr="00000000">
        <w:rPr>
          <w:rtl w:val="0"/>
        </w:rPr>
        <w:t xml:space="preserve">Added Layers for the experiment:</w:t>
      </w:r>
    </w:p>
    <w:p w:rsidR="00000000" w:rsidDel="00000000" w:rsidP="00000000" w:rsidRDefault="00000000" w:rsidRPr="00000000" w14:paraId="00000029">
      <w:pPr>
        <w:spacing w:after="200" w:lineRule="auto"/>
        <w:jc w:val="left"/>
        <w:rPr/>
      </w:pPr>
      <w:r w:rsidDel="00000000" w:rsidR="00000000" w:rsidRPr="00000000">
        <w:rPr>
          <w:rtl w:val="0"/>
        </w:rPr>
      </w:r>
    </w:p>
    <w:p w:rsidR="00000000" w:rsidDel="00000000" w:rsidP="00000000" w:rsidRDefault="00000000" w:rsidRPr="00000000" w14:paraId="0000002A">
      <w:pPr>
        <w:spacing w:after="200"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16002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00"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C">
      <w:pPr>
        <w:spacing w:after="200" w:lineRule="auto"/>
        <w:jc w:val="both"/>
        <w:rPr/>
      </w:pPr>
      <w:r w:rsidDel="00000000" w:rsidR="00000000" w:rsidRPr="00000000">
        <w:rPr>
          <w:rtl w:val="0"/>
        </w:rPr>
      </w:r>
    </w:p>
    <w:p w:rsidR="00000000" w:rsidDel="00000000" w:rsidP="00000000" w:rsidRDefault="00000000" w:rsidRPr="00000000" w14:paraId="0000002D">
      <w:pPr>
        <w:pStyle w:val="Heading2"/>
        <w:spacing w:after="200" w:lineRule="auto"/>
        <w:rPr/>
      </w:pPr>
      <w:bookmarkStart w:colFirst="0" w:colLast="0" w:name="_1knlp66b36qd" w:id="8"/>
      <w:bookmarkEnd w:id="8"/>
      <w:r w:rsidDel="00000000" w:rsidR="00000000" w:rsidRPr="00000000">
        <w:rPr>
          <w:rtl w:val="0"/>
        </w:rPr>
        <w:t xml:space="preserve">Mobilenetv3</w:t>
      </w:r>
    </w:p>
    <w:p w:rsidR="00000000" w:rsidDel="00000000" w:rsidP="00000000" w:rsidRDefault="00000000" w:rsidRPr="00000000" w14:paraId="0000002E">
      <w:pPr>
        <w:spacing w:after="200" w:lineRule="auto"/>
        <w:rPr/>
      </w:pPr>
      <w:r w:rsidDel="00000000" w:rsidR="00000000" w:rsidRPr="00000000">
        <w:rPr>
          <w:rtl w:val="0"/>
        </w:rPr>
        <w:t xml:space="preserve">MobileNetV3 is a streamlined neural network designed for mobile devices. It uses specialised techniques to reduce power and computational needs while maintaining accuracy. The network, available in small and large versions, optimises performance for mobile apps by intelligently arranging layers to process images efficiently and save energy.</w:t>
      </w:r>
    </w:p>
    <w:p w:rsidR="00000000" w:rsidDel="00000000" w:rsidP="00000000" w:rsidRDefault="00000000" w:rsidRPr="00000000" w14:paraId="0000002F">
      <w:pPr>
        <w:spacing w:after="200" w:lineRule="auto"/>
        <w:rPr/>
      </w:pPr>
      <w:r w:rsidDel="00000000" w:rsidR="00000000" w:rsidRPr="00000000">
        <w:rPr>
          <w:rtl w:val="0"/>
        </w:rPr>
      </w:r>
    </w:p>
    <w:p w:rsidR="00000000" w:rsidDel="00000000" w:rsidP="00000000" w:rsidRDefault="00000000" w:rsidRPr="00000000" w14:paraId="00000030">
      <w:pPr>
        <w:spacing w:after="200" w:lineRule="auto"/>
        <w:rPr/>
      </w:pPr>
      <w:r w:rsidDel="00000000" w:rsidR="00000000" w:rsidRPr="00000000">
        <w:rPr/>
        <w:drawing>
          <wp:inline distB="114300" distT="114300" distL="114300" distR="114300">
            <wp:extent cx="5731200" cy="1409700"/>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spacing w:after="200" w:lineRule="auto"/>
        <w:rPr/>
      </w:pPr>
      <w:bookmarkStart w:colFirst="0" w:colLast="0" w:name="_yuqyz28ijcoa" w:id="9"/>
      <w:bookmarkEnd w:id="9"/>
      <w:r w:rsidDel="00000000" w:rsidR="00000000" w:rsidRPr="00000000">
        <w:rPr>
          <w:rtl w:val="0"/>
        </w:rPr>
        <w:t xml:space="preserve">Nasnet</w:t>
      </w:r>
    </w:p>
    <w:p w:rsidR="00000000" w:rsidDel="00000000" w:rsidP="00000000" w:rsidRDefault="00000000" w:rsidRPr="00000000" w14:paraId="00000032">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NASNet is a versatile neural network architecture developed using an automated process that tests many network structures to find the most efficient one. It's designed to be scalable, </w:t>
      </w:r>
      <w:r w:rsidDel="00000000" w:rsidR="00000000" w:rsidRPr="00000000">
        <w:rPr>
          <w:rtl w:val="0"/>
        </w:rPr>
        <w:t xml:space="preserve">which</w:t>
      </w:r>
      <w:r w:rsidDel="00000000" w:rsidR="00000000" w:rsidRPr="00000000">
        <w:rPr>
          <w:rFonts w:ascii="Times New Roman" w:cs="Times New Roman" w:eastAsia="Times New Roman" w:hAnsi="Times New Roman"/>
          <w:rtl w:val="0"/>
        </w:rPr>
        <w:t xml:space="preserve"> can be adjusted to perform well across different devices and tasks by </w:t>
      </w:r>
      <w:r w:rsidDel="00000000" w:rsidR="00000000" w:rsidRPr="00000000">
        <w:rPr>
          <w:rtl w:val="0"/>
        </w:rPr>
        <w:t xml:space="preserve">optimising</w:t>
      </w:r>
      <w:r w:rsidDel="00000000" w:rsidR="00000000" w:rsidRPr="00000000">
        <w:rPr>
          <w:rFonts w:ascii="Times New Roman" w:cs="Times New Roman" w:eastAsia="Times New Roman" w:hAnsi="Times New Roman"/>
          <w:rtl w:val="0"/>
        </w:rPr>
        <w:t xml:space="preserve"> its performance and efficiency.</w:t>
      </w:r>
    </w:p>
    <w:p w:rsidR="00000000" w:rsidDel="00000000" w:rsidP="00000000" w:rsidRDefault="00000000" w:rsidRPr="00000000" w14:paraId="00000033">
      <w:pPr>
        <w:spacing w:after="200" w:lineRule="auto"/>
        <w:rPr/>
      </w:pPr>
      <w:r w:rsidDel="00000000" w:rsidR="00000000" w:rsidRPr="00000000">
        <w:rPr>
          <w:rtl w:val="0"/>
        </w:rPr>
      </w:r>
    </w:p>
    <w:p w:rsidR="00000000" w:rsidDel="00000000" w:rsidP="00000000" w:rsidRDefault="00000000" w:rsidRPr="00000000" w14:paraId="00000034">
      <w:pPr>
        <w:spacing w:after="200" w:lineRule="auto"/>
        <w:rPr/>
      </w:pPr>
      <w:r w:rsidDel="00000000" w:rsidR="00000000" w:rsidRPr="00000000">
        <w:rPr/>
        <w:drawing>
          <wp:inline distB="114300" distT="114300" distL="114300" distR="114300">
            <wp:extent cx="5731200" cy="9525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952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numPr>
          <w:ilvl w:val="0"/>
          <w:numId w:val="3"/>
        </w:numPr>
        <w:spacing w:after="200" w:lineRule="auto"/>
        <w:rPr>
          <w:rFonts w:ascii="Times New Roman" w:cs="Times New Roman" w:eastAsia="Times New Roman" w:hAnsi="Times New Roman"/>
          <w:b w:val="1"/>
          <w:color w:val="0f4bea"/>
          <w:sz w:val="28"/>
          <w:szCs w:val="28"/>
        </w:rPr>
      </w:pPr>
      <w:bookmarkStart w:colFirst="0" w:colLast="0" w:name="_52qj2lov8v5a" w:id="10"/>
      <w:bookmarkEnd w:id="10"/>
      <w:r w:rsidDel="00000000" w:rsidR="00000000" w:rsidRPr="00000000">
        <w:rPr>
          <w:rtl w:val="0"/>
        </w:rPr>
        <w:t xml:space="preserve">Evaluation</w:t>
      </w:r>
    </w:p>
    <w:p w:rsidR="00000000" w:rsidDel="00000000" w:rsidP="00000000" w:rsidRDefault="00000000" w:rsidRPr="00000000" w14:paraId="00000036">
      <w:pPr>
        <w:pStyle w:val="Heading2"/>
        <w:spacing w:after="200" w:lineRule="auto"/>
        <w:ind w:left="0" w:firstLine="0"/>
        <w:rPr/>
      </w:pPr>
      <w:bookmarkStart w:colFirst="0" w:colLast="0" w:name="_8w8pm0gj2uz7" w:id="11"/>
      <w:bookmarkEnd w:id="11"/>
      <w:r w:rsidDel="00000000" w:rsidR="00000000" w:rsidRPr="00000000">
        <w:rPr>
          <w:rtl w:val="0"/>
        </w:rPr>
        <w:t xml:space="preserve">Result and Analysis</w:t>
      </w:r>
    </w:p>
    <w:p w:rsidR="00000000" w:rsidDel="00000000" w:rsidP="00000000" w:rsidRDefault="00000000" w:rsidRPr="00000000" w14:paraId="00000037">
      <w:pPr>
        <w:spacing w:after="200" w:lineRule="auto"/>
        <w:rPr/>
      </w:pPr>
      <w:r w:rsidDel="00000000" w:rsidR="00000000" w:rsidRPr="00000000">
        <w:rPr>
          <w:rtl w:val="0"/>
        </w:rPr>
        <w:t xml:space="preserve">This project evaluated three pre-trained models, GoogleNet, MobileNetv3, and NasNet, by freezing all their layers and altering the model head to incorporate an average pooling layer and three fully connected layers. After training each model for 10 epochs, GoogleNet demonstrated the best performance, achieving higher accuracy.</w:t>
      </w:r>
    </w:p>
    <w:p w:rsidR="00000000" w:rsidDel="00000000" w:rsidP="00000000" w:rsidRDefault="00000000" w:rsidRPr="00000000" w14:paraId="00000038">
      <w:pPr>
        <w:spacing w:after="200" w:lineRule="auto"/>
        <w:rPr/>
      </w:pPr>
      <w:r w:rsidDel="00000000" w:rsidR="00000000" w:rsidRPr="00000000">
        <w:rPr/>
        <w:drawing>
          <wp:inline distB="114300" distT="114300" distL="114300" distR="114300">
            <wp:extent cx="5731200" cy="18923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00" w:lineRule="auto"/>
        <w:rPr/>
      </w:pPr>
      <w:r w:rsidDel="00000000" w:rsidR="00000000" w:rsidRPr="00000000">
        <w:rPr/>
        <w:drawing>
          <wp:inline distB="114300" distT="114300" distL="114300" distR="114300">
            <wp:extent cx="5731200" cy="189230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00" w:lineRule="auto"/>
        <w:rPr/>
      </w:pPr>
      <w:r w:rsidDel="00000000" w:rsidR="00000000" w:rsidRPr="00000000">
        <w:rPr>
          <w:rtl w:val="0"/>
        </w:rPr>
      </w:r>
    </w:p>
    <w:p w:rsidR="00000000" w:rsidDel="00000000" w:rsidP="00000000" w:rsidRDefault="00000000" w:rsidRPr="00000000" w14:paraId="0000003B">
      <w:pPr>
        <w:spacing w:after="200" w:lineRule="auto"/>
        <w:rPr/>
      </w:pPr>
      <w:r w:rsidDel="00000000" w:rsidR="00000000" w:rsidRPr="00000000">
        <w:rPr>
          <w:rtl w:val="0"/>
        </w:rPr>
        <w:t xml:space="preserve">To further enhance GoogleNet's performance, the model underwent fine-tuning by unfreezing two layers. During this phase, strategies like data augmentation and early stopping were implemented. Additionally, a specific optimiser and loss criterion were selected to refine the training process and improve the model's ability to generalise to unseen data.</w:t>
      </w:r>
    </w:p>
    <w:p w:rsidR="00000000" w:rsidDel="00000000" w:rsidP="00000000" w:rsidRDefault="00000000" w:rsidRPr="00000000" w14:paraId="0000003C">
      <w:pPr>
        <w:spacing w:after="200" w:lineRule="auto"/>
        <w:rPr/>
      </w:pPr>
      <w:r w:rsidDel="00000000" w:rsidR="00000000" w:rsidRPr="00000000">
        <w:rPr>
          <w:rtl w:val="0"/>
        </w:rPr>
      </w:r>
    </w:p>
    <w:p w:rsidR="00000000" w:rsidDel="00000000" w:rsidP="00000000" w:rsidRDefault="00000000" w:rsidRPr="00000000" w14:paraId="0000003D">
      <w:pPr>
        <w:spacing w:after="200" w:lineRule="auto"/>
        <w:rPr/>
      </w:pPr>
      <w:r w:rsidDel="00000000" w:rsidR="00000000" w:rsidRPr="00000000">
        <w:rPr>
          <w:rtl w:val="0"/>
        </w:rPr>
        <w:t xml:space="preserve"> </w:t>
      </w:r>
      <w:r w:rsidDel="00000000" w:rsidR="00000000" w:rsidRPr="00000000">
        <w:rPr/>
        <w:drawing>
          <wp:inline distB="114300" distT="114300" distL="114300" distR="114300">
            <wp:extent cx="5400675" cy="4333875"/>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4006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00" w:lineRule="auto"/>
        <w:rPr/>
      </w:pPr>
      <w:r w:rsidDel="00000000" w:rsidR="00000000" w:rsidRPr="00000000">
        <w:rPr>
          <w:rtl w:val="0"/>
        </w:rPr>
        <w:t xml:space="preserve">This figure shows the training and validation loss of a model over 30 epochs as early stopping triggered. Both losses decrease as the number of epochs increases, indicating that the model is learning and improving its prediction accuracy over time.</w:t>
      </w:r>
    </w:p>
    <w:p w:rsidR="00000000" w:rsidDel="00000000" w:rsidP="00000000" w:rsidRDefault="00000000" w:rsidRPr="00000000" w14:paraId="0000003F">
      <w:pPr>
        <w:spacing w:after="200" w:lineRule="auto"/>
        <w:rPr/>
      </w:pPr>
      <w:r w:rsidDel="00000000" w:rsidR="00000000" w:rsidRPr="00000000">
        <w:rPr>
          <w:rtl w:val="0"/>
        </w:rPr>
      </w:r>
    </w:p>
    <w:p w:rsidR="00000000" w:rsidDel="00000000" w:rsidP="00000000" w:rsidRDefault="00000000" w:rsidRPr="00000000" w14:paraId="00000040">
      <w:pPr>
        <w:spacing w:after="200" w:lineRule="auto"/>
        <w:rPr/>
      </w:pPr>
      <w:r w:rsidDel="00000000" w:rsidR="00000000" w:rsidRPr="00000000">
        <w:rPr/>
        <w:drawing>
          <wp:inline distB="114300" distT="114300" distL="114300" distR="114300">
            <wp:extent cx="5400675" cy="4333875"/>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4006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00" w:lineRule="auto"/>
        <w:rPr/>
      </w:pPr>
      <w:r w:rsidDel="00000000" w:rsidR="00000000" w:rsidRPr="00000000">
        <w:rPr>
          <w:rtl w:val="0"/>
        </w:rPr>
        <w:t xml:space="preserve">This plot displays the training and validation accuracy of a model across 30 epochs. Both accuracies increase over time, with training accuracy consistently higher, suggesting the model is learning effectively, though possibly beginning to overfit.</w:t>
      </w:r>
    </w:p>
    <w:p w:rsidR="00000000" w:rsidDel="00000000" w:rsidP="00000000" w:rsidRDefault="00000000" w:rsidRPr="00000000" w14:paraId="00000042">
      <w:pPr>
        <w:spacing w:after="200" w:lineRule="auto"/>
        <w:rPr/>
      </w:pPr>
      <w:r w:rsidDel="00000000" w:rsidR="00000000" w:rsidRPr="00000000">
        <w:rPr/>
        <w:drawing>
          <wp:inline distB="114300" distT="114300" distL="114300" distR="114300">
            <wp:extent cx="5731200" cy="6057900"/>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00" w:lineRule="auto"/>
        <w:rPr/>
      </w:pPr>
      <w:r w:rsidDel="00000000" w:rsidR="00000000" w:rsidRPr="00000000">
        <w:rPr>
          <w:rtl w:val="0"/>
        </w:rPr>
      </w:r>
    </w:p>
    <w:p w:rsidR="00000000" w:rsidDel="00000000" w:rsidP="00000000" w:rsidRDefault="00000000" w:rsidRPr="00000000" w14:paraId="00000044">
      <w:pPr>
        <w:spacing w:after="200" w:lineRule="auto"/>
        <w:rPr/>
      </w:pPr>
      <w:r w:rsidDel="00000000" w:rsidR="00000000" w:rsidRPr="00000000">
        <w:rPr>
          <w:rtl w:val="0"/>
        </w:rPr>
        <w:t xml:space="preserve">The confusion matrix shown illustrates the classification results for 101 categories, with a prominent diagonal indicating high accuracy for most classes. Off-diagonal marks represent misclassifications, which are minimal, suggesting the model performs well across diverse classes.</w:t>
      </w:r>
    </w:p>
    <w:p w:rsidR="00000000" w:rsidDel="00000000" w:rsidP="00000000" w:rsidRDefault="00000000" w:rsidRPr="00000000" w14:paraId="00000045">
      <w:pPr>
        <w:pStyle w:val="Heading2"/>
        <w:spacing w:after="200" w:lineRule="auto"/>
        <w:ind w:left="0" w:firstLine="0"/>
        <w:rPr/>
      </w:pPr>
      <w:bookmarkStart w:colFirst="0" w:colLast="0" w:name="_enl24d2jbdbd" w:id="12"/>
      <w:bookmarkEnd w:id="12"/>
      <w:r w:rsidDel="00000000" w:rsidR="00000000" w:rsidRPr="00000000">
        <w:rPr>
          <w:rtl w:val="0"/>
        </w:rPr>
        <w:t xml:space="preserve">Limitation</w:t>
      </w:r>
    </w:p>
    <w:p w:rsidR="00000000" w:rsidDel="00000000" w:rsidP="00000000" w:rsidRDefault="00000000" w:rsidRPr="00000000" w14:paraId="00000046">
      <w:pPr>
        <w:numPr>
          <w:ilvl w:val="0"/>
          <w:numId w:val="2"/>
        </w:numPr>
        <w:spacing w:after="200" w:lineRule="auto"/>
        <w:ind w:left="720" w:hanging="360"/>
        <w:rPr>
          <w:u w:val="none"/>
        </w:rPr>
      </w:pPr>
      <w:r w:rsidDel="00000000" w:rsidR="00000000" w:rsidRPr="00000000">
        <w:rPr>
          <w:rtl w:val="0"/>
        </w:rPr>
        <w:t xml:space="preserve">Similar and complex dishes make it hard for the model to tell them apart, especially when ingredients overlap.</w:t>
      </w:r>
    </w:p>
    <w:p w:rsidR="00000000" w:rsidDel="00000000" w:rsidP="00000000" w:rsidRDefault="00000000" w:rsidRPr="00000000" w14:paraId="00000047">
      <w:pPr>
        <w:numPr>
          <w:ilvl w:val="0"/>
          <w:numId w:val="2"/>
        </w:numPr>
        <w:spacing w:after="200" w:before="0" w:lineRule="auto"/>
        <w:ind w:left="720" w:hanging="360"/>
        <w:rPr>
          <w:u w:val="none"/>
        </w:rPr>
      </w:pPr>
      <w:r w:rsidDel="00000000" w:rsidR="00000000" w:rsidRPr="00000000">
        <w:rPr>
          <w:rtl w:val="0"/>
        </w:rPr>
        <w:t xml:space="preserve">The dataset does not include important details like cooking style or region, which are key for correct classification.</w:t>
      </w:r>
    </w:p>
    <w:p w:rsidR="00000000" w:rsidDel="00000000" w:rsidP="00000000" w:rsidRDefault="00000000" w:rsidRPr="00000000" w14:paraId="00000048">
      <w:pPr>
        <w:numPr>
          <w:ilvl w:val="0"/>
          <w:numId w:val="2"/>
        </w:numPr>
        <w:spacing w:after="200" w:before="0" w:lineRule="auto"/>
        <w:ind w:left="720" w:hanging="360"/>
        <w:rPr>
          <w:u w:val="none"/>
        </w:rPr>
      </w:pPr>
      <w:r w:rsidDel="00000000" w:rsidR="00000000" w:rsidRPr="00000000">
        <w:rPr>
          <w:rtl w:val="0"/>
        </w:rPr>
        <w:t xml:space="preserve">The dataset must be regularly updated with new dishes and cuisines, requiring significant resources.</w:t>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numPr>
          <w:ilvl w:val="0"/>
          <w:numId w:val="3"/>
        </w:numPr>
        <w:spacing w:after="200" w:line="360" w:lineRule="auto"/>
        <w:jc w:val="both"/>
        <w:rPr>
          <w:u w:val="none"/>
        </w:rPr>
      </w:pPr>
      <w:bookmarkStart w:colFirst="0" w:colLast="0" w:name="_vw3gl58lmyvi" w:id="13"/>
      <w:bookmarkEnd w:id="13"/>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4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image classification technology offers significant advantages by providing automated food recognition tools, which can benefit numerous sectors, including healthcare and food service. Continued model accuracy and efficiency improvements can lead to more innovative applications that enhance user engagement and operational effectiveness.</w:t>
      </w:r>
    </w:p>
    <w:p w:rsidR="00000000" w:rsidDel="00000000" w:rsidP="00000000" w:rsidRDefault="00000000" w:rsidRPr="00000000" w14:paraId="0000004B">
      <w:pPr>
        <w:spacing w:after="200"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spacing w:after="200" w:line="360" w:lineRule="auto"/>
        <w:rPr/>
      </w:pPr>
      <w:bookmarkStart w:colFirst="0" w:colLast="0" w:name="_s5qmwrofunoh" w:id="14"/>
      <w:bookmarkEnd w:id="14"/>
      <w:r w:rsidDel="00000000" w:rsidR="00000000" w:rsidRPr="00000000">
        <w:rPr>
          <w:rtl w:val="0"/>
        </w:rPr>
        <w:t xml:space="preserve">REFERENCE</w:t>
      </w:r>
    </w:p>
    <w:p w:rsidR="00000000" w:rsidDel="00000000" w:rsidP="00000000" w:rsidRDefault="00000000" w:rsidRPr="00000000" w14:paraId="0000004D">
      <w:pPr>
        <w:spacing w:after="200" w:line="360" w:lineRule="auto"/>
        <w:jc w:val="left"/>
        <w:rPr/>
      </w:pPr>
      <w:r w:rsidDel="00000000" w:rsidR="00000000" w:rsidRPr="00000000">
        <w:rPr>
          <w:rtl w:val="0"/>
        </w:rPr>
        <w:t xml:space="preserve">data.vision.ee.ethz.ch. (n.d.). </w:t>
      </w:r>
      <w:r w:rsidDel="00000000" w:rsidR="00000000" w:rsidRPr="00000000">
        <w:rPr>
          <w:i w:val="1"/>
          <w:rtl w:val="0"/>
        </w:rPr>
        <w:t xml:space="preserve">Food-101 -- Mining Discriminative Components with Random Forests</w:t>
      </w:r>
      <w:r w:rsidDel="00000000" w:rsidR="00000000" w:rsidRPr="00000000">
        <w:rPr>
          <w:rtl w:val="0"/>
        </w:rPr>
        <w:t xml:space="preserve">. [online] Available at: https://data.vision.ee.ethz.ch/cvl/datasets_extra/food-101/.</w:t>
      </w:r>
    </w:p>
    <w:p w:rsidR="00000000" w:rsidDel="00000000" w:rsidP="00000000" w:rsidRDefault="00000000" w:rsidRPr="00000000" w14:paraId="0000004E">
      <w:pPr>
        <w:spacing w:after="200" w:line="360" w:lineRule="auto"/>
        <w:jc w:val="left"/>
        <w:rPr/>
      </w:pPr>
      <w:r w:rsidDel="00000000" w:rsidR="00000000" w:rsidRPr="00000000">
        <w:rPr>
          <w:rtl w:val="0"/>
        </w:rPr>
        <w:t xml:space="preserve">huggingface.co. (n.d.). </w:t>
      </w:r>
      <w:r w:rsidDel="00000000" w:rsidR="00000000" w:rsidRPr="00000000">
        <w:rPr>
          <w:i w:val="1"/>
          <w:rtl w:val="0"/>
        </w:rPr>
        <w:t xml:space="preserve">NASNet</w:t>
      </w:r>
      <w:r w:rsidDel="00000000" w:rsidR="00000000" w:rsidRPr="00000000">
        <w:rPr>
          <w:rtl w:val="0"/>
        </w:rPr>
        <w:t xml:space="preserve">. [online] Available at: https://huggingface.co/docs/timm/en/models/nasnet [Accessed 1 May 2024].</w:t>
      </w:r>
    </w:p>
    <w:p w:rsidR="00000000" w:rsidDel="00000000" w:rsidP="00000000" w:rsidRDefault="00000000" w:rsidRPr="00000000" w14:paraId="0000004F">
      <w:pPr>
        <w:spacing w:after="200" w:line="360" w:lineRule="auto"/>
        <w:jc w:val="left"/>
        <w:rPr/>
      </w:pPr>
      <w:r w:rsidDel="00000000" w:rsidR="00000000" w:rsidRPr="00000000">
        <w:rPr>
          <w:rtl w:val="0"/>
        </w:rPr>
        <w:t xml:space="preserve">PyTorch. (n.d.). </w:t>
      </w:r>
      <w:r w:rsidDel="00000000" w:rsidR="00000000" w:rsidRPr="00000000">
        <w:rPr>
          <w:i w:val="1"/>
          <w:rtl w:val="0"/>
        </w:rPr>
        <w:t xml:space="preserve">GoogLeNet</w:t>
      </w:r>
      <w:r w:rsidDel="00000000" w:rsidR="00000000" w:rsidRPr="00000000">
        <w:rPr>
          <w:rtl w:val="0"/>
        </w:rPr>
        <w:t xml:space="preserve">. [online] Available at: </w:t>
      </w:r>
      <w:hyperlink r:id="rId18">
        <w:r w:rsidDel="00000000" w:rsidR="00000000" w:rsidRPr="00000000">
          <w:rPr>
            <w:color w:val="1155cc"/>
            <w:u w:val="single"/>
            <w:rtl w:val="0"/>
          </w:rPr>
          <w:t xml:space="preserve">https://pytorch.org/hub/pytorch_vision_googlenet/</w:t>
        </w:r>
      </w:hyperlink>
      <w:r w:rsidDel="00000000" w:rsidR="00000000" w:rsidRPr="00000000">
        <w:rPr>
          <w:rtl w:val="0"/>
        </w:rPr>
        <w:t xml:space="preserve">.</w:t>
      </w:r>
    </w:p>
    <w:p w:rsidR="00000000" w:rsidDel="00000000" w:rsidP="00000000" w:rsidRDefault="00000000" w:rsidRPr="00000000" w14:paraId="00000050">
      <w:pPr>
        <w:spacing w:after="200" w:line="360" w:lineRule="auto"/>
        <w:jc w:val="left"/>
        <w:rPr/>
      </w:pPr>
      <w:r w:rsidDel="00000000" w:rsidR="00000000" w:rsidRPr="00000000">
        <w:rPr>
          <w:rtl w:val="0"/>
        </w:rPr>
        <w:t xml:space="preserve">Pytorch (n.d.). </w:t>
      </w:r>
      <w:r w:rsidDel="00000000" w:rsidR="00000000" w:rsidRPr="00000000">
        <w:rPr>
          <w:i w:val="1"/>
          <w:rtl w:val="0"/>
        </w:rPr>
        <w:t xml:space="preserve">MobileNet V3 — Torchvision main documentation</w:t>
      </w:r>
      <w:r w:rsidDel="00000000" w:rsidR="00000000" w:rsidRPr="00000000">
        <w:rPr>
          <w:rtl w:val="0"/>
        </w:rPr>
        <w:t xml:space="preserve">. [online] Available at: https://pytorch.org/vision/main/models/mobilenetv3.html [Accessed 1 May 2024].</w:t>
      </w:r>
    </w:p>
    <w:p w:rsidR="00000000" w:rsidDel="00000000" w:rsidP="00000000" w:rsidRDefault="00000000" w:rsidRPr="00000000" w14:paraId="00000051">
      <w:pPr>
        <w:spacing w:after="200" w:line="360" w:lineRule="auto"/>
        <w:jc w:val="left"/>
        <w:rPr/>
      </w:pPr>
      <w:r w:rsidDel="00000000" w:rsidR="00000000" w:rsidRPr="00000000">
        <w:rPr>
          <w:rtl w:val="0"/>
        </w:rPr>
      </w:r>
    </w:p>
    <w:p w:rsidR="00000000" w:rsidDel="00000000" w:rsidP="00000000" w:rsidRDefault="00000000" w:rsidRPr="00000000" w14:paraId="00000052">
      <w:pPr>
        <w:spacing w:after="200" w:lineRule="auto"/>
        <w:rPr/>
      </w:pPr>
      <w:r w:rsidDel="00000000" w:rsidR="00000000" w:rsidRPr="00000000">
        <w:rPr>
          <w:rtl w:val="0"/>
        </w:rPr>
      </w:r>
    </w:p>
    <w:sectPr>
      <w:headerReference r:id="rId19" w:type="default"/>
      <w:headerReference r:id="rId20" w:type="first"/>
      <w:footerReference r:id="rId21" w:type="default"/>
      <w:footerReference r:id="rId2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360" w:lineRule="auto"/>
      <w:ind w:left="720" w:hanging="360"/>
      <w:jc w:val="both"/>
    </w:pPr>
    <w:rPr>
      <w:rFonts w:ascii="Times New Roman" w:cs="Times New Roman" w:eastAsia="Times New Roman" w:hAnsi="Times New Roman"/>
      <w:b w:val="1"/>
      <w:color w:val="0f4bea"/>
      <w:sz w:val="30"/>
      <w:szCs w:val="30"/>
    </w:rPr>
  </w:style>
  <w:style w:type="paragraph" w:styleId="Heading2">
    <w:name w:val="heading 2"/>
    <w:basedOn w:val="Normal"/>
    <w:next w:val="Normal"/>
    <w:pPr>
      <w:keepNext w:val="1"/>
      <w:keepLines w:val="1"/>
      <w:spacing w:after="120" w:before="360" w:line="360" w:lineRule="auto"/>
    </w:pPr>
    <w:rPr>
      <w:rFonts w:ascii="Times New Roman" w:cs="Times New Roman" w:eastAsia="Times New Roman" w:hAnsi="Times New Roman"/>
      <w:b w:val="1"/>
      <w:color w:val="0f4bea"/>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9.png"/><Relationship Id="rId22" Type="http://schemas.openxmlformats.org/officeDocument/2006/relationships/footer" Target="footer2.xml"/><Relationship Id="rId10" Type="http://schemas.openxmlformats.org/officeDocument/2006/relationships/image" Target="media/image7.png"/><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pytorch.org/hub/pytorch_vision_googlenet/" TargetMode="External"/><Relationship Id="rId7" Type="http://schemas.openxmlformats.org/officeDocument/2006/relationships/image" Target="media/image11.jp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Issue>2023</b:Issue>
    <b:Volume>17-23</b:Volume>
    <b:Year>2023</b:Year>
    <b:Pages>17-23</b:Pages>
    <b:SourceType>JournalArticle</b:SourceType>
    <b:Title>The ethical implications of DALL-E: Opportunities and challenges</b:Title>
    <b:JournalName>Mesopotamian Journal of Computer Science</b:JournalName>
    <b:Gdcea>{"AccessedType":"OnlineDatabase"}</b:Gdcea>
    <b:Author>
      <b:Author>
        <b:NameList>
          <b:Person>
            <b:First>Zhou</b:First>
            <b:Middle>K</b:Middle>
            <b:Last>Q</b:Last>
          </b:Person>
          <b:Person>
            <b:First>Nabus</b:First>
            <b:Last>H</b:Last>
          </b:Person>
        </b:NameList>
      </b:Author>
    </b:Author>
  </b:Source>
  <b:Source>
    <b:Tag>source2</b:Tag>
    <b:Volume>9</b:Volume>
    <b:Year>2021</b:Year>
    <b:Pages>57792-57807</b:Pages>
    <b:SourceType>JournalArticle</b:SourceType>
    <b:Title>A Systematic Literature Review on Cloud Computing Security: Threats and Mitigation Strategies T</b:Title>
    <b:StandardNumber>10.1109/ACCESS.2021.3073203</b:StandardNumber>
    <b:JournalName>IEEE Access</b:JournalName>
    <b:Gdcea>{"AccessedType":"OnlineDatabase"}</b:Gdcea>
    <b:Author>
      <b:Author>
        <b:NameList>
          <b:Person>
            <b:First>B</b:First>
            <b:Last>Alouffi</b:Last>
          </b:Person>
          <b:Person>
            <b:First>M</b:First>
            <b:Last>Hasnain</b:Last>
          </b:Person>
          <b:Person>
            <b:First>A</b:First>
            <b:Last>Alharbi</b:Last>
          </b:Person>
          <b:Person>
            <b:First>W</b:First>
            <b:Last>Alosaimi</b:Last>
          </b:Person>
          <b:Person>
            <b:First>H</b:First>
            <b:Last>Alyami</b:Last>
          </b:Person>
          <b:Person>
            <b:First>M</b:First>
            <b:Last>Ayaz</b:Last>
          </b:Person>
        </b:NameList>
      </b:Author>
    </b:Author>
  </b:Source>
  <b:Source>
    <b:Tag>source3</b:Tag>
    <b:Issue>2020</b:Issue>
    <b:Volume>76</b:Volume>
    <b:Year>2020</b:Year>
    <b:Pages>9493–9532</b:Pages>
    <b:SourceType>JournalArticle</b:SourceType>
    <b:Title>survey on security challenges in cloud computing: issues, threats, and solutions</b:Title>
    <b:StandardNumber>https://doi.org/10.1007/s11227-020-03213-1</b:StandardNumber>
    <b:JournalName>J Supercomput</b:JournalName>
    <b:Gdcea>{"AccessedType":"OnlineDatabase","Database":"J Supercomput"}</b:Gdcea>
    <b:Author>
      <b:Author>
        <b:NameList>
          <b:Person>
            <b:First>Tabrizchi</b:First>
            <b:Last>H</b:Last>
          </b:Person>
          <b:Person>
            <b:First>Kuchaki Rafsanjani</b:First>
            <b:Last>M</b:Last>
          </b:Person>
        </b:NameList>
      </b:Author>
    </b:Author>
  </b:Source>
  <b:Source>
    <b:Tag>source4</b:Tag>
    <b:Volume>8</b:Volume>
    <b:Year>2020</b:Year>
    <b:Pages>2169-3536</b:Pages>
    <b:SourceType>JournalArticle</b:SourceType>
    <b:Title>Data Security and Privacy Protection for Cloud Storage: A Survey</b:Title>
    <b:StandardNumber>10.1109/ACCESS.2020.3009876</b:StandardNumber>
    <b:JournalName>IEEE Access</b:JournalName>
    <b:Gdcea>{"AccessedType":"OnlineDatabase","Database":"IEEE Access"}</b:Gdcea>
    <b:Author>
      <b:Author>
        <b:NameList>
          <b:Person>
            <b:First>P</b:First>
            <b:Last>Yang</b:Last>
          </b:Person>
          <b:Person>
            <b:First>N</b:First>
            <b:Last>Xiong</b:Last>
          </b:Person>
          <b:Person>
            <b:First>J</b:First>
            <b:Last>Ren</b:Last>
          </b:Person>
        </b:NameList>
      </b:Author>
    </b:Author>
  </b:Source>
  <b:Source>
    <b:Tag>source5</b:Tag>
    <b:Issue>2018</b:Issue>
    <b:Volume>7</b:Volume>
    <b:Year>2018</b:Year>
    <b:Pages>24-29</b:Pages>
    <b:SourceType>JournalArticle</b:SourceType>
    <b:Title>Data Security and Data Privacy in Cloud Computing Environment using Data Obfuscation Technique</b:Title>
    <b:JournalName>International Journal of Advanced Studies in Computers</b:JournalName>
    <b:Gdcea>{"AccessedType":"OnlineDatabase","Database":"International Journal of Advanced Studies in Computers"}</b:Gdcea>
    <b:Author>
      <b:Author>
        <b:NameList>
          <b:Person>
            <b:First>Suguma</b:First>
            <b:Last>R</b:Last>
          </b:Person>
          <b:Person>
            <b:First>Raja</b:First>
            <b:Last>K</b:Last>
          </b:Person>
        </b:NameList>
      </b:Author>
    </b:Author>
  </b:Source>
  <b:Source>
    <b:Tag>source6</b:Tag>
    <b:Volume>10</b:Volume>
    <b:Year>2014</b:Year>
    <b:SourceType>JournalArticle</b:SourceType>
    <b:Title>Data Security and Privacy in Cloud Computing</b:Title>
    <b:StandardNumber>10.1155/2014/190903</b:StandardNumber>
    <b:JournalName>International Journal of Distributed Sensor Networks</b:JournalName>
    <b:Gdcea>{"AccessedType":"OnlineDatabase","Database":"International Journal of Distributed Sensor Networks"}</b:Gdcea>
    <b:Author>
      <b:Author>
        <b:NameList>
          <b:Person>
            <b:First>Sun</b:First>
            <b:Last>Y</b:Last>
          </b:Person>
          <b:Person>
            <b:First>Zhang</b:First>
            <b:Last>J</b:Last>
          </b:Person>
          <b:Person>
            <b:First>Xiong</b:First>
            <b:Last>Y</b:Last>
          </b:Person>
          <b:Person>
            <b:First>Zhu</b:First>
            <b:Last>G</b:Last>
          </b:Person>
        </b:NameList>
      </b:Author>
    </b:Author>
  </b:Source>
  <b:Source>
    <b:Tag>source7</b:Tag>
    <b:Year>2022</b:Year>
    <b:Pages>273</b:Pages>
    <b:SourceType>JournalArticle</b:SourceType>
    <b:Title>oward Data Integrity Architecture for Cloud-Based AI Systems</b:Title>
    <b:StandardNumber>https://doi.org/10.3390/sym14020273</b:StandardNumber>
    <b:JournalName>Symmetry</b:JournalName>
    <b:Gdcea>{"AccessedType":"Print"}</b:Gdcea>
    <b:Author>
      <b:Author>
        <b:NameList>
          <b:Person>
            <b:First>Witanto</b:First>
            <b:Last>EN</b:Last>
          </b:Person>
          <b:Person>
            <b:First>Oktian</b:First>
            <b:Last>YE</b:Last>
          </b:Person>
          <b:Person>
            <b:First>S.-G</b:First>
            <b:Last>Lee</b:Last>
          </b:Person>
        </b:NameList>
      </b:Author>
    </b:Author>
  </b:Source>
  <b:Source>
    <b:Tag>source8</b:Tag>
    <b:Year>2012</b:Year>
    <b:SourceType>JournalArticle</b:SourceType>
    <b:Title>Enhanced data security model for cloud computing</b:Title>
    <b:JournalName>2012 8th International Conference on Informatics and Systems (INFOS)</b:JournalName>
    <b:Gdcea>{"AccessedType":"OnlineDatabase"}</b:Gdcea>
    <b:Author>
      <b:Author>
        <b:NameList>
          <b:Person>
            <b:First>Mohamed</b:First>
            <b:Last>E.S.</b:Last>
          </b:Person>
          <b:Person>
            <b:First>Abdelkader</b:First>
            <b:Last>H.S</b:Last>
          </b:Person>
          <b:Person>
            <b:First>El-Etriby</b:First>
            <b:Last>S.</b:Last>
          </b:Person>
        </b:NameList>
      </b:Author>
    </b:Author>
  </b:Source>
  <b:Source>
    <b:Tag>source9</b:Tag>
    <b:Volume>13</b:Volume>
    <b:Year>2023</b:Year>
    <b:Pages>37–46</b:Pages>
    <b:SourceType>JournalArticle</b:SourceType>
    <b:Title>Privacy Issues in AI and Cloud Computing in E-commerce Setting: A Review</b:Title>
    <b:Gdcea>{"AccessedType":"OnlineDatabase"}</b:Gdcea>
    <b:Author>
      <b:Author>
        <b:NameList>
          <b:Person>
            <b:First>Hossam</b:First>
            <b:Last>A</b:Last>
          </b:Person>
          <b:Person>
            <b:First>Youssef</b:First>
            <b:Last>H</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