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9" w:name="асу-гтк"/>
    <w:p>
      <w:pPr>
        <w:pStyle w:val="Heading2"/>
      </w:pPr>
      <w:r>
        <w:t xml:space="preserve">АСУ ГТК</w:t>
      </w:r>
    </w:p>
    <w:p>
      <w:pPr>
        <w:pStyle w:val="FirstParagraph"/>
      </w:pPr>
      <w:r>
        <w:t xml:space="preserve">Автоматизированная Система Управления Горно-Транспортным Комплексом — основная система для сбора телеметрии, контроля и диспетчеризации в горнодобыче.</w:t>
      </w:r>
    </w:p>
    <w:bookmarkEnd w:id="9"/>
    <w:bookmarkStart w:id="10" w:name="бвр"/>
    <w:p>
      <w:pPr>
        <w:pStyle w:val="Heading2"/>
      </w:pPr>
      <w:r>
        <w:t xml:space="preserve">БВР</w:t>
      </w:r>
    </w:p>
    <w:p>
      <w:pPr>
        <w:pStyle w:val="FirstParagraph"/>
      </w:pPr>
      <w:r>
        <w:t xml:space="preserve">Бурение-Взрывные Работы — процесс подготовки горной массы к добыче, включает бурение и взрывы; требует аналитики качества.</w:t>
      </w:r>
    </w:p>
    <w:bookmarkEnd w:id="10"/>
    <w:bookmarkStart w:id="11" w:name="геозона"/>
    <w:p>
      <w:pPr>
        <w:pStyle w:val="Heading2"/>
      </w:pPr>
      <w:r>
        <w:t xml:space="preserve">Геозона</w:t>
      </w:r>
    </w:p>
    <w:p>
      <w:pPr>
        <w:pStyle w:val="FirstParagraph"/>
      </w:pPr>
      <w:r>
        <w:t xml:space="preserve">Определенная область на карте карьера для контроля позиций техники; используется в редакторе для маршрутов и ограничений.</w:t>
      </w:r>
    </w:p>
    <w:bookmarkEnd w:id="11"/>
    <w:bookmarkStart w:id="12" w:name="киг"/>
    <w:p>
      <w:pPr>
        <w:pStyle w:val="Heading2"/>
      </w:pPr>
      <w:r>
        <w:t xml:space="preserve">КИГ</w:t>
      </w:r>
    </w:p>
    <w:p>
      <w:pPr>
        <w:pStyle w:val="FirstParagraph"/>
      </w:pPr>
      <w:r>
        <w:t xml:space="preserve">Коэффициент Использования Грузоподъемности — метрика загрузки самосвалов; рассчитывается для предотвращения недогрузов/перегрузов.</w:t>
      </w:r>
    </w:p>
    <w:bookmarkEnd w:id="12"/>
    <w:bookmarkStart w:id="13" w:name="кио"/>
    <w:p>
      <w:pPr>
        <w:pStyle w:val="Heading2"/>
      </w:pPr>
      <w:r>
        <w:t xml:space="preserve">КИО</w:t>
      </w:r>
    </w:p>
    <w:p>
      <w:pPr>
        <w:pStyle w:val="FirstParagraph"/>
      </w:pPr>
      <w:r>
        <w:t xml:space="preserve">Коэффициент Использования Оборудования — показатель эффективности использования техники (работа vs. простой).</w:t>
      </w:r>
    </w:p>
    <w:bookmarkEnd w:id="13"/>
    <w:bookmarkStart w:id="14" w:name="ктг"/>
    <w:p>
      <w:pPr>
        <w:pStyle w:val="Heading2"/>
      </w:pPr>
      <w:r>
        <w:t xml:space="preserve">КТГ</w:t>
      </w:r>
    </w:p>
    <w:p>
      <w:pPr>
        <w:pStyle w:val="FirstParagraph"/>
      </w:pPr>
      <w:r>
        <w:t xml:space="preserve">Коэффициент Технической Готовности — метрика готовности оборудования к работе (учет ремонтов и простоев).</w:t>
      </w:r>
    </w:p>
    <w:bookmarkEnd w:id="14"/>
    <w:bookmarkStart w:id="15" w:name="машиносмена"/>
    <w:p>
      <w:pPr>
        <w:pStyle w:val="Heading2"/>
      </w:pPr>
      <w:r>
        <w:t xml:space="preserve">Машиносмена</w:t>
      </w:r>
    </w:p>
    <w:p>
      <w:pPr>
        <w:pStyle w:val="FirstParagraph"/>
      </w:pPr>
      <w:r>
        <w:t xml:space="preserve">Период работы техники в одну смену (обычно 12 часов); используется для учета наработки и планирования.</w:t>
      </w:r>
    </w:p>
    <w:bookmarkEnd w:id="15"/>
    <w:bookmarkStart w:id="16" w:name="моточасы"/>
    <w:p>
      <w:pPr>
        <w:pStyle w:val="Heading2"/>
      </w:pPr>
      <w:r>
        <w:t xml:space="preserve">Моточасы</w:t>
      </w:r>
    </w:p>
    <w:p>
      <w:pPr>
        <w:pStyle w:val="FirstParagraph"/>
      </w:pPr>
      <w:r>
        <w:t xml:space="preserve">Общее время работы двигателя техники; ключевой параметр для диагностики и ТО.</w:t>
      </w:r>
    </w:p>
    <w:bookmarkEnd w:id="16"/>
    <w:bookmarkStart w:id="17" w:name="наряд-задание"/>
    <w:p>
      <w:pPr>
        <w:pStyle w:val="Heading2"/>
      </w:pPr>
      <w:r>
        <w:t xml:space="preserve">Наряд-задание</w:t>
      </w:r>
    </w:p>
    <w:p>
      <w:pPr>
        <w:pStyle w:val="FirstParagraph"/>
      </w:pPr>
      <w:r>
        <w:t xml:space="preserve">Сменное задание для техники или оператора (маршрут, объем, место); выдается диспетчером или автоматически.</w:t>
      </w:r>
    </w:p>
    <w:bookmarkEnd w:id="17"/>
    <w:bookmarkStart w:id="18" w:name="oee"/>
    <w:p>
      <w:pPr>
        <w:pStyle w:val="Heading2"/>
      </w:pPr>
      <w:r>
        <w:t xml:space="preserve">OEE</w:t>
      </w:r>
    </w:p>
    <w:p>
      <w:pPr>
        <w:pStyle w:val="FirstParagraph"/>
      </w:pPr>
      <w:r>
        <w:t xml:space="preserve">Overall Equipment Effectiveness — комплексный коэффициент эффективности оборудования (доступность, производительность, качество).</w:t>
      </w:r>
    </w:p>
    <w:bookmarkEnd w:id="18"/>
    <w:bookmarkStart w:id="19" w:name="пр"/>
    <w:p>
      <w:pPr>
        <w:pStyle w:val="Heading2"/>
      </w:pPr>
      <w:r>
        <w:t xml:space="preserve">ПР</w:t>
      </w:r>
    </w:p>
    <w:p>
      <w:pPr>
        <w:pStyle w:val="FirstParagraph"/>
      </w:pPr>
      <w:r>
        <w:t xml:space="preserve">Пункт Разгрузки — место выгрузки горной массы (склад, дробилка); учитывается в маршрутах и балансе потоков.</w:t>
      </w:r>
    </w:p>
    <w:bookmarkEnd w:id="19"/>
    <w:bookmarkStart w:id="20" w:name="статус-оборудования"/>
    <w:p>
      <w:pPr>
        <w:pStyle w:val="Heading2"/>
      </w:pPr>
      <w:r>
        <w:t xml:space="preserve">Статус оборудования</w:t>
      </w:r>
    </w:p>
    <w:p>
      <w:pPr>
        <w:pStyle w:val="FirstParagraph"/>
      </w:pPr>
      <w:r>
        <w:t xml:space="preserve">Текущее состояние техники (работа, простой с причиной); определяет цветовую индикацию и аналитику.</w:t>
      </w:r>
    </w:p>
    <w:bookmarkEnd w:id="20"/>
    <w:bookmarkStart w:id="21" w:name="субблок"/>
    <w:p>
      <w:pPr>
        <w:pStyle w:val="Heading2"/>
      </w:pPr>
      <w:r>
        <w:t xml:space="preserve">Субблок</w:t>
      </w:r>
    </w:p>
    <w:p>
      <w:pPr>
        <w:pStyle w:val="FirstParagraph"/>
      </w:pPr>
      <w:r>
        <w:t xml:space="preserve">Подраздел блока горной массы; используется для учета выработки и качества материала.</w:t>
      </w:r>
    </w:p>
    <w:bookmarkEnd w:id="21"/>
    <w:bookmarkStart w:id="22" w:name="то"/>
    <w:p>
      <w:pPr>
        <w:pStyle w:val="Heading2"/>
      </w:pPr>
      <w:r>
        <w:t xml:space="preserve">ТО</w:t>
      </w:r>
    </w:p>
    <w:p>
      <w:pPr>
        <w:pStyle w:val="FirstParagraph"/>
      </w:pPr>
      <w:r>
        <w:t xml:space="preserve">Техническое Обслуживание — плановые или внеплановые работы по ремонту; влияет на КТГ и расписание.</w:t>
      </w:r>
    </w:p>
    <w:bookmarkEnd w:id="22"/>
    <w:bookmarkStart w:id="23" w:name="цикл-перевозки"/>
    <w:p>
      <w:pPr>
        <w:pStyle w:val="Heading2"/>
      </w:pPr>
      <w:r>
        <w:t xml:space="preserve">Цикл перевозки</w:t>
      </w:r>
    </w:p>
    <w:p>
      <w:pPr>
        <w:pStyle w:val="FirstParagraph"/>
      </w:pPr>
      <w:r>
        <w:t xml:space="preserve">Рейс самосвала (погрузка — груженый — разгрузка — порожний); базовая единица для аналитики.</w:t>
      </w:r>
    </w:p>
    <w:bookmarkEnd w:id="23"/>
    <w:bookmarkStart w:id="24" w:name="шихт-пакет"/>
    <w:p>
      <w:pPr>
        <w:pStyle w:val="Heading2"/>
      </w:pPr>
      <w:r>
        <w:t xml:space="preserve">Шихт-пакет</w:t>
      </w:r>
    </w:p>
    <w:p>
      <w:pPr>
        <w:pStyle w:val="FirstParagraph"/>
      </w:pPr>
      <w:r>
        <w:t xml:space="preserve">Состав смеси горной массы для переработки; контролируется для качества на складе.</w:t>
      </w:r>
    </w:p>
    <w:bookmarkEnd w:id="24"/>
    <w:bookmarkStart w:id="25" w:name="автоматическая-диспетчеризация"/>
    <w:p>
      <w:pPr>
        <w:pStyle w:val="Heading2"/>
      </w:pPr>
      <w:r>
        <w:t xml:space="preserve">Автоматическая диспетчеризация</w:t>
      </w:r>
    </w:p>
    <w:p>
      <w:pPr>
        <w:pStyle w:val="FirstParagraph"/>
      </w:pPr>
      <w:r>
        <w:t xml:space="preserve">Автоматизированное распределение техники по маршрутам для баланса нагрузки, сокращения простоев и достижения плана.</w:t>
      </w:r>
    </w:p>
    <w:bookmarkEnd w:id="25"/>
    <w:bookmarkStart w:id="26" w:name="аналитика-данных"/>
    <w:p>
      <w:pPr>
        <w:pStyle w:val="Heading2"/>
      </w:pPr>
      <w:r>
        <w:t xml:space="preserve">Аналитика данных</w:t>
      </w:r>
    </w:p>
    <w:p>
      <w:pPr>
        <w:pStyle w:val="FirstParagraph"/>
      </w:pPr>
      <w:r>
        <w:t xml:space="preserve">Поиск узких мест производства, генерация отчетов и гипотез для оптимизации (включая ИИ для исторических данных).</w:t>
      </w:r>
    </w:p>
    <w:bookmarkEnd w:id="26"/>
    <w:bookmarkStart w:id="27" w:name="антинаезд"/>
    <w:p>
      <w:pPr>
        <w:pStyle w:val="Heading2"/>
      </w:pPr>
      <w:r>
        <w:t xml:space="preserve">Антинаезд</w:t>
      </w:r>
    </w:p>
    <w:p>
      <w:pPr>
        <w:pStyle w:val="FirstParagraph"/>
      </w:pPr>
      <w:r>
        <w:t xml:space="preserve">Система предотвращения наездов техники на персонал или объекты; часть промышленной безопасности.</w:t>
      </w:r>
    </w:p>
    <w:bookmarkEnd w:id="27"/>
    <w:bookmarkStart w:id="28" w:name="выполнение-плана-на-смену"/>
    <w:p>
      <w:pPr>
        <w:pStyle w:val="Heading2"/>
      </w:pPr>
      <w:r>
        <w:t xml:space="preserve">Выполнение плана на смену</w:t>
      </w:r>
    </w:p>
    <w:p>
      <w:pPr>
        <w:pStyle w:val="FirstParagraph"/>
      </w:pPr>
      <w:r>
        <w:t xml:space="preserve">Сравнение плана (объем, качество) с фактом; подсветка отклонений для корректировки.</w:t>
      </w:r>
    </w:p>
    <w:bookmarkEnd w:id="28"/>
    <w:bookmarkStart w:id="29" w:name="консалтинг-предприятий"/>
    <w:p>
      <w:pPr>
        <w:pStyle w:val="Heading2"/>
      </w:pPr>
      <w:r>
        <w:t xml:space="preserve">Консалтинг предприятий</w:t>
      </w:r>
    </w:p>
    <w:p>
      <w:pPr>
        <w:pStyle w:val="FirstParagraph"/>
      </w:pPr>
      <w:r>
        <w:t xml:space="preserve">Анализ данных для рекомендаций по расширению производства; включает поиск узких мест и презентации.</w:t>
      </w:r>
    </w:p>
    <w:bookmarkEnd w:id="29"/>
    <w:bookmarkStart w:id="30" w:name="контроль-использования-грузоподъемности"/>
    <w:p>
      <w:pPr>
        <w:pStyle w:val="Heading2"/>
      </w:pPr>
      <w:r>
        <w:t xml:space="preserve">Контроль использования грузоподъемности</w:t>
      </w:r>
    </w:p>
    <w:p>
      <w:pPr>
        <w:pStyle w:val="FirstParagraph"/>
      </w:pPr>
      <w:r>
        <w:t xml:space="preserve">Мониторинг КИГ для повышения производительности и снижения ремонтов от перегрузок.</w:t>
      </w:r>
    </w:p>
    <w:bookmarkEnd w:id="30"/>
    <w:bookmarkStart w:id="31" w:name="модуль-диагностики"/>
    <w:p>
      <w:pPr>
        <w:pStyle w:val="Heading2"/>
      </w:pPr>
      <w:r>
        <w:t xml:space="preserve">Модуль диагностики</w:t>
      </w:r>
    </w:p>
    <w:p>
      <w:pPr>
        <w:pStyle w:val="FirstParagraph"/>
      </w:pPr>
      <w:r>
        <w:t xml:space="preserve">Инструмент для мониторинга состояния оборудования; включает предиктивные технологии для предотвращения поломок.</w:t>
      </w:r>
    </w:p>
    <w:bookmarkEnd w:id="31"/>
    <w:bookmarkStart w:id="32" w:name="оперативный-контроль"/>
    <w:p>
      <w:pPr>
        <w:pStyle w:val="Heading2"/>
      </w:pPr>
      <w:r>
        <w:t xml:space="preserve">Оперативный контроль</w:t>
      </w:r>
    </w:p>
    <w:p>
      <w:pPr>
        <w:pStyle w:val="FirstParagraph"/>
      </w:pPr>
      <w:r>
        <w:t xml:space="preserve">Онлайн-мониторинг позиций и статусов техники; включает карту, FleetControl и корректировку нарядов.</w:t>
      </w:r>
    </w:p>
    <w:bookmarkEnd w:id="32"/>
    <w:bookmarkStart w:id="33" w:name="предиктивные-технологии"/>
    <w:p>
      <w:pPr>
        <w:pStyle w:val="Heading2"/>
      </w:pPr>
      <w:r>
        <w:t xml:space="preserve">Предиктивные технологии</w:t>
      </w:r>
    </w:p>
    <w:p>
      <w:pPr>
        <w:pStyle w:val="FirstParagraph"/>
      </w:pPr>
      <w:r>
        <w:t xml:space="preserve">Прогнозирование поломок оборудования на основе данных; часть модуля диагностики.</w:t>
      </w:r>
    </w:p>
    <w:bookmarkEnd w:id="33"/>
    <w:bookmarkStart w:id="34" w:name="промышленная-безопасность"/>
    <w:p>
      <w:pPr>
        <w:pStyle w:val="Heading2"/>
      </w:pPr>
      <w:r>
        <w:t xml:space="preserve">Промышленная безопасность</w:t>
      </w:r>
    </w:p>
    <w:p>
      <w:pPr>
        <w:pStyle w:val="FirstParagraph"/>
      </w:pPr>
      <w:r>
        <w:t xml:space="preserve">Системы позиционирования персонала, антинаезд, контроль физического состояния; интеграция с ЭСМО.</w:t>
      </w:r>
    </w:p>
    <w:bookmarkEnd w:id="34"/>
    <w:bookmarkStart w:id="35" w:name="промышленная-связь"/>
    <w:p>
      <w:pPr>
        <w:pStyle w:val="Heading2"/>
      </w:pPr>
      <w:r>
        <w:t xml:space="preserve">Промышленная связь</w:t>
      </w:r>
    </w:p>
    <w:p>
      <w:pPr>
        <w:pStyle w:val="FirstParagraph"/>
      </w:pPr>
      <w:r>
        <w:t xml:space="preserve">Сеть для передачи телеметрии; с самодиагностикой для выявления слабых зон.</w:t>
      </w:r>
    </w:p>
    <w:bookmarkEnd w:id="35"/>
    <w:bookmarkStart w:id="36" w:name="прослеживание-сквозных-процессов"/>
    <w:p>
      <w:pPr>
        <w:pStyle w:val="Heading2"/>
      </w:pPr>
      <w:r>
        <w:t xml:space="preserve">Прослеживание сквозных процессов</w:t>
      </w:r>
    </w:p>
    <w:p>
      <w:pPr>
        <w:pStyle w:val="FirstParagraph"/>
      </w:pPr>
      <w:r>
        <w:t xml:space="preserve">Отслеживание потоков материалов от добычи до фабрики; включает учет выработки и качество.</w:t>
      </w:r>
    </w:p>
    <w:bookmarkEnd w:id="36"/>
    <w:bookmarkStart w:id="37" w:name="рейтинг-оператора"/>
    <w:p>
      <w:pPr>
        <w:pStyle w:val="Heading2"/>
      </w:pPr>
      <w:r>
        <w:t xml:space="preserve">Рейтинг оператора</w:t>
      </w:r>
    </w:p>
    <w:p>
      <w:pPr>
        <w:pStyle w:val="FirstParagraph"/>
      </w:pPr>
      <w:r>
        <w:t xml:space="preserve">Оценка эффективности операторов по метрикам; для мотивации и внедрения лучших практик.</w:t>
      </w:r>
    </w:p>
    <w:bookmarkEnd w:id="37"/>
    <w:bookmarkStart w:id="38" w:name="сбор-данных"/>
    <w:p>
      <w:pPr>
        <w:pStyle w:val="Heading2"/>
      </w:pPr>
      <w:r>
        <w:t xml:space="preserve">Сбор данных</w:t>
      </w:r>
    </w:p>
    <w:p>
      <w:pPr>
        <w:pStyle w:val="FirstParagraph"/>
      </w:pPr>
      <w:r>
        <w:t xml:space="preserve">Преобразование телеметрии в производственные данные для учета, аналитики и расчета зарплаты.</w:t>
      </w:r>
    </w:p>
    <w:bookmarkEnd w:id="38"/>
    <w:bookmarkStart w:id="39" w:name="учет-топлива"/>
    <w:p>
      <w:pPr>
        <w:pStyle w:val="Heading2"/>
      </w:pPr>
      <w:r>
        <w:t xml:space="preserve">Учет топлива</w:t>
      </w:r>
    </w:p>
    <w:p>
      <w:pPr>
        <w:pStyle w:val="FirstParagraph"/>
      </w:pPr>
      <w:r>
        <w:t xml:space="preserve">Контроль заправок, сливов и удельных расходов; для снижения затрат и выявления аномалий.</w:t>
      </w:r>
    </w:p>
    <w:bookmarkEnd w:id="39"/>
    <w:bookmarkStart w:id="40" w:name="эсмо"/>
    <w:p>
      <w:pPr>
        <w:pStyle w:val="Heading2"/>
      </w:pPr>
      <w:r>
        <w:t xml:space="preserve">ЭСМО</w:t>
      </w:r>
    </w:p>
    <w:p>
      <w:pPr>
        <w:pStyle w:val="FirstParagraph"/>
      </w:pPr>
      <w:r>
        <w:t xml:space="preserve">Электронная Система Мониторинга Оборудования — интеграция для безопасности и контроля.</w:t>
      </w:r>
    </w:p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2025-09-25T10:03:01Z</dcterms:created>
  <dcterms:modified xsi:type="dcterms:W3CDTF">2025-09-25T10:03:01Z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