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9" w:name="асу-гтк"/>
    <w:p>
      <w:pPr>
        <w:pStyle w:val="Heading2"/>
      </w:pPr>
      <w:r>
        <w:t xml:space="preserve">АСУ ГТК</w:t>
      </w:r>
    </w:p>
    <w:p>
      <w:pPr>
        <w:pStyle w:val="FirstParagraph"/>
      </w:pPr>
      <w:r>
        <w:t xml:space="preserve">Автоматизированная Система Управления Горно-Транспортным Комплексом — основная система для сбора телеметрии, контроля и диспетчеризации в горнодобыче.</w:t>
      </w:r>
    </w:p>
    <w:bookmarkEnd w:id="9"/>
    <w:bookmarkStart w:id="10" w:name="бвр"/>
    <w:p>
      <w:pPr>
        <w:pStyle w:val="Heading2"/>
      </w:pPr>
      <w:r>
        <w:t xml:space="preserve">БВР</w:t>
      </w:r>
    </w:p>
    <w:p>
      <w:pPr>
        <w:pStyle w:val="FirstParagraph"/>
      </w:pPr>
      <w:r>
        <w:t xml:space="preserve">Бурение-Взрывные Работы — процесс подготовки горной массы к добыче, включает бурение и взрывы; требует аналитики качества.</w:t>
      </w:r>
    </w:p>
    <w:bookmarkEnd w:id="10"/>
    <w:bookmarkStart w:id="11" w:name="борт"/>
    <w:p>
      <w:pPr>
        <w:pStyle w:val="Heading2"/>
      </w:pPr>
      <w:r>
        <w:t xml:space="preserve">Борт</w:t>
      </w:r>
    </w:p>
    <w:p>
      <w:pPr>
        <w:pStyle w:val="FirstParagraph"/>
      </w:pPr>
      <w:r>
        <w:t xml:space="preserve">Комплект оборудования на технике (железо + ПО + сервисное ПО) для сбора данных и взаимодействия с сервером.</w:t>
      </w:r>
    </w:p>
    <w:bookmarkEnd w:id="11"/>
    <w:bookmarkStart w:id="12" w:name="вшт"/>
    <w:p>
      <w:pPr>
        <w:pStyle w:val="Heading2"/>
      </w:pPr>
      <w:r>
        <w:t xml:space="preserve">ВШТ</w:t>
      </w:r>
    </w:p>
    <w:p>
      <w:pPr>
        <w:pStyle w:val="FirstParagraph"/>
      </w:pPr>
      <w:r>
        <w:t xml:space="preserve">Внутришахтный Транспорт — система перемещения материалов внутри шахты (локомотивы, вагонетки); включает циклы операций.</w:t>
      </w:r>
    </w:p>
    <w:bookmarkEnd w:id="12"/>
    <w:bookmarkStart w:id="13" w:name="геозона"/>
    <w:p>
      <w:pPr>
        <w:pStyle w:val="Heading2"/>
      </w:pPr>
      <w:r>
        <w:t xml:space="preserve">Геозона</w:t>
      </w:r>
    </w:p>
    <w:p>
      <w:pPr>
        <w:pStyle w:val="FirstParagraph"/>
      </w:pPr>
      <w:r>
        <w:t xml:space="preserve">Определенная область на карте карьера для контроля позиций техники; используется в редакторе для маршрутов и ограничений.</w:t>
      </w:r>
    </w:p>
    <w:bookmarkEnd w:id="13"/>
    <w:bookmarkStart w:id="14" w:name="киг"/>
    <w:p>
      <w:pPr>
        <w:pStyle w:val="Heading2"/>
      </w:pPr>
      <w:r>
        <w:t xml:space="preserve">КИГ</w:t>
      </w:r>
    </w:p>
    <w:p>
      <w:pPr>
        <w:pStyle w:val="FirstParagraph"/>
      </w:pPr>
      <w:r>
        <w:t xml:space="preserve">Коэффициент Использования Грузоподъемности — метрика загрузки самосвалов; рассчитывается для предотвращения недогрузов/перегрузов.</w:t>
      </w:r>
    </w:p>
    <w:bookmarkEnd w:id="14"/>
    <w:bookmarkStart w:id="15" w:name="кио"/>
    <w:p>
      <w:pPr>
        <w:pStyle w:val="Heading2"/>
      </w:pPr>
      <w:r>
        <w:t xml:space="preserve">КИО</w:t>
      </w:r>
    </w:p>
    <w:p>
      <w:pPr>
        <w:pStyle w:val="FirstParagraph"/>
      </w:pPr>
      <w:r>
        <w:t xml:space="preserve">Коэффициент Использования Оборудования — показатель эффективности использования техники (работа vs. простой).</w:t>
      </w:r>
    </w:p>
    <w:bookmarkEnd w:id="15"/>
    <w:bookmarkStart w:id="16" w:name="ктг"/>
    <w:p>
      <w:pPr>
        <w:pStyle w:val="Heading2"/>
      </w:pPr>
      <w:r>
        <w:t xml:space="preserve">КТГ</w:t>
      </w:r>
    </w:p>
    <w:p>
      <w:pPr>
        <w:pStyle w:val="FirstParagraph"/>
      </w:pPr>
      <w:r>
        <w:t xml:space="preserve">Коэффициент Технической Готовности — метрика готовности оборудования к работе (учет ремонтов и простоев).</w:t>
      </w:r>
    </w:p>
    <w:bookmarkEnd w:id="16"/>
    <w:bookmarkStart w:id="17" w:name="машиносмена"/>
    <w:p>
      <w:pPr>
        <w:pStyle w:val="Heading2"/>
      </w:pPr>
      <w:r>
        <w:t xml:space="preserve">Машиносмена</w:t>
      </w:r>
    </w:p>
    <w:p>
      <w:pPr>
        <w:pStyle w:val="FirstParagraph"/>
      </w:pPr>
      <w:r>
        <w:t xml:space="preserve">Период работы техники в одну смену (обычно 12 часов); используется для учета наработки и планирования.</w:t>
      </w:r>
    </w:p>
    <w:bookmarkEnd w:id="17"/>
    <w:bookmarkStart w:id="18" w:name="моточасы"/>
    <w:p>
      <w:pPr>
        <w:pStyle w:val="Heading2"/>
      </w:pPr>
      <w:r>
        <w:t xml:space="preserve">Моточасы</w:t>
      </w:r>
    </w:p>
    <w:p>
      <w:pPr>
        <w:pStyle w:val="FirstParagraph"/>
      </w:pPr>
      <w:r>
        <w:t xml:space="preserve">Общее время работы двигателя техники; ключевой параметр для диагностики и ТО.</w:t>
      </w:r>
    </w:p>
    <w:bookmarkEnd w:id="18"/>
    <w:bookmarkStart w:id="19" w:name="наряд-задание"/>
    <w:p>
      <w:pPr>
        <w:pStyle w:val="Heading2"/>
      </w:pPr>
      <w:r>
        <w:t xml:space="preserve">Наряд-задание</w:t>
      </w:r>
    </w:p>
    <w:p>
      <w:pPr>
        <w:pStyle w:val="FirstParagraph"/>
      </w:pPr>
      <w:r>
        <w:t xml:space="preserve">Сменное задание для техники или оператора (маршрут, объем, место); выдается диспетчером или автоматически.</w:t>
      </w:r>
    </w:p>
    <w:bookmarkEnd w:id="19"/>
    <w:bookmarkStart w:id="20" w:name="oee"/>
    <w:p>
      <w:pPr>
        <w:pStyle w:val="Heading2"/>
      </w:pPr>
      <w:r>
        <w:t xml:space="preserve">OEE</w:t>
      </w:r>
    </w:p>
    <w:p>
      <w:pPr>
        <w:pStyle w:val="FirstParagraph"/>
      </w:pPr>
      <w:r>
        <w:t xml:space="preserve">Overall Equipment Effectiveness — комплексный коэффициент эффективности оборудования (доступность, производительность, качество).</w:t>
      </w:r>
    </w:p>
    <w:bookmarkEnd w:id="20"/>
    <w:bookmarkStart w:id="21" w:name="пдм"/>
    <w:p>
      <w:pPr>
        <w:pStyle w:val="Heading2"/>
      </w:pPr>
      <w:r>
        <w:t xml:space="preserve">ПДМ</w:t>
      </w:r>
    </w:p>
    <w:p>
      <w:pPr>
        <w:pStyle w:val="FirstParagraph"/>
      </w:pPr>
      <w:r>
        <w:t xml:space="preserve">Погрузочно-Доставочная Машина — техника для погрузки и доставки горной массы в подземных работах; имеет циклы черпания.</w:t>
      </w:r>
    </w:p>
    <w:bookmarkEnd w:id="21"/>
    <w:bookmarkStart w:id="22" w:name="пр"/>
    <w:p>
      <w:pPr>
        <w:pStyle w:val="Heading2"/>
      </w:pPr>
      <w:r>
        <w:t xml:space="preserve">ПР</w:t>
      </w:r>
    </w:p>
    <w:p>
      <w:pPr>
        <w:pStyle w:val="FirstParagraph"/>
      </w:pPr>
      <w:r>
        <w:t xml:space="preserve">Пункт Разгрузки — место выгрузки горной массы (склад, дробилка); учитывается в маршрутах и балансе потоков.</w:t>
      </w:r>
    </w:p>
    <w:bookmarkEnd w:id="22"/>
    <w:bookmarkStart w:id="23" w:name="сбу"/>
    <w:p>
      <w:pPr>
        <w:pStyle w:val="Heading2"/>
      </w:pPr>
      <w:r>
        <w:t xml:space="preserve">СБУ</w:t>
      </w:r>
    </w:p>
    <w:p>
      <w:pPr>
        <w:pStyle w:val="FirstParagraph"/>
      </w:pPr>
      <w:r>
        <w:t xml:space="preserve">Самоходная Буровая Установка — техника для бурения скважин; циклы включают позиционирование и бурение.</w:t>
      </w:r>
    </w:p>
    <w:bookmarkEnd w:id="23"/>
    <w:bookmarkStart w:id="24" w:name="скз"/>
    <w:p>
      <w:pPr>
        <w:pStyle w:val="Heading2"/>
      </w:pPr>
      <w:r>
        <w:t xml:space="preserve">СКЗ</w:t>
      </w:r>
    </w:p>
    <w:p>
      <w:pPr>
        <w:pStyle w:val="FirstParagraph"/>
      </w:pPr>
      <w:r>
        <w:t xml:space="preserve">Система Контроля Загрузки — датчики на самосвалах для измерения веса груза; интегрируется для расчета КИГ.</w:t>
      </w:r>
    </w:p>
    <w:bookmarkEnd w:id="24"/>
    <w:bookmarkStart w:id="25" w:name="скип"/>
    <w:p>
      <w:pPr>
        <w:pStyle w:val="Heading2"/>
      </w:pPr>
      <w:r>
        <w:t xml:space="preserve">Скип</w:t>
      </w:r>
    </w:p>
    <w:p>
      <w:pPr>
        <w:pStyle w:val="FirstParagraph"/>
      </w:pPr>
      <w:r>
        <w:t xml:space="preserve">Подъемник для вертикального транспорта материалов в шахте; часть сквозных процессов.</w:t>
      </w:r>
    </w:p>
    <w:bookmarkEnd w:id="25"/>
    <w:bookmarkStart w:id="26" w:name="статус-оборудования"/>
    <w:p>
      <w:pPr>
        <w:pStyle w:val="Heading2"/>
      </w:pPr>
      <w:r>
        <w:t xml:space="preserve">Статус оборудования</w:t>
      </w:r>
    </w:p>
    <w:p>
      <w:pPr>
        <w:pStyle w:val="FirstParagraph"/>
      </w:pPr>
      <w:r>
        <w:t xml:space="preserve">Текущее состояние техники (работа, простой с причиной); определяет цветовую индикацию и аналитику.</w:t>
      </w:r>
    </w:p>
    <w:bookmarkEnd w:id="26"/>
    <w:bookmarkStart w:id="27" w:name="субблок"/>
    <w:p>
      <w:pPr>
        <w:pStyle w:val="Heading2"/>
      </w:pPr>
      <w:r>
        <w:t xml:space="preserve">Субблок</w:t>
      </w:r>
    </w:p>
    <w:p>
      <w:pPr>
        <w:pStyle w:val="FirstParagraph"/>
      </w:pPr>
      <w:r>
        <w:t xml:space="preserve">Подраздел блока горной массы; используется для учета выработки и качества материала.</w:t>
      </w:r>
    </w:p>
    <w:bookmarkEnd w:id="27"/>
    <w:bookmarkStart w:id="28" w:name="то"/>
    <w:p>
      <w:pPr>
        <w:pStyle w:val="Heading2"/>
      </w:pPr>
      <w:r>
        <w:t xml:space="preserve">ТО</w:t>
      </w:r>
    </w:p>
    <w:p>
      <w:pPr>
        <w:pStyle w:val="FirstParagraph"/>
      </w:pPr>
      <w:r>
        <w:t xml:space="preserve">Техническое Обслуживание — плановые или внеплановые работы по ремонту; влияет на КТГ и расписание.</w:t>
      </w:r>
    </w:p>
    <w:bookmarkEnd w:id="28"/>
    <w:bookmarkStart w:id="29" w:name="цикл-перевозки"/>
    <w:p>
      <w:pPr>
        <w:pStyle w:val="Heading2"/>
      </w:pPr>
      <w:r>
        <w:t xml:space="preserve">Цикл перевозки</w:t>
      </w:r>
    </w:p>
    <w:p>
      <w:pPr>
        <w:pStyle w:val="FirstParagraph"/>
      </w:pPr>
      <w:r>
        <w:t xml:space="preserve">Рейс самосвала (погрузка — груженый — разгрузка — порожний); базовая единица для аналитики.</w:t>
      </w:r>
    </w:p>
    <w:bookmarkEnd w:id="29"/>
    <w:bookmarkStart w:id="30" w:name="цикл-черпания"/>
    <w:p>
      <w:pPr>
        <w:pStyle w:val="Heading2"/>
      </w:pPr>
      <w:r>
        <w:t xml:space="preserve">Цикл черпания</w:t>
      </w:r>
    </w:p>
    <w:p>
      <w:pPr>
        <w:pStyle w:val="FirstParagraph"/>
      </w:pPr>
      <w:r>
        <w:t xml:space="preserve">Операция погрузочной техники (черпание — высыпание); для экскаваторов, ПДМ.</w:t>
      </w:r>
    </w:p>
    <w:bookmarkEnd w:id="30"/>
    <w:bookmarkStart w:id="31" w:name="шас"/>
    <w:p>
      <w:pPr>
        <w:pStyle w:val="Heading2"/>
      </w:pPr>
      <w:r>
        <w:t xml:space="preserve">ШАС</w:t>
      </w:r>
    </w:p>
    <w:p>
      <w:pPr>
        <w:pStyle w:val="FirstParagraph"/>
      </w:pPr>
      <w:r>
        <w:t xml:space="preserve">Шахтный Автомобильный Самосвал — самосвал для подземных работ; циклы аналогичны наземным.</w:t>
      </w:r>
    </w:p>
    <w:bookmarkEnd w:id="31"/>
    <w:bookmarkStart w:id="32" w:name="шихт-пакет"/>
    <w:p>
      <w:pPr>
        <w:pStyle w:val="Heading2"/>
      </w:pPr>
      <w:r>
        <w:t xml:space="preserve">Шихт-пакет</w:t>
      </w:r>
    </w:p>
    <w:p>
      <w:pPr>
        <w:pStyle w:val="FirstParagraph"/>
      </w:pPr>
      <w:r>
        <w:t xml:space="preserve">Состав смеси горной массы для переработки; контролируется для качества на складе.</w:t>
      </w:r>
    </w:p>
    <w:bookmarkEnd w:id="32"/>
    <w:bookmarkStart w:id="33" w:name="dxf"/>
    <w:p>
      <w:pPr>
        <w:pStyle w:val="Heading2"/>
      </w:pPr>
      <w:r>
        <w:t xml:space="preserve">DXF</w:t>
      </w:r>
    </w:p>
    <w:p>
      <w:pPr>
        <w:pStyle w:val="FirstParagraph"/>
      </w:pPr>
      <w:r>
        <w:t xml:space="preserve">DXF — формат файла для загрузки горного плана и карт в систему; используется для импорта в редактор карты с поддержкой координат и отображения слоёв.</w:t>
      </w:r>
    </w:p>
    <w:bookmarkEnd w:id="33"/>
    <w:bookmarkStart w:id="34" w:name="csv"/>
    <w:p>
      <w:pPr>
        <w:pStyle w:val="Heading2"/>
      </w:pPr>
      <w:r>
        <w:t xml:space="preserve">CSV</w:t>
      </w:r>
    </w:p>
    <w:p>
      <w:pPr>
        <w:pStyle w:val="FirstParagraph"/>
      </w:pPr>
      <w:r>
        <w:t xml:space="preserve">CSV — формат экспорта результатов симуляции, включая данные по рейсам за смену; позволяет выгружать таблицы для дальнейшего анализа в BI-инструментах.</w:t>
      </w:r>
    </w:p>
    <w:bookmarkEnd w:id="34"/>
    <w:bookmarkStart w:id="35" w:name="json"/>
    <w:p>
      <w:pPr>
        <w:pStyle w:val="Heading2"/>
      </w:pPr>
      <w:r>
        <w:t xml:space="preserve">JSON</w:t>
      </w:r>
    </w:p>
    <w:p>
      <w:pPr>
        <w:pStyle w:val="FirstParagraph"/>
      </w:pPr>
      <w:r>
        <w:t xml:space="preserve">JSON — формат экспорта результатов симуляции, включая данные по рейсам за смену; используется для интеграции с внешними системами и построения отчётов.</w:t>
      </w:r>
    </w:p>
    <w:bookmarkEnd w:id="35"/>
    <w:bookmarkStart w:id="36" w:name="mttr"/>
    <w:p>
      <w:pPr>
        <w:pStyle w:val="Heading2"/>
      </w:pPr>
      <w:r>
        <w:t xml:space="preserve">MTTR</w:t>
      </w:r>
    </w:p>
    <w:p>
      <w:pPr>
        <w:pStyle w:val="FirstParagraph"/>
      </w:pPr>
      <w:r>
        <w:t xml:space="preserve">MTTR — среднее время на ремонт; параметр для расчёта продолжительности внеплановых ремонтов техники в симуляции.</w:t>
      </w:r>
    </w:p>
    <w:bookmarkEnd w:id="36"/>
    <w:bookmarkStart w:id="37" w:name="n_f"/>
    <w:p>
      <w:pPr>
        <w:pStyle w:val="Heading2"/>
      </w:pPr>
      <w:r>
        <w:t xml:space="preserve">N_F</w:t>
      </w:r>
    </w:p>
    <w:p>
      <w:pPr>
        <w:pStyle w:val="FirstParagraph"/>
      </w:pPr>
      <w:r>
        <w:t xml:space="preserve">N_F — количество зафиксированных отказов; параметр для учёта поломок на начало моделирования в настройках техники.</w:t>
      </w:r>
    </w:p>
    <w:bookmarkEnd w:id="37"/>
    <w:bookmarkStart w:id="38" w:name="t_a"/>
    <w:p>
      <w:pPr>
        <w:pStyle w:val="Heading2"/>
      </w:pPr>
      <w:r>
        <w:t xml:space="preserve">T_A</w:t>
      </w:r>
    </w:p>
    <w:p>
      <w:pPr>
        <w:pStyle w:val="FirstParagraph"/>
      </w:pPr>
      <w:r>
        <w:t xml:space="preserve">T_A — суммарное время исправной работы; параметр для расчёта безотказной работы техники в симуляции.</w:t>
      </w:r>
    </w:p>
    <w:bookmarkEnd w:id="38"/>
    <w:bookmarkStart w:id="39" w:name="ас"/>
    <w:p>
      <w:pPr>
        <w:pStyle w:val="Heading2"/>
      </w:pPr>
      <w:r>
        <w:t xml:space="preserve">АС</w:t>
      </w:r>
    </w:p>
    <w:p>
      <w:pPr>
        <w:pStyle w:val="FirstParagraph"/>
      </w:pPr>
      <w:r>
        <w:t xml:space="preserve">АС — автосамосвалы; техника для перевозки горной массы, с параметрами топлива, совместимости с экскаваторами и участием в рейсах.</w:t>
      </w:r>
    </w:p>
    <w:bookmarkEnd w:id="39"/>
    <w:bookmarkStart w:id="40" w:name="моу"/>
    <w:p>
      <w:pPr>
        <w:pStyle w:val="Heading2"/>
      </w:pPr>
      <w:r>
        <w:t xml:space="preserve">МОУ</w:t>
      </w:r>
    </w:p>
    <w:p>
      <w:pPr>
        <w:pStyle w:val="FirstParagraph"/>
      </w:pPr>
      <w:r>
        <w:t xml:space="preserve">МОУ — модуль оперативного управления; часть планировщика, отвечающая за алгоритмы оптимизации и планирования горных работ.</w:t>
      </w:r>
    </w:p>
    <w:bookmarkEnd w:id="40"/>
    <w:bookmarkStart w:id="41" w:name="экг"/>
    <w:p>
      <w:pPr>
        <w:pStyle w:val="Heading2"/>
      </w:pPr>
      <w:r>
        <w:t xml:space="preserve">ЭКГ</w:t>
      </w:r>
    </w:p>
    <w:p>
      <w:pPr>
        <w:pStyle w:val="FirstParagraph"/>
      </w:pPr>
      <w:r>
        <w:t xml:space="preserve">ЭКГ — экскаваторы; техника для погрузки, с учётом совместимости с самосвалами, ремонтов и циклов операций.</w:t>
      </w:r>
    </w:p>
    <w:bookmarkEnd w:id="41"/>
    <w:bookmarkStart w:id="42" w:name="pychrono"/>
    <w:p>
      <w:pPr>
        <w:pStyle w:val="Heading2"/>
      </w:pPr>
      <w:r>
        <w:t xml:space="preserve">Pychrono</w:t>
      </w:r>
    </w:p>
    <w:p>
      <w:pPr>
        <w:pStyle w:val="FirstParagraph"/>
      </w:pPr>
      <w:r>
        <w:t xml:space="preserve">Pychrono — физический движок для расчёта реалистичного перемещения самосвалов по дорогам; интегрируется для повышения достоверности симуляции.</w:t>
      </w:r>
    </w:p>
    <w:bookmarkEnd w:id="42"/>
    <w:bookmarkStart w:id="43" w:name="igraph"/>
    <w:p>
      <w:pPr>
        <w:pStyle w:val="Heading2"/>
      </w:pPr>
      <w:r>
        <w:t xml:space="preserve">igraph</w:t>
      </w:r>
    </w:p>
    <w:p>
      <w:pPr>
        <w:pStyle w:val="FirstParagraph"/>
      </w:pPr>
      <w:r>
        <w:t xml:space="preserve">igraph — библиотека для создания и редактирования графа дорог; используется в редакторе карты для валидации и импорта сети дорог.</w:t>
      </w:r>
    </w:p>
    <w:bookmarkEnd w:id="43"/>
    <w:bookmarkStart w:id="44" w:name="mqtt"/>
    <w:p>
      <w:pPr>
        <w:pStyle w:val="Heading2"/>
      </w:pPr>
      <w:r>
        <w:t xml:space="preserve">mqtt</w:t>
      </w:r>
    </w:p>
    <w:p>
      <w:pPr>
        <w:pStyle w:val="FirstParagraph"/>
      </w:pPr>
      <w:r>
        <w:t xml:space="preserve">mqtt — брокер сообщений для передачи синтетической телеметрии; генерирует данные (координаты, скорость, уровень топлива) раз в секунду.</w:t>
      </w:r>
    </w:p>
    <w:bookmarkEnd w:id="44"/>
    <w:bookmarkStart w:id="45" w:name="граф-дорог"/>
    <w:p>
      <w:pPr>
        <w:pStyle w:val="Heading2"/>
      </w:pPr>
      <w:r>
        <w:t xml:space="preserve">Граф дорог</w:t>
      </w:r>
    </w:p>
    <w:p>
      <w:pPr>
        <w:pStyle w:val="FirstParagraph"/>
      </w:pPr>
      <w:r>
        <w:t xml:space="preserve">Граф дорог — графическая сеть дорог в карьере; редактируется в редакторе карты с атрибутами (скорость, направление, ширина) для маршрутизации.</w:t>
      </w:r>
    </w:p>
    <w:bookmarkEnd w:id="45"/>
    <w:bookmarkStart w:id="46" w:name="физический-движок"/>
    <w:p>
      <w:pPr>
        <w:pStyle w:val="Heading2"/>
      </w:pPr>
      <w:r>
        <w:t xml:space="preserve">Физический движок</w:t>
      </w:r>
    </w:p>
    <w:p>
      <w:pPr>
        <w:pStyle w:val="FirstParagraph"/>
      </w:pPr>
      <w:r>
        <w:t xml:space="preserve">Физический движок — компонент для симуляции движения техники с учётом параметров; основан на Pychrono для реалистичных расчётов.</w:t>
      </w:r>
    </w:p>
    <w:bookmarkEnd w:id="46"/>
    <w:bookmarkStart w:id="47" w:name="дискретно-событийный-принцип"/>
    <w:p>
      <w:pPr>
        <w:pStyle w:val="Heading2"/>
      </w:pPr>
      <w:r>
        <w:t xml:space="preserve">Дискретно-событийный принцип</w:t>
      </w:r>
    </w:p>
    <w:p>
      <w:pPr>
        <w:pStyle w:val="FirstParagraph"/>
      </w:pPr>
      <w:r>
        <w:t xml:space="preserve">Дискретно-событийный принцип — метод моделирования, где состояния объектов рассчитываются по тактам (1 с) с переключением только при событиях.</w:t>
      </w:r>
    </w:p>
    <w:bookmarkEnd w:id="47"/>
    <w:bookmarkStart w:id="48" w:name="такт-моделирования"/>
    <w:p>
      <w:pPr>
        <w:pStyle w:val="Heading2"/>
      </w:pPr>
      <w:r>
        <w:t xml:space="preserve">Такт моделирования</w:t>
      </w:r>
    </w:p>
    <w:p>
      <w:pPr>
        <w:pStyle w:val="FirstParagraph"/>
      </w:pPr>
      <w:r>
        <w:t xml:space="preserve">Такт моделирования — единица времени (1 секунда) в симуляции; на каждый такт рассчитывается состояние объектов с учётом входных событий.</w:t>
      </w:r>
    </w:p>
    <w:bookmarkEnd w:id="48"/>
    <w:bookmarkStart w:id="49" w:name="событие"/>
    <w:p>
      <w:pPr>
        <w:pStyle w:val="Heading2"/>
      </w:pPr>
      <w:r>
        <w:t xml:space="preserve">Событие</w:t>
      </w:r>
    </w:p>
    <w:p>
      <w:pPr>
        <w:pStyle w:val="FirstParagraph"/>
      </w:pPr>
      <w:r>
        <w:t xml:space="preserve">Событие — сигнал (поломка, заправка, обед), влияющий на состояние объекта; подаётся на вход в следующий такт и отображается в логе.</w:t>
      </w:r>
    </w:p>
    <w:bookmarkEnd w:id="49"/>
    <w:bookmarkStart w:id="50" w:name="планировщик"/>
    <w:p>
      <w:pPr>
        <w:pStyle w:val="Heading2"/>
      </w:pPr>
      <w:r>
        <w:t xml:space="preserve">Планировщик</w:t>
      </w:r>
    </w:p>
    <w:p>
      <w:pPr>
        <w:pStyle w:val="FirstParagraph"/>
      </w:pPr>
      <w:r>
        <w:t xml:space="preserve">Планировщик — алгоритм на основе нелинейных уравнений для оптимизации маршрутов и расписаний; учитывает ограничения и события для максимизации производительности.</w:t>
      </w:r>
    </w:p>
    <w:bookmarkEnd w:id="50"/>
    <w:bookmarkStart w:id="51" w:name="маршрутизатор"/>
    <w:p>
      <w:pPr>
        <w:pStyle w:val="Heading2"/>
      </w:pPr>
      <w:r>
        <w:t xml:space="preserve">Маршрутизатор</w:t>
      </w:r>
    </w:p>
    <w:p>
      <w:pPr>
        <w:pStyle w:val="FirstParagraph"/>
      </w:pPr>
      <w:r>
        <w:t xml:space="preserve">Маршрутизатор — компонент для автоматического расчёта оптимальных маршрутов самосвалов; интегрируется с планировщиком для баланса парка техники.</w:t>
      </w:r>
    </w:p>
    <w:bookmarkEnd w:id="51"/>
    <w:bookmarkStart w:id="52" w:name="симулятор"/>
    <w:p>
      <w:pPr>
        <w:pStyle w:val="Heading2"/>
      </w:pPr>
      <w:r>
        <w:t xml:space="preserve">Симулятор</w:t>
      </w:r>
    </w:p>
    <w:p>
      <w:pPr>
        <w:pStyle w:val="FirstParagraph"/>
      </w:pPr>
      <w:r>
        <w:t xml:space="preserve">Симулятор — движок для моделирования процессов добычи; генерирует события, расчёты и результаты с учётом условий (поломки, погода).</w:t>
      </w:r>
    </w:p>
    <w:bookmarkEnd w:id="52"/>
    <w:bookmarkStart w:id="53" w:name="редактор-карты"/>
    <w:p>
      <w:pPr>
        <w:pStyle w:val="Heading2"/>
      </w:pPr>
      <w:r>
        <w:t xml:space="preserve">Редактор карты</w:t>
      </w:r>
    </w:p>
    <w:p>
      <w:pPr>
        <w:pStyle w:val="FirstParagraph"/>
      </w:pPr>
      <w:r>
        <w:t xml:space="preserve">Редактор карты — инструмент для просмотра, создания и редактирования объектов (дороги, площадки, заправки) на карте; поддерживает импорт DXF и валидацию.</w:t>
      </w:r>
    </w:p>
    <w:bookmarkEnd w:id="53"/>
    <w:bookmarkStart w:id="54" w:name="слой"/>
    <w:p>
      <w:pPr>
        <w:pStyle w:val="Heading2"/>
      </w:pPr>
      <w:r>
        <w:t xml:space="preserve">Слой</w:t>
      </w:r>
    </w:p>
    <w:p>
      <w:pPr>
        <w:pStyle w:val="FirstParagraph"/>
      </w:pPr>
      <w:r>
        <w:t xml:space="preserve">Слой — элемент карты (например, загруженный DXF-файл); отображается в списке с возможностью включения/выключения видимости.</w:t>
      </w:r>
    </w:p>
    <w:bookmarkEnd w:id="54"/>
    <w:bookmarkStart w:id="55" w:name="справочник"/>
    <w:p>
      <w:pPr>
        <w:pStyle w:val="Heading2"/>
      </w:pPr>
      <w:r>
        <w:t xml:space="preserve">Справочник</w:t>
      </w:r>
    </w:p>
    <w:p>
      <w:pPr>
        <w:pStyle w:val="FirstParagraph"/>
      </w:pPr>
      <w:r>
        <w:t xml:space="preserve">Справочник — хранилище для добавления и редактирования данных (техника, площадки, расписания); используется для шаблонов и настроек карьера.</w:t>
      </w:r>
    </w:p>
    <w:bookmarkEnd w:id="55"/>
    <w:bookmarkStart w:id="56" w:name="шаблон"/>
    <w:p>
      <w:pPr>
        <w:pStyle w:val="Heading2"/>
      </w:pPr>
      <w:r>
        <w:t xml:space="preserve">Шаблон</w:t>
      </w:r>
    </w:p>
    <w:p>
      <w:pPr>
        <w:pStyle w:val="FirstParagraph"/>
      </w:pPr>
      <w:r>
        <w:t xml:space="preserve">Шаблон — набор сохраняемых параметров для быстрого ввода объектов (АС, ЭКГ, заправки); группируется для сокращения времени настройки.</w:t>
      </w:r>
    </w:p>
    <w:bookmarkEnd w:id="56"/>
    <w:bookmarkStart w:id="57" w:name="настройки-карьера"/>
    <w:p>
      <w:pPr>
        <w:pStyle w:val="Heading2"/>
      </w:pPr>
      <w:r>
        <w:t xml:space="preserve">Настройки карьера</w:t>
      </w:r>
    </w:p>
    <w:p>
      <w:pPr>
        <w:pStyle w:val="FirstParagraph"/>
      </w:pPr>
      <w:r>
        <w:t xml:space="preserve">Настройки карьера — параметры карьера (смены, поломки, геокоординаты, часовой пояс); базовые для симуляции и остаются неизменными.</w:t>
      </w:r>
    </w:p>
    <w:bookmarkEnd w:id="57"/>
    <w:bookmarkStart w:id="58" w:name="стат.-данные"/>
    <w:p>
      <w:pPr>
        <w:pStyle w:val="Heading2"/>
      </w:pPr>
      <w:r>
        <w:t xml:space="preserve">Стат. данные</w:t>
      </w:r>
    </w:p>
    <w:p>
      <w:pPr>
        <w:pStyle w:val="FirstParagraph"/>
      </w:pPr>
      <w:r>
        <w:t xml:space="preserve">Стат. данные — исходные параметры объектов (статические данные); импортируются из диспетчеризации для повышения реальности моделирования.</w:t>
      </w:r>
    </w:p>
    <w:bookmarkEnd w:id="58"/>
    <w:bookmarkStart w:id="59" w:name="сценарий"/>
    <w:p>
      <w:pPr>
        <w:pStyle w:val="Heading2"/>
      </w:pPr>
      <w:r>
        <w:t xml:space="preserve">Сценарий</w:t>
      </w:r>
    </w:p>
    <w:p>
      <w:pPr>
        <w:pStyle w:val="FirstParagraph"/>
      </w:pPr>
      <w:r>
        <w:t xml:space="preserve">Сценарий — набор параметров моделирования (период, режим расстановки); сохраняется для быстрого запуска симуляций.</w:t>
      </w:r>
    </w:p>
    <w:bookmarkEnd w:id="59"/>
    <w:bookmarkStart w:id="60" w:name="проигрыватель"/>
    <w:p>
      <w:pPr>
        <w:pStyle w:val="Heading2"/>
      </w:pPr>
      <w:r>
        <w:t xml:space="preserve">Проигрыватель</w:t>
      </w:r>
    </w:p>
    <w:p>
      <w:pPr>
        <w:pStyle w:val="FirstParagraph"/>
      </w:pPr>
      <w:r>
        <w:t xml:space="preserve">Проигрыватель — инструмент для визуализации процесса симуляции на экране результатов; отображает движение и события.</w:t>
      </w:r>
    </w:p>
    <w:bookmarkEnd w:id="60"/>
    <w:bookmarkStart w:id="61" w:name="лог-событий"/>
    <w:p>
      <w:pPr>
        <w:pStyle w:val="Heading2"/>
      </w:pPr>
      <w:r>
        <w:t xml:space="preserve">Лог событий</w:t>
      </w:r>
    </w:p>
    <w:p>
      <w:pPr>
        <w:pStyle w:val="FirstParagraph"/>
      </w:pPr>
      <w:r>
        <w:t xml:space="preserve">Лог событий — хронология событий (начало/конец ремонта, обеда, заправки); отображается для анализа и выявления причин.</w:t>
      </w:r>
    </w:p>
    <w:bookmarkEnd w:id="61"/>
    <w:bookmarkStart w:id="62" w:name="таблица-рейсов"/>
    <w:p>
      <w:pPr>
        <w:pStyle w:val="Heading2"/>
      </w:pPr>
      <w:r>
        <w:t xml:space="preserve">Таблица рейсов</w:t>
      </w:r>
    </w:p>
    <w:p>
      <w:pPr>
        <w:pStyle w:val="FirstParagraph"/>
      </w:pPr>
      <w:r>
        <w:t xml:space="preserve">Таблица рейсов — интерфейс для просмотра, фильтрации и экспорта данных о рейсах; включает колонки (время, машина, масса груза).</w:t>
      </w:r>
    </w:p>
    <w:bookmarkEnd w:id="62"/>
    <w:bookmarkStart w:id="63" w:name="генератор-телеметрии"/>
    <w:p>
      <w:pPr>
        <w:pStyle w:val="Heading2"/>
      </w:pPr>
      <w:r>
        <w:t xml:space="preserve">Генератор телеметрии</w:t>
      </w:r>
    </w:p>
    <w:p>
      <w:pPr>
        <w:pStyle w:val="FirstParagraph"/>
      </w:pPr>
      <w:r>
        <w:t xml:space="preserve">Генератор телеметрии — инструмент для создания синтетических данных (координаты, скорость, уровень топлива); передаёт в MQTT для разработки АСУ ГТК.</w:t>
      </w:r>
    </w:p>
    <w:bookmarkEnd w:id="63"/>
    <w:bookmarkStart w:id="64" w:name="область-правдоподобия"/>
    <w:p>
      <w:pPr>
        <w:pStyle w:val="Heading2"/>
      </w:pPr>
      <w:r>
        <w:t xml:space="preserve">Область правдоподобия</w:t>
      </w:r>
    </w:p>
    <w:p>
      <w:pPr>
        <w:pStyle w:val="FirstParagraph"/>
      </w:pPr>
      <w:r>
        <w:t xml:space="preserve">Область правдоподобия — математическая оценка веса для достоверного результата; используется в выдаче трёх вариантов симуляции (идеальный, пессимистичный, достоверный).</w:t>
      </w:r>
    </w:p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2025-10-06T06:14:24Z</dcterms:created>
  <dcterms:modified xsi:type="dcterms:W3CDTF">2025-10-06T06:14:24Z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