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Singleton-&gt; cand iti zice sa ai o singura instanta cv de genul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Factory simplu -&gt; iti zice de enum si familie de obiecte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Factory method -&gt; iti zice sa nu modifici codul si familie de obiecte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Prototype -&gt; iti spune sa folosesti o instanta deja creata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Builder -&gt; ai multe optiuni si ti zice ca unele s optionale si ai valori default sau false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SINGLETON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Sintagma cheie pentru utilizarea acestui design pattern este: instanță unică sau o singură instanță.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Corelatii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Factory – o singură fabrică de o obiecte.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Builder – un singur obiect de construit alte obiecte.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FACTORY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Sintagma după care este recunoscut este: familie de obiete sau obiecte din aceeași familie.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Usecase: Existența unei familii de obiecte într-o aplicație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Corelatii 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Singleton – fabrica poate fi unică.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Composite – prin intermediul fabricii sunt create nodurile container și nodurile frunză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FACTORY METHOD (Virtual Constructor)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Este asemănător cu Simple Factory doar că nu mai folosește enum ci abstractizează nivelul de creare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Sintagma cheie, ca la FACTORY doar ca apare !!!Să nu se utilizeze tipuri enum!!!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Sintagma recunoastere: te folosesti de un obiect deja creat / durează foarte mult sau consumă resurse foarte multe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Usecase: Atunci când obiectele create seamănă între ele, iar crearea unui obiect durează foarte mult sau consumă resurse foarte multe.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Corelatii 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Factory – se poate stoca o serie de obiecte și să fie clonate atunci când sunt cerute obiectele de acel tip;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Decorator – se clonează obiectele și apoi se modifică;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Composite – elementele de pe același nivel pot fi clonate.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BUILDER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Usecase: În general pentru construirea de obiecte complexe cu foarte multe atribute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Corelatii 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Singleton – Clasa Builder poate fi singleton, astfel încât, construirea de obiecte să fie centralizată.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