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Tahoma" w:cs="Tahoma" w:eastAsia="Tahoma" w:hAnsi="Tahoma"/>
          <w:b/>
          <w:bCs/>
          <w:i w:val="false"/>
          <w:iCs w:val="false"/>
          <w:sz w:val="40"/>
          <w:szCs w:val="40"/>
        </w:rPr>
        <w:t xml:space="preserve">Software Test Document</w:t>
      </w:r>
    </w:p>
    <w:p>
      <w:pPr>
        <w:spacing w:after="120"/>
        <w:jc w:val="center"/>
      </w:pPr>
      <w:r>
        <w:rPr>
          <w:rFonts w:ascii="Tahoma" w:cs="Tahoma" w:eastAsia="Tahoma" w:hAnsi="Tahoma"/>
          <w:b w:val="false"/>
          <w:bCs w:val="false"/>
          <w:i/>
          <w:iCs/>
          <w:sz w:val="28"/>
          <w:szCs w:val="28"/>
        </w:rPr>
        <w:t xml:space="preserve">for</w:t>
      </w:r>
    </w:p>
    <w:p>
      <w:pPr>
        <w:spacing w:after="60"/>
        <w:jc w:val="center"/>
      </w:pPr>
      <w:r>
        <w:rPr>
          <w:rFonts w:ascii="Tahoma" w:cs="Tahoma" w:eastAsia="Tahoma" w:hAnsi="Tahoma"/>
          <w:b/>
          <w:bCs/>
          <w:i w:val="false"/>
          <w:iCs w:val="false"/>
          <w:sz w:val="32"/>
          <w:szCs w:val="32"/>
        </w:rPr>
        <w:t xml:space="preserve">Human Resource Information System (HRIS)</w:t>
      </w:r>
    </w:p>
    <w:p>
      <w:pPr>
        <w:spacing w:after="900"/>
        <w:jc w:val="center"/>
      </w:pPr>
      <w:r>
        <w:rPr>
          <w:rFonts w:ascii="Tahoma" w:cs="Tahoma" w:eastAsia="Tahoma" w:hAnsi="Tahoma"/>
          <w:b/>
          <w:bCs/>
          <w:i w:val="false"/>
          <w:iCs w:val="false"/>
          <w:sz w:val="32"/>
          <w:szCs w:val="32"/>
        </w:rPr>
        <w:t xml:space="preserve">for Arcenas Development Corporation</w:t>
      </w:r>
    </w:p>
    <w:p>
      <w:pPr>
        <w:spacing w:after="160" w:line="360"/>
        <w:jc w:val="center"/>
      </w:pPr>
      <w:r>
        <w:rPr>
          <w:rFonts w:ascii="Tahoma" w:cs="Tahoma" w:eastAsia="Tahoma" w:hAnsi="Tahoma"/>
          <w:b w:val="false"/>
          <w:bCs w:val="false"/>
          <w:i w:val="false"/>
          <w:iCs w:val="false"/>
          <w:sz w:val="24"/>
          <w:szCs w:val="24"/>
        </w:rPr>
        <w:t xml:space="preserve">Document Version:  1.0</w:t>
      </w:r>
    </w:p>
    <w:p>
      <w:pPr>
        <w:spacing w:after="160" w:line="360"/>
        <w:jc w:val="center"/>
      </w:pPr>
      <w:r>
        <w:rPr>
          <w:rFonts w:ascii="Tahoma" w:cs="Tahoma" w:eastAsia="Tahoma" w:hAnsi="Tahoma"/>
          <w:b w:val="false"/>
          <w:bCs w:val="false"/>
          <w:i w:val="false"/>
          <w:iCs w:val="false"/>
          <w:sz w:val="24"/>
          <w:szCs w:val="24"/>
        </w:rPr>
        <w:t xml:space="preserve">Date:  September 11, 2026</w:t>
      </w:r>
    </w:p>
    <w:p>
      <w:pPr>
        <w:spacing w:after="160" w:line="360"/>
        <w:jc w:val="center"/>
      </w:pPr>
      <w:r>
        <w:rPr>
          <w:rFonts w:ascii="Tahoma" w:cs="Tahoma" w:eastAsia="Tahoma" w:hAnsi="Tahoma"/>
          <w:b w:val="false"/>
          <w:bCs w:val="false"/>
          <w:i w:val="false"/>
          <w:iCs w:val="false"/>
          <w:sz w:val="24"/>
          <w:szCs w:val="24"/>
        </w:rPr>
        <w:t xml:space="preserve">Prepared By:  Jay Mark A. Reños, Liza Mae C. Sugala, Rusel R. Portes, Efren S. Cabudbud Jr., CarlVey Sente, Rayla G. Lanaza</w:t>
      </w:r>
    </w:p>
    <w:p>
      <w:pPr>
        <w:spacing w:after="160" w:line="360"/>
        <w:jc w:val="center"/>
      </w:pPr>
      <w:r>
        <w:rPr>
          <w:rFonts w:ascii="Tahoma" w:cs="Tahoma" w:eastAsia="Tahoma" w:hAnsi="Tahoma"/>
          <w:b w:val="false"/>
          <w:bCs w:val="false"/>
          <w:i w:val="false"/>
          <w:iCs w:val="false"/>
          <w:sz w:val="24"/>
          <w:szCs w:val="24"/>
        </w:rPr>
        <w:t xml:space="preserve">Technical Adviser:  Eric Bulala</w:t>
      </w:r>
    </w:p>
    <w:p>
      <w:pPr>
        <w:spacing w:after="160" w:line="360"/>
        <w:jc w:val="center"/>
      </w:pPr>
      <w:r>
        <w:rPr>
          <w:rFonts w:ascii="Tahoma" w:cs="Tahoma" w:eastAsia="Tahoma" w:hAnsi="Tahoma"/>
          <w:b w:val="false"/>
          <w:bCs w:val="false"/>
          <w:i w:val="false"/>
          <w:iCs w:val="false"/>
          <w:sz w:val="24"/>
          <w:szCs w:val="24"/>
        </w:rPr>
        <w:t xml:space="preserve">Subject Adviser:  Engr. Clark Kevin V. Villamor — Head, College of Computer Studies</w:t>
      </w:r>
    </w:p>
    <w:p>
      <w:pPr>
        <w:pageBreakBefore/>
      </w:pPr>
    </w:p>
    <w:p>
      <w:pPr>
        <w:shd w:fill="000000" w:color="auto" w:val="clear"/>
        <w:spacing w:after="200" w:before="320"/>
      </w:pPr>
      <w:r>
        <w:rPr>
          <w:rFonts w:ascii="Tahoma" w:cs="Tahoma" w:eastAsia="Tahoma" w:hAnsi="Tahoma"/>
          <w:b/>
          <w:bCs/>
          <w:i w:val="false"/>
          <w:iCs w:val="false"/>
          <w:color w:val="FFFFFF"/>
          <w:sz w:val="28"/>
          <w:szCs w:val="28"/>
        </w:rPr>
        <w:t xml:space="preserve">List of Tables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8120"/>
      </w:tblGrid>
      <w:tr>
        <w:trPr>
          <w:tblHeader/>
        </w:trPr>
        <w:tc>
          <w:tcPr>
            <w:tcW w:type="dxa" w:w="1600"/>
            <w:tcBorders>
              <w:top w:val="single" w:color="000000" w:sz="4"/>
              <w:left w:val="single" w:color="000000" w:sz="4"/>
              <w:bottom w:val="single" w:color="000000" w:sz="4"/>
              <w:right w:val="single" w:color="000000" w:sz="4"/>
            </w:tcBorders>
            <w:shd w:fill="000000" w:color="auto" w:val="clear"/>
            <w:vAlign w:val="center"/>
          </w:tcPr>
          <w:p>
            <w:pPr>
              <w:spacing w:after="60" w:line="300"/>
              <w:jc w:val="center"/>
            </w:pPr>
            <w:r>
              <w:rPr>
                <w:rFonts w:ascii="Tahoma" w:cs="Tahoma" w:eastAsia="Tahoma" w:hAnsi="Tahoma"/>
                <w:b/>
                <w:bCs/>
                <w:i w:val="false"/>
                <w:iCs w:val="false"/>
                <w:color w:val="FFFFFF"/>
                <w:sz w:val="24"/>
                <w:szCs w:val="24"/>
              </w:rPr>
              <w:t xml:space="preserve">Table No.</w:t>
            </w:r>
          </w:p>
        </w:tc>
        <w:tc>
          <w:tcPr>
            <w:tcW w:type="dxa" w:w="8120"/>
            <w:tcBorders>
              <w:top w:val="single" w:color="000000" w:sz="4"/>
              <w:left w:val="single" w:color="000000" w:sz="4"/>
              <w:bottom w:val="single" w:color="000000" w:sz="4"/>
              <w:right w:val="single" w:color="000000" w:sz="4"/>
            </w:tcBorders>
            <w:shd w:fill="000000" w:color="auto" w:val="clear"/>
            <w:vAlign w:val="center"/>
          </w:tcPr>
          <w:p>
            <w:pPr>
              <w:spacing w:after="60" w:line="300"/>
              <w:jc w:val="center"/>
            </w:pPr>
            <w:r>
              <w:rPr>
                <w:rFonts w:ascii="Tahoma" w:cs="Tahoma" w:eastAsia="Tahoma" w:hAnsi="Tahoma"/>
                <w:b/>
                <w:bCs/>
                <w:i w:val="false"/>
                <w:iCs w:val="false"/>
                <w:color w:val="FFFFFF"/>
                <w:sz w:val="24"/>
                <w:szCs w:val="24"/>
              </w:rPr>
              <w:t xml:space="preserve">Description</w:t>
            </w:r>
          </w:p>
        </w:tc>
      </w:tr>
      <w:tr>
        <w:tc>
          <w:tcPr>
            <w:tcW w:type="dxa" w:w="16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Table 1.0</w:t>
            </w:r>
          </w:p>
        </w:tc>
        <w:tc>
          <w:tcPr>
            <w:tcW w:type="dxa" w:w="81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Definition, Acronyms, and Abbreviations</w:t>
            </w:r>
          </w:p>
        </w:tc>
      </w:tr>
      <w:tr>
        <w:tc>
          <w:tcPr>
            <w:tcW w:type="dxa" w:w="16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Table 2.0</w:t>
            </w:r>
          </w:p>
        </w:tc>
        <w:tc>
          <w:tcPr>
            <w:tcW w:type="dxa" w:w="81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Test Case Template</w:t>
            </w:r>
          </w:p>
        </w:tc>
      </w:tr>
      <w:tr>
        <w:tc>
          <w:tcPr>
            <w:tcW w:type="dxa" w:w="16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Table 3.0</w:t>
            </w:r>
          </w:p>
        </w:tc>
        <w:tc>
          <w:tcPr>
            <w:tcW w:type="dxa" w:w="81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TC-01 Clock Rollback Attack Test Case</w:t>
            </w:r>
          </w:p>
        </w:tc>
      </w:tr>
      <w:tr>
        <w:tc>
          <w:tcPr>
            <w:tcW w:type="dxa" w:w="16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Table 4.0</w:t>
            </w:r>
          </w:p>
        </w:tc>
        <w:tc>
          <w:tcPr>
            <w:tcW w:type="dxa" w:w="81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TC-02 Local Database Tampering Test Case</w:t>
            </w:r>
          </w:p>
        </w:tc>
      </w:tr>
      <w:tr>
        <w:tc>
          <w:tcPr>
            <w:tcW w:type="dxa" w:w="16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Table 5.0</w:t>
            </w:r>
          </w:p>
        </w:tc>
        <w:tc>
          <w:tcPr>
            <w:tcW w:type="dxa" w:w="81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TC-03 Man-in-the-Middle Signature Forgery Test Case</w:t>
            </w:r>
          </w:p>
        </w:tc>
      </w:tr>
      <w:tr>
        <w:tc>
          <w:tcPr>
            <w:tcW w:type="dxa" w:w="16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Table 6.0</w:t>
            </w:r>
          </w:p>
        </w:tc>
        <w:tc>
          <w:tcPr>
            <w:tcW w:type="dxa" w:w="81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TC-04 Late Foreman Override Test Case</w:t>
            </w:r>
          </w:p>
        </w:tc>
      </w:tr>
      <w:tr>
        <w:tc>
          <w:tcPr>
            <w:tcW w:type="dxa" w:w="16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Table 7.0</w:t>
            </w:r>
          </w:p>
        </w:tc>
        <w:tc>
          <w:tcPr>
            <w:tcW w:type="dxa" w:w="81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TC-05 Absent Foreman Re-assignment Test Case</w:t>
            </w:r>
          </w:p>
        </w:tc>
      </w:tr>
      <w:tr>
        <w:tc>
          <w:tcPr>
            <w:tcW w:type="dxa" w:w="16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Table 8.0</w:t>
            </w:r>
          </w:p>
        </w:tc>
        <w:tc>
          <w:tcPr>
            <w:tcW w:type="dxa" w:w="81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TC-06 Holiday Payroll Computation Test Case</w:t>
            </w:r>
          </w:p>
        </w:tc>
      </w:tr>
      <w:tr>
        <w:tc>
          <w:tcPr>
            <w:tcW w:type="dxa" w:w="16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Table 9.0</w:t>
            </w:r>
          </w:p>
        </w:tc>
        <w:tc>
          <w:tcPr>
            <w:tcW w:type="dxa" w:w="81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Requirements Traceability Matrix</w:t>
            </w:r>
          </w:p>
        </w:tc>
      </w:tr>
    </w:tbl>
    <w:p>
      <w:pPr>
        <w:pageBreakBefore/>
      </w:pPr>
    </w:p>
    <w:p>
      <w:pPr>
        <w:shd w:fill="000000" w:color="auto" w:val="clear"/>
        <w:spacing w:after="200" w:before="320"/>
      </w:pPr>
      <w:r>
        <w:rPr>
          <w:rFonts w:ascii="Tahoma" w:cs="Tahoma" w:eastAsia="Tahoma" w:hAnsi="Tahoma"/>
          <w:b/>
          <w:bCs/>
          <w:i w:val="false"/>
          <w:iCs w:val="false"/>
          <w:color w:val="FFFFFF"/>
          <w:sz w:val="28"/>
          <w:szCs w:val="28"/>
        </w:rPr>
        <w:t xml:space="preserve">1.  Introduction</w:t>
      </w:r>
    </w:p>
    <w:p>
      <w:pPr>
        <w:spacing w:after="160" w:line="360"/>
        <w:jc w:val="both"/>
      </w:pPr>
      <w:r>
        <w:rPr>
          <w:rFonts w:ascii="Tahoma" w:cs="Tahoma" w:eastAsia="Tahoma" w:hAnsi="Tahoma"/>
          <w:b w:val="false"/>
          <w:bCs w:val="false"/>
          <w:i w:val="false"/>
          <w:iCs w:val="false"/>
          <w:sz w:val="24"/>
          <w:szCs w:val="24"/>
        </w:rPr>
        <w:t xml:space="preserve">This document contains the test plan for the Human Resource Information System (HRIS) for Arcenas Development Corporation. It defines the approach, environment, and specific test cases used to verify that the system satisfies the functional requirements (FR-01 to FR-10) and use cases (UC-01 to UC-10) defined in the SRS, and behaves as described in the SDD.</w:t>
      </w:r>
    </w:p>
    <w:p>
      <w:pPr>
        <w:shd w:fill="D9D9D9" w:color="auto" w:val="clear"/>
        <w:spacing w:after="180" w:before="280"/>
      </w:pPr>
      <w:r>
        <w:rPr>
          <w:rFonts w:ascii="Tahoma" w:cs="Tahoma" w:eastAsia="Tahoma" w:hAnsi="Tahoma"/>
          <w:b/>
          <w:bCs/>
          <w:i w:val="false"/>
          <w:iCs w:val="false"/>
          <w:sz w:val="26"/>
          <w:szCs w:val="26"/>
        </w:rPr>
        <w:t xml:space="preserve">1.1.  System Overview</w:t>
      </w:r>
    </w:p>
    <w:p>
      <w:pPr>
        <w:spacing w:after="160" w:line="360"/>
        <w:jc w:val="both"/>
      </w:pPr>
      <w:r>
        <w:rPr>
          <w:rFonts w:ascii="Tahoma" w:cs="Tahoma" w:eastAsia="Tahoma" w:hAnsi="Tahoma"/>
          <w:b w:val="false"/>
          <w:bCs w:val="false"/>
          <w:i w:val="false"/>
          <w:iCs w:val="false"/>
          <w:sz w:val="24"/>
          <w:szCs w:val="24"/>
        </w:rPr>
        <w:t xml:space="preserve">The HRIS is a web-based and mobile-enabled system that centralizes employee records, crew deployment, attendance, leave, and payroll for a construction company operating across multiple project sites. The web portal is built with React.js against a Laravel REST API and a MySQL 8.0 database. The mobile attendance application is built with React Native and stores roll-call records locally in an encrypted SQLite (SQLCipher) database so that site foremen can record attendance at remote sites with no internet connectivity.</w:t>
      </w:r>
    </w:p>
    <w:p>
      <w:pPr>
        <w:spacing w:after="160" w:line="360"/>
        <w:jc w:val="both"/>
      </w:pPr>
      <w:r>
        <w:rPr>
          <w:rFonts w:ascii="Tahoma" w:cs="Tahoma" w:eastAsia="Tahoma" w:hAnsi="Tahoma"/>
          <w:b w:val="false"/>
          <w:bCs w:val="false"/>
          <w:i w:val="false"/>
          <w:iCs w:val="false"/>
          <w:sz w:val="24"/>
          <w:szCs w:val="24"/>
        </w:rPr>
        <w:t xml:space="preserve">Because attendance data drives payroll, the system's distinguishing feature is a four-layer cryptographic integrity engine: a hardware monotonic clock reading captured at the moment of logging, an HMAC-SHA256 hash chain linking each record to the previous one, an ECDSA P-256 signature generated inside the device's Trusted Execution Environment (Android Keystore) or Secure Enclave, and server-side verification of both the chain and the signature before any record is committed. Testing therefore places particular emphasis on the tamper-resistance of attendance timestamps.</w:t>
      </w:r>
    </w:p>
    <w:p>
      <w:pPr>
        <w:shd w:fill="D9D9D9" w:color="auto" w:val="clear"/>
        <w:spacing w:after="180" w:before="280"/>
      </w:pPr>
      <w:r>
        <w:rPr>
          <w:rFonts w:ascii="Tahoma" w:cs="Tahoma" w:eastAsia="Tahoma" w:hAnsi="Tahoma"/>
          <w:b/>
          <w:bCs/>
          <w:i w:val="false"/>
          <w:iCs w:val="false"/>
          <w:sz w:val="26"/>
          <w:szCs w:val="26"/>
        </w:rPr>
        <w:t xml:space="preserve">1.2.  Test Approach</w:t>
      </w:r>
    </w:p>
    <w:p>
      <w:pPr>
        <w:spacing w:after="160" w:line="360"/>
        <w:jc w:val="both"/>
      </w:pPr>
      <w:r>
        <w:rPr>
          <w:rFonts w:ascii="Tahoma" w:cs="Tahoma" w:eastAsia="Tahoma" w:hAnsi="Tahoma"/>
          <w:b w:val="false"/>
          <w:bCs w:val="false"/>
          <w:i w:val="false"/>
          <w:iCs w:val="false"/>
          <w:sz w:val="24"/>
          <w:szCs w:val="24"/>
        </w:rPr>
        <w:t xml:space="preserve">Testing for the HRIS is carried out at four levels:</w:t>
      </w:r>
    </w:p>
    <w:p>
      <w:pPr>
        <w:pStyle w:val="ListParagraph"/>
        <w:numPr>
          <w:ilvl w:val="0"/>
          <w:numId w:val="1"/>
        </w:numPr>
        <w:spacing w:after="100" w:line="360"/>
      </w:pPr>
      <w:r>
        <w:rPr>
          <w:rFonts w:ascii="Tahoma" w:cs="Tahoma" w:eastAsia="Tahoma" w:hAnsi="Tahoma"/>
          <w:b w:val="false"/>
          <w:bCs w:val="false"/>
          <w:i w:val="false"/>
          <w:iCs w:val="false"/>
          <w:sz w:val="24"/>
          <w:szCs w:val="24"/>
        </w:rPr>
        <w:t xml:space="preserve">Unit Testing — individual services, policies, and pure-logic functions are tested in isolation. Backend units are tested with PHPUnit under Laravel; mobile and web units are tested with Jest. Per the SPMP Quality Control Plan (§3.3.4), any change to the cryptographic engine or the payroll computation logic must ship with unit tests.</w:t>
      </w:r>
    </w:p>
    <w:p>
      <w:pPr>
        <w:pStyle w:val="ListParagraph"/>
        <w:numPr>
          <w:ilvl w:val="0"/>
          <w:numId w:val="1"/>
        </w:numPr>
        <w:spacing w:after="100" w:line="360"/>
      </w:pPr>
      <w:r>
        <w:rPr>
          <w:rFonts w:ascii="Tahoma" w:cs="Tahoma" w:eastAsia="Tahoma" w:hAnsi="Tahoma"/>
          <w:b w:val="false"/>
          <w:bCs w:val="false"/>
          <w:i w:val="false"/>
          <w:iCs w:val="false"/>
          <w:sz w:val="24"/>
          <w:szCs w:val="24"/>
        </w:rPr>
        <w:t xml:space="preserve">Integration Testing — the mobile application, the Laravel REST API, and the MySQL database are exercised together, with particular attention to the offline-to-online synchronization path and to server-side signature verification.</w:t>
      </w:r>
    </w:p>
    <w:p>
      <w:pPr>
        <w:pStyle w:val="ListParagraph"/>
        <w:numPr>
          <w:ilvl w:val="0"/>
          <w:numId w:val="1"/>
        </w:numPr>
        <w:spacing w:after="100" w:line="360"/>
      </w:pPr>
      <w:r>
        <w:rPr>
          <w:rFonts w:ascii="Tahoma" w:cs="Tahoma" w:eastAsia="Tahoma" w:hAnsi="Tahoma"/>
          <w:b w:val="false"/>
          <w:bCs w:val="false"/>
          <w:i w:val="false"/>
          <w:iCs w:val="false"/>
          <w:sz w:val="24"/>
          <w:szCs w:val="24"/>
        </w:rPr>
        <w:t xml:space="preserve">System Testing — the six test cases in Section 3 are executed end to end against a fully deployed environment, including the deliberate attack scenarios (TC-01 to TC-03) that attempt to defeat the integrity engine.</w:t>
      </w:r>
    </w:p>
    <w:p>
      <w:pPr>
        <w:pStyle w:val="ListParagraph"/>
        <w:numPr>
          <w:ilvl w:val="0"/>
          <w:numId w:val="1"/>
        </w:numPr>
        <w:spacing w:after="100" w:line="360"/>
      </w:pPr>
      <w:r>
        <w:rPr>
          <w:rFonts w:ascii="Tahoma" w:cs="Tahoma" w:eastAsia="Tahoma" w:hAnsi="Tahoma"/>
          <w:b w:val="false"/>
          <w:bCs w:val="false"/>
          <w:i w:val="false"/>
          <w:iCs w:val="false"/>
          <w:sz w:val="24"/>
          <w:szCs w:val="24"/>
        </w:rPr>
        <w:t xml:space="preserve">User Acceptance Testing — the designated Arcenas Development Corporation stakeholder exercises the system against real workflows and signs off on acceptance.</w:t>
      </w:r>
    </w:p>
    <w:p>
      <w:pPr>
        <w:spacing w:after="160" w:line="360"/>
        <w:jc w:val="both"/>
      </w:pPr>
      <w:r>
        <w:rPr>
          <w:rFonts w:ascii="Tahoma" w:cs="Tahoma" w:eastAsia="Tahoma" w:hAnsi="Tahoma"/>
          <w:b w:val="false"/>
          <w:bCs w:val="false"/>
          <w:i w:val="false"/>
          <w:iCs w:val="false"/>
          <w:sz w:val="24"/>
          <w:szCs w:val="24"/>
        </w:rPr>
        <w:t xml:space="preserve">Test cases TC-01 to TC-06 are the acceptance gate defined in the SPMP Product Acceptance Plan (§4.4): all six must pass before the system is considered accepted.</w:t>
      </w:r>
    </w:p>
    <w:p>
      <w:pPr>
        <w:shd w:fill="D9D9D9" w:color="auto" w:val="clear"/>
        <w:spacing w:after="180" w:before="280"/>
      </w:pPr>
      <w:r>
        <w:rPr>
          <w:rFonts w:ascii="Tahoma" w:cs="Tahoma" w:eastAsia="Tahoma" w:hAnsi="Tahoma"/>
          <w:b/>
          <w:bCs/>
          <w:i w:val="false"/>
          <w:iCs w:val="false"/>
          <w:sz w:val="26"/>
          <w:szCs w:val="26"/>
        </w:rPr>
        <w:t xml:space="preserve">1.3.  Definition, Acronyms, and Abbreviations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rPr>
          <w:tblHeader/>
        </w:trPr>
        <w:tc>
          <w:tcPr>
            <w:tcW w:type="dxa" w:w="2600"/>
            <w:tcBorders>
              <w:top w:val="single" w:color="000000" w:sz="4"/>
              <w:left w:val="single" w:color="000000" w:sz="4"/>
              <w:bottom w:val="single" w:color="000000" w:sz="4"/>
              <w:right w:val="single" w:color="000000" w:sz="4"/>
            </w:tcBorders>
            <w:shd w:fill="000000" w:color="auto" w:val="clear"/>
            <w:vAlign w:val="center"/>
          </w:tcPr>
          <w:p>
            <w:pPr>
              <w:spacing w:after="60" w:line="300"/>
              <w:jc w:val="center"/>
            </w:pPr>
            <w:r>
              <w:rPr>
                <w:rFonts w:ascii="Tahoma" w:cs="Tahoma" w:eastAsia="Tahoma" w:hAnsi="Tahoma"/>
                <w:b/>
                <w:bCs/>
                <w:i w:val="false"/>
                <w:iCs w:val="false"/>
                <w:color w:val="FFFFFF"/>
                <w:sz w:val="24"/>
                <w:szCs w:val="24"/>
              </w:rPr>
              <w:t xml:space="preserve">Term</w:t>
            </w:r>
          </w:p>
        </w:tc>
        <w:tc>
          <w:tcPr>
            <w:tcW w:type="dxa" w:w="7120"/>
            <w:tcBorders>
              <w:top w:val="single" w:color="000000" w:sz="4"/>
              <w:left w:val="single" w:color="000000" w:sz="4"/>
              <w:bottom w:val="single" w:color="000000" w:sz="4"/>
              <w:right w:val="single" w:color="000000" w:sz="4"/>
            </w:tcBorders>
            <w:shd w:fill="000000" w:color="auto" w:val="clear"/>
            <w:vAlign w:val="center"/>
          </w:tcPr>
          <w:p>
            <w:pPr>
              <w:spacing w:after="60" w:line="300"/>
              <w:jc w:val="center"/>
            </w:pPr>
            <w:r>
              <w:rPr>
                <w:rFonts w:ascii="Tahoma" w:cs="Tahoma" w:eastAsia="Tahoma" w:hAnsi="Tahoma"/>
                <w:b/>
                <w:bCs/>
                <w:i w:val="false"/>
                <w:iCs w:val="false"/>
                <w:color w:val="FFFFFF"/>
                <w:sz w:val="24"/>
                <w:szCs w:val="24"/>
              </w:rPr>
              <w:t xml:space="preserve">Definition</w:t>
            </w:r>
          </w:p>
        </w:tc>
      </w:tr>
      <w:tr>
        <w:tc>
          <w:tcPr>
            <w:tcW w:type="dxa" w:w="26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bCs/>
                <w:i w:val="false"/>
                <w:iCs w:val="false"/>
                <w:sz w:val="24"/>
                <w:szCs w:val="24"/>
              </w:rPr>
              <w:t xml:space="preserve">HRIS</w:t>
            </w:r>
          </w:p>
        </w:tc>
        <w:tc>
          <w:tcPr>
            <w:tcW w:type="dxa" w:w="71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Human Resource Information System — the system under test.</w:t>
            </w:r>
          </w:p>
        </w:tc>
      </w:tr>
      <w:tr>
        <w:tc>
          <w:tcPr>
            <w:tcW w:type="dxa" w:w="26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bCs/>
                <w:i w:val="false"/>
                <w:iCs w:val="false"/>
                <w:sz w:val="24"/>
                <w:szCs w:val="24"/>
              </w:rPr>
              <w:t xml:space="preserve">Test Case</w:t>
            </w:r>
          </w:p>
        </w:tc>
        <w:tc>
          <w:tcPr>
            <w:tcW w:type="dxa" w:w="71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A set of conditions, inputs, and expected results under which a tester determines whether a feature satisfies its requirement.</w:t>
            </w:r>
          </w:p>
        </w:tc>
      </w:tr>
      <w:tr>
        <w:tc>
          <w:tcPr>
            <w:tcW w:type="dxa" w:w="26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bCs/>
                <w:i w:val="false"/>
                <w:iCs w:val="false"/>
                <w:sz w:val="24"/>
                <w:szCs w:val="24"/>
              </w:rPr>
              <w:t xml:space="preserve">Test Plan</w:t>
            </w:r>
          </w:p>
        </w:tc>
        <w:tc>
          <w:tcPr>
            <w:tcW w:type="dxa" w:w="71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A document describing the scope, approach, resources, and schedule of testing activities.</w:t>
            </w:r>
          </w:p>
        </w:tc>
      </w:tr>
      <w:tr>
        <w:tc>
          <w:tcPr>
            <w:tcW w:type="dxa" w:w="26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bCs/>
                <w:i w:val="false"/>
                <w:iCs w:val="false"/>
                <w:sz w:val="24"/>
                <w:szCs w:val="24"/>
              </w:rPr>
              <w:t xml:space="preserve">Monotonic Clock</w:t>
            </w:r>
          </w:p>
        </w:tc>
        <w:tc>
          <w:tcPr>
            <w:tcW w:type="dxa" w:w="71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A hardware-backed counter that only increases and is unaffected by changes to the device's wall-clock setting. Read via elapsedRealtime on Android and mach_continuous_time on iOS.</w:t>
            </w:r>
          </w:p>
        </w:tc>
      </w:tr>
      <w:tr>
        <w:tc>
          <w:tcPr>
            <w:tcW w:type="dxa" w:w="26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bCs/>
                <w:i w:val="false"/>
                <w:iCs w:val="false"/>
                <w:sz w:val="24"/>
                <w:szCs w:val="24"/>
              </w:rPr>
              <w:t xml:space="preserve">HMAC-SHA256</w:t>
            </w:r>
          </w:p>
        </w:tc>
        <w:tc>
          <w:tcPr>
            <w:tcW w:type="dxa" w:w="71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Keyed-Hash Message Authentication Code using SHA-256, used to chain each attendance record to the one before it.</w:t>
            </w:r>
          </w:p>
        </w:tc>
      </w:tr>
      <w:tr>
        <w:tc>
          <w:tcPr>
            <w:tcW w:type="dxa" w:w="26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bCs/>
                <w:i w:val="false"/>
                <w:iCs w:val="false"/>
                <w:sz w:val="24"/>
                <w:szCs w:val="24"/>
              </w:rPr>
              <w:t xml:space="preserve">Hash Chain</w:t>
            </w:r>
          </w:p>
        </w:tc>
        <w:tc>
          <w:tcPr>
            <w:tcW w:type="dxa" w:w="71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A sequence of records in which each entry stores the hash of the previous entry, so that altering any record invalidates every record after it.</w:t>
            </w:r>
          </w:p>
        </w:tc>
      </w:tr>
      <w:tr>
        <w:tc>
          <w:tcPr>
            <w:tcW w:type="dxa" w:w="26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bCs/>
                <w:i w:val="false"/>
                <w:iCs w:val="false"/>
                <w:sz w:val="24"/>
                <w:szCs w:val="24"/>
              </w:rPr>
              <w:t xml:space="preserve">ECDSA P-256</w:t>
            </w:r>
          </w:p>
        </w:tc>
        <w:tc>
          <w:tcPr>
            <w:tcW w:type="dxa" w:w="71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Elliptic Curve Digital Signature Algorithm over the NIST P-256 curve, used to sign attendance payloads.</w:t>
            </w:r>
          </w:p>
        </w:tc>
      </w:tr>
      <w:tr>
        <w:tc>
          <w:tcPr>
            <w:tcW w:type="dxa" w:w="26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bCs/>
                <w:i w:val="false"/>
                <w:iCs w:val="false"/>
                <w:sz w:val="24"/>
                <w:szCs w:val="24"/>
              </w:rPr>
              <w:t xml:space="preserve">TEE</w:t>
            </w:r>
          </w:p>
        </w:tc>
        <w:tc>
          <w:tcPr>
            <w:tcW w:type="dxa" w:w="71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Trusted Execution Environment — an isolated processor region where private keys are generated and used but cannot be exported. Android Keystore on Android; Secure Enclave on iOS.</w:t>
            </w:r>
          </w:p>
        </w:tc>
      </w:tr>
      <w:tr>
        <w:tc>
          <w:tcPr>
            <w:tcW w:type="dxa" w:w="26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bCs/>
                <w:i w:val="false"/>
                <w:iCs w:val="false"/>
                <w:sz w:val="24"/>
                <w:szCs w:val="24"/>
              </w:rPr>
              <w:t xml:space="preserve">SQLCipher</w:t>
            </w:r>
          </w:p>
        </w:tc>
        <w:tc>
          <w:tcPr>
            <w:tcW w:type="dxa" w:w="71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An extension to SQLite providing transparent AES-256 encryption of the local mobile database.</w:t>
            </w:r>
          </w:p>
        </w:tc>
      </w:tr>
      <w:tr>
        <w:tc>
          <w:tcPr>
            <w:tcW w:type="dxa" w:w="26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bCs/>
                <w:i w:val="false"/>
                <w:iCs w:val="false"/>
                <w:sz w:val="24"/>
                <w:szCs w:val="24"/>
              </w:rPr>
              <w:t xml:space="preserve">MitM</w:t>
            </w:r>
          </w:p>
        </w:tc>
        <w:tc>
          <w:tcPr>
            <w:tcW w:type="dxa" w:w="71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Man-in-the-Middle — an attack in which a third party intercepts and may alter traffic between the mobile application and the server.</w:t>
            </w:r>
          </w:p>
        </w:tc>
      </w:tr>
      <w:tr>
        <w:tc>
          <w:tcPr>
            <w:tcW w:type="dxa" w:w="26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bCs/>
                <w:i w:val="false"/>
                <w:iCs w:val="false"/>
                <w:sz w:val="24"/>
                <w:szCs w:val="24"/>
              </w:rPr>
              <w:t xml:space="preserve">Sync Queue</w:t>
            </w:r>
          </w:p>
        </w:tc>
        <w:tc>
          <w:tcPr>
            <w:tcW w:type="dxa" w:w="71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The local table holding attendance records captured offline that are awaiting transmission to the central server.</w:t>
            </w:r>
          </w:p>
        </w:tc>
      </w:tr>
      <w:tr>
        <w:tc>
          <w:tcPr>
            <w:tcW w:type="dxa" w:w="26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bCs/>
                <w:i w:val="false"/>
                <w:iCs w:val="false"/>
                <w:sz w:val="24"/>
                <w:szCs w:val="24"/>
              </w:rPr>
              <w:t xml:space="preserve">RBAC</w:t>
            </w:r>
          </w:p>
        </w:tc>
        <w:tc>
          <w:tcPr>
            <w:tcW w:type="dxa" w:w="71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Role-Based Access Control — permission enforcement driven by Employee.role_id.</w:t>
            </w:r>
          </w:p>
        </w:tc>
      </w:tr>
      <w:tr>
        <w:tc>
          <w:tcPr>
            <w:tcW w:type="dxa" w:w="26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bCs/>
                <w:i w:val="false"/>
                <w:iCs w:val="false"/>
                <w:sz w:val="24"/>
                <w:szCs w:val="24"/>
              </w:rPr>
              <w:t xml:space="preserve">Regression Test</w:t>
            </w:r>
          </w:p>
        </w:tc>
        <w:tc>
          <w:tcPr>
            <w:tcW w:type="dxa" w:w="71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A re-run of previously passing tests to confirm that a change has not broken existing behavior.</w:t>
            </w:r>
          </w:p>
        </w:tc>
      </w:tr>
      <w:tr>
        <w:tc>
          <w:tcPr>
            <w:tcW w:type="dxa" w:w="26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bCs/>
                <w:i w:val="false"/>
                <w:iCs w:val="false"/>
                <w:sz w:val="24"/>
                <w:szCs w:val="24"/>
              </w:rPr>
              <w:t xml:space="preserve">UAT</w:t>
            </w:r>
          </w:p>
        </w:tc>
        <w:tc>
          <w:tcPr>
            <w:tcW w:type="dxa" w:w="71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User Acceptance Testing — validation performed by the client stakeholder.</w:t>
            </w:r>
          </w:p>
        </w:tc>
      </w:tr>
    </w:tbl>
    <w:p>
      <w:pPr>
        <w:spacing w:after="280" w:before="120"/>
        <w:jc w:val="center"/>
      </w:pPr>
      <w:r>
        <w:rPr>
          <w:rFonts w:ascii="Tahoma" w:cs="Tahoma" w:eastAsia="Tahoma" w:hAnsi="Tahoma"/>
          <w:b w:val="false"/>
          <w:bCs w:val="false"/>
          <w:i/>
          <w:iCs/>
          <w:sz w:val="24"/>
          <w:szCs w:val="24"/>
        </w:rPr>
        <w:t xml:space="preserve">Table 1.0 Definition, Acronyms, and Abbreviations</w:t>
      </w:r>
    </w:p>
    <w:p>
      <w:pPr>
        <w:pageBreakBefore/>
      </w:pPr>
    </w:p>
    <w:p>
      <w:pPr>
        <w:shd w:fill="000000" w:color="auto" w:val="clear"/>
        <w:spacing w:after="200" w:before="320"/>
      </w:pPr>
      <w:r>
        <w:rPr>
          <w:rFonts w:ascii="Tahoma" w:cs="Tahoma" w:eastAsia="Tahoma" w:hAnsi="Tahoma"/>
          <w:b/>
          <w:bCs/>
          <w:i w:val="false"/>
          <w:iCs w:val="false"/>
          <w:color w:val="FFFFFF"/>
          <w:sz w:val="28"/>
          <w:szCs w:val="28"/>
        </w:rPr>
        <w:t xml:space="preserve">2.  Test Plan</w:t>
      </w:r>
    </w:p>
    <w:p>
      <w:pPr>
        <w:spacing w:after="160" w:line="360"/>
        <w:jc w:val="both"/>
      </w:pPr>
      <w:r>
        <w:rPr>
          <w:rFonts w:ascii="Tahoma" w:cs="Tahoma" w:eastAsia="Tahoma" w:hAnsi="Tahoma"/>
          <w:b w:val="false"/>
          <w:bCs w:val="false"/>
          <w:i w:val="false"/>
          <w:iCs w:val="false"/>
          <w:sz w:val="24"/>
          <w:szCs w:val="24"/>
        </w:rPr>
        <w:t xml:space="preserve">The HRIS test plan focuses on four areas: correctness of the HR and payroll data flows, the ability of the mobile application to operate and preserve data without connectivity, the tamper-resistance of attendance records, and the enforcement of role-based access. Functional behavior is verified against the use cases in the SRS; integrity behavior is verified by actively attempting the attacks the system is designed to resist.</w:t>
      </w:r>
    </w:p>
    <w:p>
      <w:pPr>
        <w:shd w:fill="D9D9D9" w:color="auto" w:val="clear"/>
        <w:spacing w:after="180" w:before="280"/>
      </w:pPr>
      <w:r>
        <w:rPr>
          <w:rFonts w:ascii="Tahoma" w:cs="Tahoma" w:eastAsia="Tahoma" w:hAnsi="Tahoma"/>
          <w:b/>
          <w:bCs/>
          <w:i w:val="false"/>
          <w:iCs w:val="false"/>
          <w:sz w:val="26"/>
          <w:szCs w:val="26"/>
        </w:rPr>
        <w:t xml:space="preserve">2.1.  Testing Tools and Environment</w:t>
      </w:r>
    </w:p>
    <w:p>
      <w:pPr>
        <w:spacing w:after="160" w:line="360"/>
        <w:jc w:val="both"/>
      </w:pPr>
      <w:r>
        <w:rPr>
          <w:rFonts w:ascii="Tahoma" w:cs="Tahoma" w:eastAsia="Tahoma" w:hAnsi="Tahoma"/>
          <w:b w:val="false"/>
          <w:bCs w:val="false"/>
          <w:i w:val="false"/>
          <w:iCs w:val="false"/>
          <w:sz w:val="24"/>
          <w:szCs w:val="24"/>
        </w:rPr>
        <w:t xml:space="preserve">The HRIS consists of a web application, a mobile application, and a backend API and database. The test environment covers all three, plus the tooling required to simulate offline conditions and to attempt interception of network traffic.</w:t>
      </w:r>
    </w:p>
    <w:p>
      <w:pPr>
        <w:spacing w:after="160" w:line="360"/>
        <w:jc w:val="left"/>
      </w:pPr>
      <w:r>
        <w:rPr>
          <w:rFonts w:ascii="Tahoma" w:cs="Tahoma" w:eastAsia="Tahoma" w:hAnsi="Tahoma"/>
          <w:b/>
          <w:bCs/>
          <w:i w:val="false"/>
          <w:iCs w:val="false"/>
          <w:sz w:val="24"/>
          <w:szCs w:val="24"/>
        </w:rPr>
        <w:t xml:space="preserve">Tools and Components:</w:t>
      </w:r>
    </w:p>
    <w:p>
      <w:pPr>
        <w:pStyle w:val="ListParagraph"/>
        <w:numPr>
          <w:ilvl w:val="0"/>
          <w:numId w:val="1"/>
        </w:numPr>
        <w:spacing w:after="100" w:line="360"/>
      </w:pPr>
      <w:r>
        <w:rPr>
          <w:rFonts w:ascii="Tahoma" w:cs="Tahoma" w:eastAsia="Tahoma" w:hAnsi="Tahoma"/>
          <w:b w:val="false"/>
          <w:bCs w:val="false"/>
          <w:i w:val="false"/>
          <w:iCs w:val="false"/>
          <w:sz w:val="24"/>
          <w:szCs w:val="24"/>
        </w:rPr>
        <w:t xml:space="preserve">Laravel 13 with PHPUnit — backend unit and feature tests</w:t>
      </w:r>
    </w:p>
    <w:p>
      <w:pPr>
        <w:pStyle w:val="ListParagraph"/>
        <w:numPr>
          <w:ilvl w:val="0"/>
          <w:numId w:val="1"/>
        </w:numPr>
        <w:spacing w:after="100" w:line="360"/>
      </w:pPr>
      <w:r>
        <w:rPr>
          <w:rFonts w:ascii="Tahoma" w:cs="Tahoma" w:eastAsia="Tahoma" w:hAnsi="Tahoma"/>
          <w:b w:val="false"/>
          <w:bCs w:val="false"/>
          <w:i w:val="false"/>
          <w:iCs w:val="false"/>
          <w:sz w:val="24"/>
          <w:szCs w:val="24"/>
        </w:rPr>
        <w:t xml:space="preserve">Jest with React Native Testing Library — mobile and web unit tests</w:t>
      </w:r>
    </w:p>
    <w:p>
      <w:pPr>
        <w:pStyle w:val="ListParagraph"/>
        <w:numPr>
          <w:ilvl w:val="0"/>
          <w:numId w:val="1"/>
        </w:numPr>
        <w:spacing w:after="100" w:line="360"/>
      </w:pPr>
      <w:r>
        <w:rPr>
          <w:rFonts w:ascii="Tahoma" w:cs="Tahoma" w:eastAsia="Tahoma" w:hAnsi="Tahoma"/>
          <w:b w:val="false"/>
          <w:bCs w:val="false"/>
          <w:i w:val="false"/>
          <w:iCs w:val="false"/>
          <w:sz w:val="24"/>
          <w:szCs w:val="24"/>
        </w:rPr>
        <w:t xml:space="preserve">Postman — manual API endpoint testing</w:t>
      </w:r>
    </w:p>
    <w:p>
      <w:pPr>
        <w:pStyle w:val="ListParagraph"/>
        <w:numPr>
          <w:ilvl w:val="0"/>
          <w:numId w:val="1"/>
        </w:numPr>
        <w:spacing w:after="100" w:line="360"/>
      </w:pPr>
      <w:r>
        <w:rPr>
          <w:rFonts w:ascii="Tahoma" w:cs="Tahoma" w:eastAsia="Tahoma" w:hAnsi="Tahoma"/>
          <w:b w:val="false"/>
          <w:bCs w:val="false"/>
          <w:i w:val="false"/>
          <w:iCs w:val="false"/>
          <w:sz w:val="24"/>
          <w:szCs w:val="24"/>
        </w:rPr>
        <w:t xml:space="preserve">Android Debug Bridge (adb) — device control, log capture, and clock manipulation</w:t>
      </w:r>
    </w:p>
    <w:p>
      <w:pPr>
        <w:pStyle w:val="ListParagraph"/>
        <w:numPr>
          <w:ilvl w:val="0"/>
          <w:numId w:val="1"/>
        </w:numPr>
        <w:spacing w:after="100" w:line="360"/>
      </w:pPr>
      <w:r>
        <w:rPr>
          <w:rFonts w:ascii="Tahoma" w:cs="Tahoma" w:eastAsia="Tahoma" w:hAnsi="Tahoma"/>
          <w:b w:val="false"/>
          <w:bCs w:val="false"/>
          <w:i w:val="false"/>
          <w:iCs w:val="false"/>
          <w:sz w:val="24"/>
          <w:szCs w:val="24"/>
        </w:rPr>
        <w:t xml:space="preserve">DB Browser for SQLite / SQLCipher CLI — inspection and deliberate tampering of the local mobile database</w:t>
      </w:r>
    </w:p>
    <w:p>
      <w:pPr>
        <w:pStyle w:val="ListParagraph"/>
        <w:numPr>
          <w:ilvl w:val="0"/>
          <w:numId w:val="1"/>
        </w:numPr>
        <w:spacing w:after="100" w:line="360"/>
      </w:pPr>
      <w:r>
        <w:rPr>
          <w:rFonts w:ascii="Tahoma" w:cs="Tahoma" w:eastAsia="Tahoma" w:hAnsi="Tahoma"/>
          <w:b w:val="false"/>
          <w:bCs w:val="false"/>
          <w:i w:val="false"/>
          <w:iCs w:val="false"/>
          <w:sz w:val="24"/>
          <w:szCs w:val="24"/>
        </w:rPr>
        <w:t xml:space="preserve">An intercepting HTTPS proxy — payload modification for the man-in-the-middle test case</w:t>
      </w:r>
    </w:p>
    <w:p>
      <w:pPr>
        <w:pStyle w:val="ListParagraph"/>
        <w:numPr>
          <w:ilvl w:val="0"/>
          <w:numId w:val="1"/>
        </w:numPr>
        <w:spacing w:after="100" w:line="360"/>
      </w:pPr>
      <w:r>
        <w:rPr>
          <w:rFonts w:ascii="Tahoma" w:cs="Tahoma" w:eastAsia="Tahoma" w:hAnsi="Tahoma"/>
          <w:b w:val="false"/>
          <w:bCs w:val="false"/>
          <w:i w:val="false"/>
          <w:iCs w:val="false"/>
          <w:sz w:val="24"/>
          <w:szCs w:val="24"/>
        </w:rPr>
        <w:t xml:space="preserve">MySQL 8.0 client — inspection of server-side attendance, signature ledger, and audit tables</w:t>
      </w:r>
    </w:p>
    <w:p>
      <w:pPr>
        <w:spacing w:after="160" w:line="360"/>
        <w:jc w:val="left"/>
      </w:pPr>
      <w:r>
        <w:rPr>
          <w:rFonts w:ascii="Tahoma" w:cs="Tahoma" w:eastAsia="Tahoma" w:hAnsi="Tahoma"/>
          <w:b/>
          <w:bCs/>
          <w:i w:val="false"/>
          <w:iCs w:val="false"/>
          <w:sz w:val="24"/>
          <w:szCs w:val="24"/>
        </w:rPr>
        <w:t xml:space="preserve">Environment:</w:t>
      </w:r>
    </w:p>
    <w:p>
      <w:pPr>
        <w:pStyle w:val="ListParagraph"/>
        <w:numPr>
          <w:ilvl w:val="0"/>
          <w:numId w:val="1"/>
        </w:numPr>
        <w:spacing w:after="100" w:line="360"/>
      </w:pPr>
      <w:r>
        <w:rPr>
          <w:rFonts w:ascii="Tahoma" w:cs="Tahoma" w:eastAsia="Tahoma" w:hAnsi="Tahoma"/>
          <w:b w:val="false"/>
          <w:bCs w:val="false"/>
          <w:i w:val="false"/>
          <w:iCs w:val="false"/>
          <w:sz w:val="24"/>
          <w:szCs w:val="24"/>
        </w:rPr>
        <w:t xml:space="preserve">Local Laravel API served via Docker or XAMPP, backed by MySQL 8.0</w:t>
      </w:r>
    </w:p>
    <w:p>
      <w:pPr>
        <w:pStyle w:val="ListParagraph"/>
        <w:numPr>
          <w:ilvl w:val="0"/>
          <w:numId w:val="1"/>
        </w:numPr>
        <w:spacing w:after="100" w:line="360"/>
      </w:pPr>
      <w:r>
        <w:rPr>
          <w:rFonts w:ascii="Tahoma" w:cs="Tahoma" w:eastAsia="Tahoma" w:hAnsi="Tahoma"/>
          <w:b w:val="false"/>
          <w:bCs w:val="false"/>
          <w:i w:val="false"/>
          <w:iCs w:val="false"/>
          <w:sz w:val="24"/>
          <w:szCs w:val="24"/>
        </w:rPr>
        <w:t xml:space="preserve">React.js web portal running against the same API</w:t>
      </w:r>
    </w:p>
    <w:p>
      <w:pPr>
        <w:pStyle w:val="ListParagraph"/>
        <w:numPr>
          <w:ilvl w:val="0"/>
          <w:numId w:val="1"/>
        </w:numPr>
        <w:spacing w:after="100" w:line="360"/>
      </w:pPr>
      <w:r>
        <w:rPr>
          <w:rFonts w:ascii="Tahoma" w:cs="Tahoma" w:eastAsia="Tahoma" w:hAnsi="Tahoma"/>
          <w:b w:val="false"/>
          <w:bCs w:val="false"/>
          <w:i w:val="false"/>
          <w:iCs w:val="false"/>
          <w:sz w:val="24"/>
          <w:szCs w:val="24"/>
        </w:rPr>
        <w:t xml:space="preserve">Physical Android device running Android 10 or higher, used for all mobile test cases</w:t>
      </w:r>
    </w:p>
    <w:p>
      <w:pPr>
        <w:pStyle w:val="ListParagraph"/>
        <w:numPr>
          <w:ilvl w:val="0"/>
          <w:numId w:val="1"/>
        </w:numPr>
        <w:spacing w:after="100" w:line="360"/>
      </w:pPr>
      <w:r>
        <w:rPr>
          <w:rFonts w:ascii="Tahoma" w:cs="Tahoma" w:eastAsia="Tahoma" w:hAnsi="Tahoma"/>
          <w:b w:val="false"/>
          <w:bCs w:val="false"/>
          <w:i w:val="false"/>
          <w:iCs w:val="false"/>
          <w:sz w:val="24"/>
          <w:szCs w:val="24"/>
        </w:rPr>
        <w:t xml:space="preserve">A Wi-Fi network that can be disabled on demand to simulate a remote site with no connectivity</w:t>
      </w:r>
    </w:p>
    <w:p>
      <w:pPr>
        <w:pStyle w:val="ListParagraph"/>
        <w:numPr>
          <w:ilvl w:val="0"/>
          <w:numId w:val="1"/>
        </w:numPr>
        <w:spacing w:after="100" w:line="360"/>
      </w:pPr>
      <w:r>
        <w:rPr>
          <w:rFonts w:ascii="Tahoma" w:cs="Tahoma" w:eastAsia="Tahoma" w:hAnsi="Tahoma"/>
          <w:b w:val="false"/>
          <w:bCs w:val="false"/>
          <w:i w:val="false"/>
          <w:iCs w:val="false"/>
          <w:sz w:val="24"/>
          <w:szCs w:val="24"/>
        </w:rPr>
        <w:t xml:space="preserve">Test data seeded from RoleSeeder and a sample set of employees, sites, and crews</w:t>
      </w:r>
    </w:p>
    <w:p>
      <w:pPr>
        <w:spacing w:after="160" w:line="360"/>
        <w:jc w:val="left"/>
      </w:pPr>
      <w:r>
        <w:rPr>
          <w:rFonts w:ascii="Tahoma" w:cs="Tahoma" w:eastAsia="Tahoma" w:hAnsi="Tahoma"/>
          <w:b/>
          <w:bCs/>
          <w:i w:val="false"/>
          <w:iCs w:val="false"/>
          <w:sz w:val="24"/>
          <w:szCs w:val="24"/>
        </w:rPr>
        <w:t xml:space="preserve">Testers:</w:t>
      </w:r>
    </w:p>
    <w:p>
      <w:pPr>
        <w:pStyle w:val="ListParagraph"/>
        <w:numPr>
          <w:ilvl w:val="0"/>
          <w:numId w:val="1"/>
        </w:numPr>
        <w:spacing w:after="100" w:line="360"/>
      </w:pPr>
      <w:r>
        <w:rPr>
          <w:rFonts w:ascii="Tahoma" w:cs="Tahoma" w:eastAsia="Tahoma" w:hAnsi="Tahoma"/>
          <w:b w:val="false"/>
          <w:bCs w:val="false"/>
          <w:i w:val="false"/>
          <w:iCs w:val="false"/>
          <w:sz w:val="24"/>
          <w:szCs w:val="24"/>
        </w:rPr>
        <w:t xml:space="preserve">Efren S. Cabudbud Jr. (Database &amp; QA Lead) — primary tester, test case execution and defect logging</w:t>
      </w:r>
    </w:p>
    <w:p>
      <w:pPr>
        <w:pStyle w:val="ListParagraph"/>
        <w:numPr>
          <w:ilvl w:val="0"/>
          <w:numId w:val="1"/>
        </w:numPr>
        <w:spacing w:after="100" w:line="360"/>
      </w:pPr>
      <w:r>
        <w:rPr>
          <w:rFonts w:ascii="Tahoma" w:cs="Tahoma" w:eastAsia="Tahoma" w:hAnsi="Tahoma"/>
          <w:b w:val="false"/>
          <w:bCs w:val="false"/>
          <w:i w:val="false"/>
          <w:iCs w:val="false"/>
          <w:sz w:val="24"/>
          <w:szCs w:val="24"/>
        </w:rPr>
        <w:t xml:space="preserve">Rusel R. Portes (Lead Developer) — defect resolution and re-verification</w:t>
      </w:r>
    </w:p>
    <w:p>
      <w:pPr>
        <w:pStyle w:val="ListParagraph"/>
        <w:numPr>
          <w:ilvl w:val="0"/>
          <w:numId w:val="1"/>
        </w:numPr>
        <w:spacing w:after="100" w:line="360"/>
      </w:pPr>
      <w:r>
        <w:rPr>
          <w:rFonts w:ascii="Tahoma" w:cs="Tahoma" w:eastAsia="Tahoma" w:hAnsi="Tahoma"/>
          <w:b w:val="false"/>
          <w:bCs w:val="false"/>
          <w:i w:val="false"/>
          <w:iCs w:val="false"/>
          <w:sz w:val="24"/>
          <w:szCs w:val="24"/>
        </w:rPr>
        <w:t xml:space="preserve">Jay Mark A. Reños (Project Manager) — review and approval of test results</w:t>
      </w:r>
    </w:p>
    <w:p>
      <w:pPr>
        <w:pStyle w:val="ListParagraph"/>
        <w:numPr>
          <w:ilvl w:val="0"/>
          <w:numId w:val="1"/>
        </w:numPr>
        <w:spacing w:after="100" w:line="360"/>
      </w:pPr>
      <w:r>
        <w:rPr>
          <w:rFonts w:ascii="Tahoma" w:cs="Tahoma" w:eastAsia="Tahoma" w:hAnsi="Tahoma"/>
          <w:b w:val="false"/>
          <w:bCs w:val="false"/>
          <w:i w:val="false"/>
          <w:iCs w:val="false"/>
          <w:sz w:val="24"/>
          <w:szCs w:val="24"/>
        </w:rPr>
        <w:t xml:space="preserve">Designated Arcenas Development Corporation stakeholder — user acceptance testing</w:t>
      </w:r>
    </w:p>
    <w:p>
      <w:pPr>
        <w:shd w:fill="D9D9D9" w:color="auto" w:val="clear"/>
        <w:spacing w:after="180" w:before="280"/>
      </w:pPr>
      <w:r>
        <w:rPr>
          <w:rFonts w:ascii="Tahoma" w:cs="Tahoma" w:eastAsia="Tahoma" w:hAnsi="Tahoma"/>
          <w:b/>
          <w:bCs/>
          <w:i w:val="false"/>
          <w:iCs w:val="false"/>
          <w:sz w:val="26"/>
          <w:szCs w:val="26"/>
        </w:rPr>
        <w:t xml:space="preserve">2.2.  Test Case Template</w:t>
      </w:r>
    </w:p>
    <w:p>
      <w:pPr>
        <w:spacing w:after="160" w:line="360"/>
        <w:jc w:val="both"/>
      </w:pPr>
      <w:r>
        <w:rPr>
          <w:rFonts w:ascii="Tahoma" w:cs="Tahoma" w:eastAsia="Tahoma" w:hAnsi="Tahoma"/>
          <w:b w:val="false"/>
          <w:bCs w:val="false"/>
          <w:i w:val="false"/>
          <w:iCs w:val="false"/>
          <w:sz w:val="24"/>
          <w:szCs w:val="24"/>
        </w:rPr>
        <w:t xml:space="preserve">The template used for designing each test case is shown in the table below.</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320"/>
        <w:gridCol w:w="6400"/>
      </w:tblGrid>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Test Case ID:</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Date:</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Objective:</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Hardware Components Involved:</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Software Components Involved:</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Test Setup:</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Testing Procedure:</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Expected Result:</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Actual Result:</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Pass/Fail:</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Comments/Observation:</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bl>
    <w:p>
      <w:pPr>
        <w:spacing w:after="280" w:before="120"/>
        <w:jc w:val="center"/>
      </w:pPr>
      <w:r>
        <w:rPr>
          <w:rFonts w:ascii="Tahoma" w:cs="Tahoma" w:eastAsia="Tahoma" w:hAnsi="Tahoma"/>
          <w:b w:val="false"/>
          <w:bCs w:val="false"/>
          <w:i/>
          <w:iCs/>
          <w:sz w:val="24"/>
          <w:szCs w:val="24"/>
        </w:rPr>
        <w:t xml:space="preserve">Table 2.0 Test Case Template</w:t>
      </w:r>
    </w:p>
    <w:p>
      <w:pPr>
        <w:pageBreakBefore/>
      </w:pPr>
    </w:p>
    <w:p>
      <w:pPr>
        <w:shd w:fill="000000" w:color="auto" w:val="clear"/>
        <w:spacing w:after="200" w:before="320"/>
      </w:pPr>
      <w:r>
        <w:rPr>
          <w:rFonts w:ascii="Tahoma" w:cs="Tahoma" w:eastAsia="Tahoma" w:hAnsi="Tahoma"/>
          <w:b/>
          <w:bCs/>
          <w:i w:val="false"/>
          <w:iCs w:val="false"/>
          <w:color w:val="FFFFFF"/>
          <w:sz w:val="28"/>
          <w:szCs w:val="28"/>
        </w:rPr>
        <w:t xml:space="preserve">3.  Test Cases</w:t>
      </w:r>
    </w:p>
    <w:p>
      <w:pPr>
        <w:shd w:fill="D9D9D9" w:color="auto" w:val="clear"/>
        <w:spacing w:after="180" w:before="280"/>
      </w:pPr>
      <w:r>
        <w:rPr>
          <w:rFonts w:ascii="Tahoma" w:cs="Tahoma" w:eastAsia="Tahoma" w:hAnsi="Tahoma"/>
          <w:b/>
          <w:bCs/>
          <w:i w:val="false"/>
          <w:iCs w:val="false"/>
          <w:sz w:val="26"/>
          <w:szCs w:val="26"/>
        </w:rPr>
        <w:t xml:space="preserve">3.1.  Clock Rollback Attack Test Case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320"/>
        <w:gridCol w:w="6400"/>
      </w:tblGrid>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Test Case ID:</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TC-01</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Date:</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Objective:</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To verify that setting the mobile device's system clock backwards does not alter the effective time recorded for an attendance entry, and that the resulting record is flagged on server-side verification.</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Hardware Components Involved:</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Android test device (Android 10 or higher), API server, MySQL database server</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Software Components Involved:</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React Native mobile application, MonotonicClockService (elapsedRealtime), HashChainBuilder, Laravel SignatureVerifier, tbl_attendance, tbl_crypto_signature, tbl_audit_log</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Test Setup:</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Foreman signed in on the mobile application with a crew roster cached locally. Device placed in airplane mode to simulate a remote site. At least one attendance entry already recorded so that a previous hash exists in the chain.</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Testing Procedure:</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1. Record a roll-call entry for Worker A and note the stored monotonic_timestamp and time_in.</w:t>
            </w:r>
          </w:p>
          <w:p>
            <w:pPr>
              <w:spacing w:after="60" w:line="300"/>
              <w:jc w:val="left"/>
            </w:pPr>
            <w:r>
              <w:rPr>
                <w:rFonts w:ascii="Tahoma" w:cs="Tahoma" w:eastAsia="Tahoma" w:hAnsi="Tahoma"/>
                <w:b w:val="false"/>
                <w:bCs w:val="false"/>
                <w:i w:val="false"/>
                <w:iCs w:val="false"/>
                <w:sz w:val="24"/>
                <w:szCs w:val="24"/>
              </w:rPr>
              <w:t xml:space="preserve">2. Set the device system clock back by two hours in Android Settings.</w:t>
            </w:r>
          </w:p>
          <w:p>
            <w:pPr>
              <w:spacing w:after="60" w:line="300"/>
              <w:jc w:val="left"/>
            </w:pPr>
            <w:r>
              <w:rPr>
                <w:rFonts w:ascii="Tahoma" w:cs="Tahoma" w:eastAsia="Tahoma" w:hAnsi="Tahoma"/>
                <w:b w:val="false"/>
                <w:bCs w:val="false"/>
                <w:i w:val="false"/>
                <w:iCs w:val="false"/>
                <w:sz w:val="24"/>
                <w:szCs w:val="24"/>
              </w:rPr>
              <w:t xml:space="preserve">3. Record a roll-call entry for Worker B.</w:t>
            </w:r>
          </w:p>
          <w:p>
            <w:pPr>
              <w:spacing w:after="60" w:line="300"/>
              <w:jc w:val="left"/>
            </w:pPr>
            <w:r>
              <w:rPr>
                <w:rFonts w:ascii="Tahoma" w:cs="Tahoma" w:eastAsia="Tahoma" w:hAnsi="Tahoma"/>
                <w:b w:val="false"/>
                <w:bCs w:val="false"/>
                <w:i w:val="false"/>
                <w:iCs w:val="false"/>
                <w:sz w:val="24"/>
                <w:szCs w:val="24"/>
              </w:rPr>
              <w:t xml:space="preserve">4. Restore connectivity and allow the background sync engine to upload both entries.</w:t>
            </w:r>
          </w:p>
          <w:p>
            <w:pPr>
              <w:spacing w:after="60" w:line="300"/>
              <w:jc w:val="left"/>
            </w:pPr>
            <w:r>
              <w:rPr>
                <w:rFonts w:ascii="Tahoma" w:cs="Tahoma" w:eastAsia="Tahoma" w:hAnsi="Tahoma"/>
                <w:b w:val="false"/>
                <w:bCs w:val="false"/>
                <w:i w:val="false"/>
                <w:iCs w:val="false"/>
                <w:sz w:val="24"/>
                <w:szCs w:val="24"/>
              </w:rPr>
              <w:t xml:space="preserve">5. Inspect monotonic_timestamp and time_in for both rows, and the corresponding tbl_crypto_signature entries, on the server.</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Expected Result:</w:t>
            </w:r>
          </w:p>
        </w:tc>
        <w:tc>
          <w:tcPr>
            <w:tcW w:type="dxa" w:w="6400"/>
            <w:tcBorders>
              <w:top w:val="single" w:color="000000" w:sz="4"/>
              <w:left w:val="single" w:color="000000" w:sz="4"/>
              <w:bottom w:val="single" w:color="000000" w:sz="4"/>
              <w:right w:val="single" w:color="000000" w:sz="4"/>
            </w:tcBorders>
            <w:vAlign w:val="center"/>
          </w:tcPr>
          <w:p>
            <w:r>
              <w:t>The HMAC recomputed over row 2's payload no longer matches its stored hmac_hash, and the linkage from row 2 to row 3 is broken. The server accepts row 1 and rejects row 2 (hmac_mismatch) and row 3 (chain_broken_upstream). Rejected records are never stored: there is no attendances row and no verified = false marker for either — the evidence is an ATTENDANCE_VERIFICATION_FAILED audit row carrying each reason, and the server's chain tip does not move. No tampered value is committed to tbl_attendance. The phone then stops syncing until it is re-bound.</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Actual Result:</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Pass/Fail:</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Comments/Observation:</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bl>
    <w:p>
      <w:pPr>
        <w:spacing w:after="280" w:before="120"/>
        <w:jc w:val="center"/>
      </w:pPr>
      <w:r>
        <w:rPr>
          <w:rFonts w:ascii="Tahoma" w:cs="Tahoma" w:eastAsia="Tahoma" w:hAnsi="Tahoma"/>
          <w:b w:val="false"/>
          <w:bCs w:val="false"/>
          <w:i/>
          <w:iCs/>
          <w:sz w:val="24"/>
          <w:szCs w:val="24"/>
        </w:rPr>
        <w:t xml:space="preserve">Table 3.0 TC-01 Clock Rollback Attack Test Case</w:t>
      </w:r>
    </w:p>
    <w:p>
      <w:pPr>
        <w:pageBreakBefore/>
      </w:pPr>
    </w:p>
    <w:p>
      <w:pPr>
        <w:shd w:fill="D9D9D9" w:color="auto" w:val="clear"/>
        <w:spacing w:after="180" w:before="280"/>
      </w:pPr>
      <w:r>
        <w:rPr>
          <w:rFonts w:ascii="Tahoma" w:cs="Tahoma" w:eastAsia="Tahoma" w:hAnsi="Tahoma"/>
          <w:b/>
          <w:bCs/>
          <w:i w:val="false"/>
          <w:iCs w:val="false"/>
          <w:sz w:val="26"/>
          <w:szCs w:val="26"/>
        </w:rPr>
        <w:t xml:space="preserve">3.2.  Local Database Tampering Test Case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320"/>
        <w:gridCol w:w="6400"/>
      </w:tblGrid>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Test Case ID:</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TC-02</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Date:</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Objective:</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To verify that directly editing an attendance row in the encrypted local database breaks the HMAC-SHA256 hash chain and that the altered record is rejected during synchronization.</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Hardware Components Involved:</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Android test device with debugging enabled, API server, MySQL database server</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Software Components Involved:</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SQLite with SQLCipher local store, HashChainBuilder, background sync engine, Laravel chain verification service, tbl_attendance, tbl_crypto_signature</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Test Setup:</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Device offline. Three roll-call entries recorded and held in the local sync queue. The SQLCipher key is made available to the tester for the purposes of this test only.</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Testing Procedure:</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1. Record three roll-call entries offline and note each row's hmac_hash and prev_hash.</w:t>
            </w:r>
          </w:p>
          <w:p>
            <w:pPr>
              <w:spacing w:after="60" w:line="300"/>
              <w:jc w:val="left"/>
            </w:pPr>
            <w:r>
              <w:rPr>
                <w:rFonts w:ascii="Tahoma" w:cs="Tahoma" w:eastAsia="Tahoma" w:hAnsi="Tahoma"/>
                <w:b w:val="false"/>
                <w:bCs w:val="false"/>
                <w:i w:val="false"/>
                <w:iCs w:val="false"/>
                <w:sz w:val="24"/>
                <w:szCs w:val="24"/>
              </w:rPr>
              <w:t xml:space="preserve">2. Open the local database with a SQLCipher-capable client and alter the time_in of the second row (for example from 08:15 to 07:00) without recomputing any hashes.</w:t>
            </w:r>
          </w:p>
          <w:p>
            <w:pPr>
              <w:spacing w:after="60" w:line="300"/>
              <w:jc w:val="left"/>
            </w:pPr>
            <w:r>
              <w:rPr>
                <w:rFonts w:ascii="Tahoma" w:cs="Tahoma" w:eastAsia="Tahoma" w:hAnsi="Tahoma"/>
                <w:b w:val="false"/>
                <w:bCs w:val="false"/>
                <w:i w:val="false"/>
                <w:iCs w:val="false"/>
                <w:sz w:val="24"/>
                <w:szCs w:val="24"/>
              </w:rPr>
              <w:t xml:space="preserve">3. Restore connectivity and allow the sync engine to transmit all three rows.</w:t>
            </w:r>
          </w:p>
          <w:p>
            <w:pPr>
              <w:spacing w:after="60" w:line="300"/>
              <w:jc w:val="left"/>
            </w:pPr>
            <w:r>
              <w:rPr>
                <w:rFonts w:ascii="Tahoma" w:cs="Tahoma" w:eastAsia="Tahoma" w:hAnsi="Tahoma"/>
                <w:b w:val="false"/>
                <w:bCs w:val="false"/>
                <w:i w:val="false"/>
                <w:iCs w:val="false"/>
                <w:sz w:val="24"/>
                <w:szCs w:val="24"/>
              </w:rPr>
              <w:t xml:space="preserve">4. Inspect the server's verification result for each row and the contents of tbl_attendance.</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Expected Result:</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The HMAC recomputed over row 2's payload no longer matches its stored hmac_hash, and the linkage from row 2 to row 3 is broken. The server accepts row 1, rejects rows 2 and 3, and records verified = false for the rejected rows. No tampered value is committed to tbl_attendance, and an audit entry is written identifying the point at which the chain broke.</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Actual Result:</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Pass/Fail:</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Comments/Observation:</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bl>
    <w:p>
      <w:pPr>
        <w:spacing w:after="280" w:before="120"/>
        <w:jc w:val="center"/>
      </w:pPr>
      <w:r>
        <w:rPr>
          <w:rFonts w:ascii="Tahoma" w:cs="Tahoma" w:eastAsia="Tahoma" w:hAnsi="Tahoma"/>
          <w:b w:val="false"/>
          <w:bCs w:val="false"/>
          <w:i/>
          <w:iCs/>
          <w:sz w:val="24"/>
          <w:szCs w:val="24"/>
        </w:rPr>
        <w:t xml:space="preserve">Table 4.0 TC-02 Local Database Tampering Test Case</w:t>
      </w:r>
    </w:p>
    <w:p>
      <w:pPr>
        <w:pageBreakBefore/>
      </w:pPr>
    </w:p>
    <w:p>
      <w:pPr>
        <w:shd w:fill="D9D9D9" w:color="auto" w:val="clear"/>
        <w:spacing w:after="180" w:before="280"/>
      </w:pPr>
      <w:r>
        <w:rPr>
          <w:rFonts w:ascii="Tahoma" w:cs="Tahoma" w:eastAsia="Tahoma" w:hAnsi="Tahoma"/>
          <w:b/>
          <w:bCs/>
          <w:i w:val="false"/>
          <w:iCs w:val="false"/>
          <w:sz w:val="26"/>
          <w:szCs w:val="26"/>
        </w:rPr>
        <w:t xml:space="preserve">3.3.  Man-in-the-Middle Signature Forgery Test Case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320"/>
        <w:gridCol w:w="6400"/>
      </w:tblGrid>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Test Case ID:</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TC-03</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Date:</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Objective:</w:t>
            </w:r>
          </w:p>
        </w:tc>
        <w:tc>
          <w:tcPr>
            <w:tcW w:type="dxa" w:w="6400"/>
            <w:tcBorders>
              <w:top w:val="single" w:color="000000" w:sz="4"/>
              <w:left w:val="single" w:color="000000" w:sz="4"/>
              <w:bottom w:val="single" w:color="000000" w:sz="4"/>
              <w:right w:val="single" w:color="000000" w:sz="4"/>
            </w:tcBorders>
            <w:vAlign w:val="center"/>
          </w:tcPr>
          <w:p>
            <w:r>
              <w:t>To verify that an attendance payload altered in transit is rejected first at the HMAC layer and then at the signature layer, and that a signature produced outside the device's Trusted Execution Environment is not accepted.</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Hardware Components Involved:</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Android test device, proxy workstation, API server, MySQL database server</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Software Components Involved:</w:t>
            </w:r>
          </w:p>
        </w:tc>
        <w:tc>
          <w:tcPr>
            <w:tcW w:type="dxa" w:w="6400"/>
            <w:tcBorders>
              <w:top w:val="single" w:color="000000" w:sz="4"/>
              <w:left w:val="single" w:color="000000" w:sz="4"/>
              <w:bottom w:val="single" w:color="000000" w:sz="4"/>
              <w:right w:val="single" w:color="000000" w:sz="4"/>
            </w:tcBorders>
            <w:vAlign w:val="center"/>
          </w:tcPr>
          <w:p>
            <w:r>
              <w:t>TEESigner (Android Keystore), Laravel SignatureVerifier, intercepting HTTP proxy on the plain LAN (the release build allows cleartext HTTP for now), tbl_crypto_signature, tbl_audit_log</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Test Setup:</w:t>
            </w:r>
          </w:p>
        </w:tc>
        <w:tc>
          <w:tcPr>
            <w:tcW w:type="dxa" w:w="6400"/>
            <w:tcBorders>
              <w:top w:val="single" w:color="000000" w:sz="4"/>
              <w:left w:val="single" w:color="000000" w:sz="4"/>
              <w:bottom w:val="single" w:color="000000" w:sz="4"/>
              <w:right w:val="single" w:color="000000" w:sz="4"/>
            </w:tcBorders>
            <w:vAlign w:val="center"/>
          </w:tcPr>
          <w:p>
            <w:r>
              <w:t>Device bound to the system with a keypair generated inside the TEE, whose public key is registered on the server. The test phones and the laptop share one Wi-Fi network; traffic is intercepted on plain HTTP for the duration of this test only.</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Testing Procedure:</w:t>
            </w:r>
          </w:p>
        </w:tc>
        <w:tc>
          <w:tcPr>
            <w:tcW w:type="dxa" w:w="6400"/>
            <w:tcBorders>
              <w:top w:val="single" w:color="000000" w:sz="4"/>
              <w:left w:val="single" w:color="000000" w:sz="4"/>
              <w:bottom w:val="single" w:color="000000" w:sz="4"/>
              <w:right w:val="single" w:color="000000" w:sz="4"/>
            </w:tcBorders>
            <w:vAlign w:val="center"/>
          </w:tcPr>
          <w:p>
            <w:r>
              <w:t>1. Record an attendance entry; hold the phone's real sync request back at the proxy, save it, and drop it (the phone retries later). 2. Send three altered copies using the phone's own token: (a) change time_in only; (b) change time_in and recalculate the HMAC with the phone's secret taken from the server, simulating root access on the phone; (c) as (b), plus a valid P-256 signature from a key made on the laptop. A throwaway script may build (b) and (c) with the server's own AttendancePayload::canonicalize and HashChainVerifier::computeHmac, so the only thing wrong with each copy is the thing under test. 3. Turn interception off; the phone's retry goes through and the original entry is accepted. 4. Optionally, send the original again. 5. Inspect the audit log and tbl_attendance.</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Expected Result:</w:t>
            </w:r>
          </w:p>
        </w:tc>
        <w:tc>
          <w:tcPr>
            <w:tcW w:type="dxa" w:w="6400"/>
            <w:tcBorders>
              <w:top w:val="single" w:color="000000" w:sz="4"/>
              <w:left w:val="single" w:color="000000" w:sz="4"/>
              <w:bottom w:val="single" w:color="000000" w:sz="4"/>
              <w:right w:val="single" w:color="000000" w:sz="4"/>
            </w:tcBorders>
            <w:vAlign w:val="center"/>
          </w:tcPr>
          <w:p>
            <w:r>
              <w:t>All three copies are rejected and no row is stored for any of them: (a) fails the HMAC check (hmac_mismatch) — an edited payload never reaches the signature check unless its HMAC is also recalculated; (b) fails the signature check; (c) fails because the key is not the phone's registered public key. Three ATTENDANCE_VERIFICATION_FAILED audit rows record those reasons. A replayed original is rejected as prev_hash_mismatch, showing replay protection. The phone's own chain survives throughout, so no re-bind is needed.</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Actual Result:</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Pass/Fail:</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Comments/Observation:</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bl>
    <w:p>
      <w:pPr>
        <w:spacing w:after="280" w:before="120"/>
        <w:jc w:val="center"/>
      </w:pPr>
      <w:r>
        <w:rPr>
          <w:rFonts w:ascii="Tahoma" w:cs="Tahoma" w:eastAsia="Tahoma" w:hAnsi="Tahoma"/>
          <w:b w:val="false"/>
          <w:bCs w:val="false"/>
          <w:i/>
          <w:iCs/>
          <w:sz w:val="24"/>
          <w:szCs w:val="24"/>
        </w:rPr>
        <w:t xml:space="preserve">Table 5.0 TC-03 Man-in-the-Middle Signature Forgery Test Case</w:t>
      </w:r>
    </w:p>
    <w:p>
      <w:pPr>
        <w:pageBreakBefore/>
      </w:pPr>
    </w:p>
    <w:p>
      <w:pPr>
        <w:shd w:fill="D9D9D9" w:color="auto" w:val="clear"/>
        <w:spacing w:after="180" w:before="280"/>
      </w:pPr>
      <w:r>
        <w:rPr>
          <w:rFonts w:ascii="Tahoma" w:cs="Tahoma" w:eastAsia="Tahoma" w:hAnsi="Tahoma"/>
          <w:b/>
          <w:bCs/>
          <w:i w:val="false"/>
          <w:iCs w:val="false"/>
          <w:sz w:val="26"/>
          <w:szCs w:val="26"/>
        </w:rPr>
        <w:t xml:space="preserve">3.4.  Late Foreman Override Test Case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320"/>
        <w:gridCol w:w="6400"/>
      </w:tblGrid>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Test Case ID:</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TC-04</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Date:</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Objective:</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To verify that when a site foreman arrives after the start of the shift, the override workflow credits the crew from the 7:00 AM shift start rather than the time of logging, and that the override is recorded in the audit log.</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Hardware Components Involved:</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Android test device, API server, MySQL database server, workstation for the web portal</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Software Components Involved:</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React Native roll-call screen, Late Foreman Override workflow, Audit Log service, Late Override Audit web screen, tbl_attendance, tbl_audit_log</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Test Setup:</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A crew deployed to an active site with a designated foreman. System time set to 09:20, which is after the 7:00 AM shift start. Workers A, B, and C on the crew roster.</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Testing Procedure:</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1. Sign in to the mobile application as the Site Foreman at 09:20.</w:t>
            </w:r>
          </w:p>
          <w:p>
            <w:pPr>
              <w:spacing w:after="60" w:line="300"/>
              <w:jc w:val="left"/>
            </w:pPr>
            <w:r>
              <w:rPr>
                <w:rFonts w:ascii="Tahoma" w:cs="Tahoma" w:eastAsia="Tahoma" w:hAnsi="Tahoma"/>
                <w:b w:val="false"/>
                <w:bCs w:val="false"/>
                <w:i w:val="false"/>
                <w:iCs w:val="false"/>
                <w:sz w:val="24"/>
                <w:szCs w:val="24"/>
              </w:rPr>
              <w:t xml:space="preserve">2. Open the Roll Call screen and confirm that the application detects the late start and offers the override.</w:t>
            </w:r>
          </w:p>
          <w:p>
            <w:pPr>
              <w:spacing w:after="60" w:line="300"/>
              <w:jc w:val="left"/>
            </w:pPr>
            <w:r>
              <w:rPr>
                <w:rFonts w:ascii="Tahoma" w:cs="Tahoma" w:eastAsia="Tahoma" w:hAnsi="Tahoma"/>
                <w:b w:val="false"/>
                <w:bCs w:val="false"/>
                <w:i w:val="false"/>
                <w:iCs w:val="false"/>
                <w:sz w:val="24"/>
                <w:szCs w:val="24"/>
              </w:rPr>
              <w:t xml:space="preserve">3. Apply the Late Foreman Override for the crew.</w:t>
            </w:r>
          </w:p>
          <w:p>
            <w:pPr>
              <w:spacing w:after="60" w:line="300"/>
              <w:jc w:val="left"/>
            </w:pPr>
            <w:r>
              <w:rPr>
                <w:rFonts w:ascii="Tahoma" w:cs="Tahoma" w:eastAsia="Tahoma" w:hAnsi="Tahoma"/>
                <w:b w:val="false"/>
                <w:bCs w:val="false"/>
                <w:i w:val="false"/>
                <w:iCs w:val="false"/>
                <w:sz w:val="24"/>
                <w:szCs w:val="24"/>
              </w:rPr>
              <w:t xml:space="preserve">4. Mark Workers A, B, and C as Present.</w:t>
            </w:r>
          </w:p>
          <w:p>
            <w:pPr>
              <w:spacing w:after="60" w:line="300"/>
              <w:jc w:val="left"/>
            </w:pPr>
            <w:r>
              <w:rPr>
                <w:rFonts w:ascii="Tahoma" w:cs="Tahoma" w:eastAsia="Tahoma" w:hAnsi="Tahoma"/>
                <w:b w:val="false"/>
                <w:bCs w:val="false"/>
                <w:i w:val="false"/>
                <w:iCs w:val="false"/>
                <w:sz w:val="24"/>
                <w:szCs w:val="24"/>
              </w:rPr>
              <w:t xml:space="preserve">5. Synchronize, then review the attendance records and the audit log in the web portal.</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Expected Result:</w:t>
            </w:r>
          </w:p>
        </w:tc>
        <w:tc>
          <w:tcPr>
            <w:tcW w:type="dxa" w:w="6400"/>
            <w:tcBorders>
              <w:top w:val="single" w:color="000000" w:sz="4"/>
              <w:left w:val="single" w:color="000000" w:sz="4"/>
              <w:bottom w:val="single" w:color="000000" w:sz="4"/>
              <w:right w:val="single" w:color="000000" w:sz="4"/>
            </w:tcBorders>
            <w:vAlign w:val="center"/>
          </w:tcPr>
          <w:p>
            <w:r>
              <w:t>The credited workers' time_in is recorded as 07:00 rather than 09:20, and override_flag holds shift_credit (the override kind, not a bare boolean) on those rows. One tbl_audit_log entry is written per override with action_type of FOREMAN_LATE_OVERRIDE, the acting foreman as actor_id, and a timestamp reflecting the actual time of the action (09:20), so that the credited time and the real time of entry are both recoverable. The override is visible on the Late Override Audit screen.</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Actual Result:</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Pass/Fail:</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Comments/Observation:</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bl>
    <w:p>
      <w:pPr>
        <w:spacing w:after="280" w:before="120"/>
        <w:jc w:val="center"/>
      </w:pPr>
      <w:r>
        <w:rPr>
          <w:rFonts w:ascii="Tahoma" w:cs="Tahoma" w:eastAsia="Tahoma" w:hAnsi="Tahoma"/>
          <w:b w:val="false"/>
          <w:bCs w:val="false"/>
          <w:i/>
          <w:iCs/>
          <w:sz w:val="24"/>
          <w:szCs w:val="24"/>
        </w:rPr>
        <w:t xml:space="preserve">Table 6.0 TC-04 Late Foreman Override Test Case</w:t>
      </w:r>
    </w:p>
    <w:p>
      <w:pPr>
        <w:pageBreakBefore/>
      </w:pPr>
    </w:p>
    <w:p>
      <w:pPr>
        <w:shd w:fill="D9D9D9" w:color="auto" w:val="clear"/>
        <w:spacing w:after="180" w:before="280"/>
      </w:pPr>
      <w:r>
        <w:rPr>
          <w:rFonts w:ascii="Tahoma" w:cs="Tahoma" w:eastAsia="Tahoma" w:hAnsi="Tahoma"/>
          <w:b/>
          <w:bCs/>
          <w:i w:val="false"/>
          <w:iCs w:val="false"/>
          <w:sz w:val="26"/>
          <w:szCs w:val="26"/>
        </w:rPr>
        <w:t xml:space="preserve">3.5.  Absent Foreman Re-assignment Test Case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320"/>
        <w:gridCol w:w="6400"/>
      </w:tblGrid>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Test Case ID:</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TC-05</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Date:</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Objective:</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To verify that a crew whose foreman is absent can be re-assigned to an acting foreman in a single action, that the acting foreman can immediately record attendance, and that the original foreman loses access to that crew.</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Hardware Components Involved:</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Two Android test devices, workstation for the web portal, API server, MySQL database server</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Software Components Involved:</w:t>
            </w:r>
          </w:p>
        </w:tc>
        <w:tc>
          <w:tcPr>
            <w:tcW w:type="dxa" w:w="6400"/>
            <w:tcBorders>
              <w:top w:val="single" w:color="000000" w:sz="4"/>
              <w:left w:val="single" w:color="000000" w:sz="4"/>
              <w:bottom w:val="single" w:color="000000" w:sz="4"/>
              <w:right w:val="single" w:color="000000" w:sz="4"/>
            </w:tcBorders>
            <w:vAlign w:val="center"/>
          </w:tcPr>
          <w:p>
            <w:r>
              <w:t>Acting Foreman Reassignment web screen, crew and foreman-scoped roster API, RBAC policies, Audit Log service, tbl_crew, tbl_audit_log</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Test Setup:</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Crew X deployed to an active site with Foreman F1 designated. Foreman F2 available and holding the Site Foreman role. A Site Engineer signed in to the web portal.</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Testing Procedure:</w:t>
            </w:r>
          </w:p>
        </w:tc>
        <w:tc>
          <w:tcPr>
            <w:tcW w:type="dxa" w:w="6400"/>
            <w:tcBorders>
              <w:top w:val="single" w:color="000000" w:sz="4"/>
              <w:left w:val="single" w:color="000000" w:sz="4"/>
              <w:bottom w:val="single" w:color="000000" w:sz="4"/>
              <w:right w:val="single" w:color="000000" w:sz="4"/>
            </w:tcBorders>
            <w:vAlign w:val="center"/>
          </w:tcPr>
          <w:p>
            <w:r>
              <w:t>1. As the Site Engineer, open the Acting Foreman Reassignment screen and select Crew X. 2. Re-assign Crew X to Foreman F2 in a single action. 3. Sign in to the mobile application as F2 and refresh the crew roster. 4. Record roll call for Crew X as F2. 5. Attempt to fetch the roster for Crew X as F1 (it is gone) and submit a Crew X roll call recorded offline as F1. 6. Review the audit log in the web portal.</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Expected Result:</w:t>
            </w:r>
          </w:p>
        </w:tc>
        <w:tc>
          <w:tcPr>
            <w:tcW w:type="dxa" w:w="6400"/>
            <w:tcBorders>
              <w:top w:val="single" w:color="000000" w:sz="4"/>
              <w:left w:val="single" w:color="000000" w:sz="4"/>
              <w:bottom w:val="single" w:color="000000" w:sz="4"/>
              <w:right w:val="single" w:color="000000" w:sz="4"/>
            </w:tcBorders>
            <w:vAlign w:val="center"/>
          </w:tcPr>
          <w:p>
            <w:r>
              <w:t>tbl_crew.foreman_id for Crew X is unchanged; the cover is recorded as crews.regular_foreman_id (F1) with crews.acting_until, and a tbl_audit_log entry with action ACTING_FOREMAN_ASSIGNED names the Site Engineer. F2's foreman-scoped roster returns Crew X and attendance recorded by F2 is accepted. F1's roster no longer lists Crew X, and a Crew X roll call F1 submits anyway is refused at sync (not_crew_foreman) without halting the phone. History is the audit entry, not a status column — crew_assignment carries none.</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Actual Result:</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Pass/Fail:</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Comments/Observation:</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bl>
    <w:p>
      <w:pPr>
        <w:spacing w:after="280" w:before="120"/>
        <w:jc w:val="center"/>
      </w:pPr>
      <w:r>
        <w:rPr>
          <w:rFonts w:ascii="Tahoma" w:cs="Tahoma" w:eastAsia="Tahoma" w:hAnsi="Tahoma"/>
          <w:b w:val="false"/>
          <w:bCs w:val="false"/>
          <w:i/>
          <w:iCs/>
          <w:sz w:val="24"/>
          <w:szCs w:val="24"/>
        </w:rPr>
        <w:t xml:space="preserve">Table 7.0 TC-05 Absent Foreman Re-assignment Test Case</w:t>
      </w:r>
    </w:p>
    <w:p>
      <w:pPr>
        <w:pageBreakBefore/>
      </w:pPr>
    </w:p>
    <w:p>
      <w:pPr>
        <w:shd w:fill="D9D9D9" w:color="auto" w:val="clear"/>
        <w:spacing w:after="180" w:before="280"/>
      </w:pPr>
      <w:r>
        <w:rPr>
          <w:rFonts w:ascii="Tahoma" w:cs="Tahoma" w:eastAsia="Tahoma" w:hAnsi="Tahoma"/>
          <w:b/>
          <w:bCs/>
          <w:i w:val="false"/>
          <w:iCs w:val="false"/>
          <w:sz w:val="26"/>
          <w:szCs w:val="26"/>
        </w:rPr>
        <w:t xml:space="preserve">3.6.  Holiday Payroll Computation Test Case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320"/>
        <w:gridCol w:w="6400"/>
      </w:tblGrid>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Test Case ID:</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TC-06</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Date:</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Objective:</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To verify that the payroll engine applies the Philippine Labor Code premium rates used by this system — regular day 1.00x, overtime 1.25x on an ordinary day, night differential 1.10x of the applicable rate, rest day 1.30x, special non-working day 1.30x, and regular holiday 2.00x — that premiums compound in the order day type, then overtime, then night differential, and that the computed gross pay matches a manual calculation.</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Hardware Components Involved:</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API server, MySQL database server, workstation for the web portal</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Software Components Involved:</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PayrollEngine, RateCalculator, TimeWorked, StatutoryDeductions, Payroll Run web screen, holiday calendar, tbl_attendance, tbl_overtime_request, tbl_payroll, tbl_payroll_detail</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Test Setup:</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One employee with a daily_rate of ₱600.00, equivalent to ₱75.00 per hour over an eight-hour day, on a deployed crew. Pay period 2026-09-A (21 August – 5 September 2026). Holiday calendar: 21 August 2026, Ninoy Aquino Day (special non-working day), and 31 August 2026, National Heroes Day (regular holiday). Sunday is the rest day. Verified and synced roll call marks the employee Present on Friday 21 August, Monday 24 August, Tuesday 25 August, Wednesday 26 August, Sunday 30 August and Monday 31 August, and Absent on every other working day of the period. Approved overtime requests: Tuesday 25 August, 4:00 PM – 6:00 PM, and Wednesday 26 August, 8:00 PM – midnight.</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Testing Procedure:</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1. Confirm that the period's attendance rows carry verified = true and are synced, and that both overtime requests are approved.</w:t>
            </w:r>
          </w:p>
          <w:p>
            <w:pPr>
              <w:spacing w:after="60" w:line="300"/>
              <w:jc w:val="left"/>
            </w:pPr>
            <w:r>
              <w:rPr>
                <w:rFonts w:ascii="Tahoma" w:cs="Tahoma" w:eastAsia="Tahoma" w:hAnsi="Tahoma"/>
                <w:b w:val="false"/>
                <w:bCs w:val="false"/>
                <w:i w:val="false"/>
                <w:iCs w:val="false"/>
                <w:sz w:val="24"/>
                <w:szCs w:val="24"/>
              </w:rPr>
              <w:t>2. Open the Payroll Run screen, select cut-off 2026-09-A, and compute payroll.</w:t>
            </w:r>
          </w:p>
          <w:p>
            <w:pPr>
              <w:spacing w:after="60" w:line="300"/>
              <w:jc w:val="left"/>
            </w:pPr>
            <w:r>
              <w:rPr>
                <w:rFonts w:ascii="Tahoma" w:cs="Tahoma" w:eastAsia="Tahoma" w:hAnsi="Tahoma"/>
                <w:b w:val="false"/>
                <w:bCs w:val="false"/>
                <w:i w:val="false"/>
                <w:iCs w:val="false"/>
                <w:sz w:val="24"/>
                <w:szCs w:val="24"/>
              </w:rPr>
              <w:t>3. Open the employee's payslip and inspect tbl_payroll_detail; confirm the hour buckets: regular_hours = 24, overtime_hours = 6, night_diff_hours = 2, rest_day_hours = 8, holiday_hours = 16.</w:t>
            </w:r>
          </w:p>
          <w:p>
            <w:pPr>
              <w:spacing w:after="60" w:line="300"/>
              <w:jc w:val="left"/>
            </w:pPr>
            <w:r>
              <w:rPr>
                <w:rFonts w:ascii="Tahoma" w:cs="Tahoma" w:eastAsia="Tahoma" w:hAnsi="Tahoma"/>
                <w:b w:val="false"/>
                <w:bCs w:val="false"/>
                <w:i w:val="false"/>
                <w:iCs w:val="false"/>
                <w:sz w:val="24"/>
                <w:szCs w:val="24"/>
              </w:rPr>
              <w:t>4. Compare the computed gross pay against the manual calculation.</w:t>
            </w:r>
          </w:p>
          <w:p>
            <w:pPr>
              <w:spacing w:after="60" w:line="300"/>
              <w:jc w:val="left"/>
            </w:pPr>
            <w:r>
              <w:rPr>
                <w:rFonts w:ascii="Tahoma" w:cs="Tahoma" w:eastAsia="Tahoma" w:hAnsi="Tahoma"/>
                <w:b w:val="false"/>
                <w:bCs w:val="false"/>
                <w:i w:val="false"/>
                <w:iCs w:val="false"/>
                <w:sz w:val="24"/>
                <w:szCs w:val="24"/>
              </w:rPr>
              <w:t>5. Verify that SSS, PhilHealth, Pag-IBIG and withholding tax are each shown separately and that net pay equals gross pay less their sum.</w:t>
            </w:r>
          </w:p>
          <w:p>
            <w:pPr>
              <w:spacing w:after="60" w:line="300"/>
              <w:jc w:val="left"/>
            </w:pPr>
            <w:r>
              <w:rPr>
                <w:rFonts w:ascii="Tahoma" w:cs="Tahoma" w:eastAsia="Tahoma" w:hAnsi="Tahoma"/>
                <w:b w:val="false"/>
                <w:bCs w:val="false"/>
                <w:i w:val="false"/>
                <w:iCs w:val="false"/>
                <w:sz w:val="24"/>
                <w:szCs w:val="24"/>
              </w:rPr>
              <w:t>6. Confirm that the row remains Draft, then approve it.</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Expected Result:</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The hour buckets match those listed above, and each day computes as:</w:t>
            </w:r>
          </w:p>
          <w:p>
            <w:pPr>
              <w:spacing w:after="60" w:line="300"/>
              <w:jc w:val="left"/>
            </w:pPr>
            <w:r>
              <w:rPr>
                <w:rFonts w:ascii="Tahoma" w:cs="Tahoma" w:eastAsia="Tahoma" w:hAnsi="Tahoma"/>
                <w:b w:val="false"/>
                <w:bCs w:val="false"/>
                <w:i w:val="false"/>
                <w:iCs w:val="false"/>
                <w:sz w:val="24"/>
                <w:szCs w:val="24"/>
              </w:rPr>
              <w:t>Fri 21 Aug, special day: 8 × ₱75.00 × 1.30 = ₱780.00</w:t>
            </w:r>
          </w:p>
          <w:p>
            <w:pPr>
              <w:spacing w:after="60" w:line="300"/>
              <w:jc w:val="left"/>
            </w:pPr>
            <w:r>
              <w:rPr>
                <w:rFonts w:ascii="Tahoma" w:cs="Tahoma" w:eastAsia="Tahoma" w:hAnsi="Tahoma"/>
                <w:b w:val="false"/>
                <w:bCs w:val="false"/>
                <w:i w:val="false"/>
                <w:iCs w:val="false"/>
                <w:sz w:val="24"/>
                <w:szCs w:val="24"/>
              </w:rPr>
              <w:t>Mon 24 Aug, ordinary day: 8 × ₱75.00 = ₱600.00</w:t>
            </w:r>
          </w:p>
          <w:p>
            <w:pPr>
              <w:spacing w:after="60" w:line="300"/>
              <w:jc w:val="left"/>
            </w:pPr>
            <w:r>
              <w:rPr>
                <w:rFonts w:ascii="Tahoma" w:cs="Tahoma" w:eastAsia="Tahoma" w:hAnsi="Tahoma"/>
                <w:b w:val="false"/>
                <w:bCs w:val="false"/>
                <w:i w:val="false"/>
                <w:iCs w:val="false"/>
                <w:sz w:val="24"/>
                <w:szCs w:val="24"/>
              </w:rPr>
              <w:t>Tue 25 Aug: ₱600.00 + overtime 2 × ₱75.00 × 1.25 = ₱787.50</w:t>
            </w:r>
          </w:p>
          <w:p>
            <w:pPr>
              <w:spacing w:after="60" w:line="300"/>
              <w:jc w:val="left"/>
            </w:pPr>
            <w:r>
              <w:rPr>
                <w:rFonts w:ascii="Tahoma" w:cs="Tahoma" w:eastAsia="Tahoma" w:hAnsi="Tahoma"/>
                <w:b w:val="false"/>
                <w:bCs w:val="false"/>
                <w:i w:val="false"/>
                <w:iCs w:val="false"/>
                <w:sz w:val="24"/>
                <w:szCs w:val="24"/>
              </w:rPr>
              <w:t>Wed 26 Aug: ₱600.00 + overtime 8:00 – 10:00 PM, 2 × ₱75.00 × 1.25 = ₱187.50 + night overtime 10:00 PM – midnight, 2 × ₱75.00 × 1.25 × 1.10 = ₱206.25; total ₱993.75</w:t>
            </w:r>
          </w:p>
          <w:p>
            <w:pPr>
              <w:spacing w:after="60" w:line="300"/>
              <w:jc w:val="left"/>
            </w:pPr>
            <w:r>
              <w:rPr>
                <w:rFonts w:ascii="Tahoma" w:cs="Tahoma" w:eastAsia="Tahoma" w:hAnsi="Tahoma"/>
                <w:b w:val="false"/>
                <w:bCs w:val="false"/>
                <w:i w:val="false"/>
                <w:iCs w:val="false"/>
                <w:sz w:val="24"/>
                <w:szCs w:val="24"/>
              </w:rPr>
              <w:t>Sun 30 Aug, rest day: 8 × ₱75.00 × 1.30 = ₱780.00</w:t>
            </w:r>
          </w:p>
          <w:p>
            <w:pPr>
              <w:spacing w:after="60" w:line="300"/>
              <w:jc w:val="left"/>
            </w:pPr>
            <w:r>
              <w:rPr>
                <w:rFonts w:ascii="Tahoma" w:cs="Tahoma" w:eastAsia="Tahoma" w:hAnsi="Tahoma"/>
                <w:b w:val="false"/>
                <w:bCs w:val="false"/>
                <w:i w:val="false"/>
                <w:iCs w:val="false"/>
                <w:sz w:val="24"/>
                <w:szCs w:val="24"/>
              </w:rPr>
              <w:t>Mon 31 Aug, regular holiday: 8 × ₱75.00 × 2.00 = ₱1,200.00</w:t>
            </w:r>
          </w:p>
          <w:p>
            <w:pPr>
              <w:spacing w:after="60" w:line="300"/>
              <w:jc w:val="left"/>
            </w:pPr>
            <w:r>
              <w:rPr>
                <w:rFonts w:ascii="Tahoma" w:cs="Tahoma" w:eastAsia="Tahoma" w:hAnsi="Tahoma"/>
                <w:b w:val="false"/>
                <w:bCs w:val="false"/>
                <w:i w:val="false"/>
                <w:iCs w:val="false"/>
                <w:sz w:val="24"/>
                <w:szCs w:val="24"/>
              </w:rPr>
              <w:t>Computed gross pay is ₱5,141.25, matching the manual calculation to the centavo. tbl_payroll.status remains Draft until explicitly approved, each statutory deduction is itemised with a note stating why withholding tax is or is not due, and net pay equals gross pay less the itemised deductions.</w:t>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Actual Result:</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Pass/Fail:</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r>
        <w:tc>
          <w:tcPr>
            <w:tcW w:type="dxa" w:w="3320"/>
            <w:tcBorders>
              <w:top w:val="single" w:color="000000" w:sz="4"/>
              <w:left w:val="single" w:color="000000" w:sz="4"/>
              <w:bottom w:val="single" w:color="000000" w:sz="4"/>
              <w:right w:val="single" w:color="000000" w:sz="4"/>
            </w:tcBorders>
            <w:shd w:fill="F2F2F2" w:color="auto" w:val="clear"/>
            <w:vAlign w:val="center"/>
          </w:tcPr>
          <w:p>
            <w:pPr>
              <w:spacing w:after="60" w:line="300"/>
              <w:jc w:val="left"/>
            </w:pPr>
            <w:r>
              <w:rPr>
                <w:rFonts w:ascii="Tahoma" w:cs="Tahoma" w:eastAsia="Tahoma" w:hAnsi="Tahoma"/>
                <w:b/>
                <w:bCs/>
                <w:i w:val="false"/>
                <w:iCs w:val="false"/>
                <w:sz w:val="24"/>
                <w:szCs w:val="24"/>
              </w:rPr>
              <w:t xml:space="preserve">Comments/Observation:</w:t>
            </w:r>
          </w:p>
        </w:tc>
        <w:tc>
          <w:tcPr>
            <w:tcW w:type="dxa" w:w="64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
            </w:r>
          </w:p>
        </w:tc>
      </w:tr>
    </w:tbl>
    <w:p>
      <w:pPr>
        <w:spacing w:after="280" w:before="120"/>
        <w:jc w:val="center"/>
      </w:pPr>
      <w:r>
        <w:rPr>
          <w:rFonts w:ascii="Tahoma" w:cs="Tahoma" w:eastAsia="Tahoma" w:hAnsi="Tahoma"/>
          <w:b w:val="false"/>
          <w:bCs w:val="false"/>
          <w:i/>
          <w:iCs/>
          <w:sz w:val="24"/>
          <w:szCs w:val="24"/>
        </w:rPr>
        <w:t xml:space="preserve">Table 8.0 TC-06 Holiday Payroll Computation Test Case</w:t>
      </w:r>
    </w:p>
    <w:p>
      <w:pPr>
        <w:spacing w:after="160" w:line="360"/>
        <w:jc w:val="both"/>
      </w:pPr>
      <w:r>
        <w:rPr>
          <w:rFonts w:ascii="Tahoma" w:cs="Tahoma" w:eastAsia="Tahoma" w:hAnsi="Tahoma"/>
          <w:b w:val="false"/>
          <w:bCs w:val="false"/>
          <w:i/>
          <w:iCs/>
          <w:sz w:val="24"/>
          <w:szCs w:val="24"/>
        </w:rPr>
        <w:t>Revision (18 September 2026, agreed with the team): the original TC-06 setup — two overtime hours on a day with no regular hours, and two night hours that were not overtime, for a gross of ₱2,932.50 — cannot arise from this system's data. Roll call records each worker's arrival on a fixed 7:00 AM shift, and overtime, including night work, is paid only from approved overtime requests. The revised setup uses days the system actually produces, keeps every multiplier under test, and adds the special non-working day and the compounding of overtime and night differential.</w:t>
      </w:r>
    </w:p>
    <w:p>
      <w:r>
        <w:t>Revision (September 2026, verified against the implementation before the manual run): the expected results above predate the engine (11 September 2026) and describe several behaviours the system was never built with. Rejected records are never stored — there is no verified = false marker for them; the evidence is an ATTENDANCE_VERIFICATION_FAILED audit row carrying the reason. An edited payload fails the HMAC check before any signature check is reached. The test network is plain HTTP on the LAN, not HTTPS with a trusted proxy CA. override_flag holds shift_credit, not true. Acting-cover history lives in crews.regular_foreman_id / crews.acting_until plus the ACTING_FOREMAN_ASSIGNED audit — not in any crew_assignment status — and a roll call from the stood-down foreman is refused at sync as not_crew_foreman without halting. TC-02's setup line (the SQLCipher key made available to the tester) stands only if SQLCipher is switched on (decision A); under decision B the same steps run with a plain SQLite client.</w:t>
      </w:r>
    </w:p>
    <w:p>
      <w:pPr>
        <w:pageBreakBefore/>
      </w:pPr>
    </w:p>
    <w:p>
      <w:pPr>
        <w:shd w:fill="000000" w:color="auto" w:val="clear"/>
        <w:spacing w:after="200" w:before="320"/>
      </w:pPr>
      <w:r>
        <w:rPr>
          <w:rFonts w:ascii="Tahoma" w:cs="Tahoma" w:eastAsia="Tahoma" w:hAnsi="Tahoma"/>
          <w:b/>
          <w:bCs/>
          <w:i w:val="false"/>
          <w:iCs w:val="false"/>
          <w:color w:val="FFFFFF"/>
          <w:sz w:val="28"/>
          <w:szCs w:val="28"/>
        </w:rPr>
        <w:t xml:space="preserve">4.  Requirements Traceability</w:t>
      </w:r>
    </w:p>
    <w:p>
      <w:pPr>
        <w:spacing w:after="160" w:line="360"/>
        <w:jc w:val="both"/>
      </w:pPr>
      <w:r>
        <w:rPr>
          <w:rFonts w:ascii="Tahoma" w:cs="Tahoma" w:eastAsia="Tahoma" w:hAnsi="Tahoma"/>
          <w:b w:val="false"/>
          <w:bCs w:val="false"/>
          <w:i w:val="false"/>
          <w:iCs w:val="false"/>
          <w:sz w:val="24"/>
          <w:szCs w:val="24"/>
        </w:rPr>
        <w:t xml:space="preserve">Each test case traces back to the functional requirements and use cases it verifies, as defined in the SRS (§2.2 and §3.2.1).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1700"/>
        <w:gridCol w:w="2920"/>
      </w:tblGrid>
      <w:tr>
        <w:trPr>
          <w:tblHeader/>
        </w:trPr>
        <w:tc>
          <w:tcPr>
            <w:tcW w:type="dxa" w:w="2100"/>
            <w:tcBorders>
              <w:top w:val="single" w:color="000000" w:sz="4"/>
              <w:left w:val="single" w:color="000000" w:sz="4"/>
              <w:bottom w:val="single" w:color="000000" w:sz="4"/>
              <w:right w:val="single" w:color="000000" w:sz="4"/>
            </w:tcBorders>
            <w:shd w:fill="000000" w:color="auto" w:val="clear"/>
            <w:vAlign w:val="center"/>
          </w:tcPr>
          <w:p>
            <w:pPr>
              <w:spacing w:after="60" w:line="300"/>
              <w:jc w:val="center"/>
            </w:pPr>
            <w:r>
              <w:rPr>
                <w:rFonts w:ascii="Tahoma" w:cs="Tahoma" w:eastAsia="Tahoma" w:hAnsi="Tahoma"/>
                <w:b/>
                <w:bCs/>
                <w:i w:val="false"/>
                <w:iCs w:val="false"/>
                <w:color w:val="FFFFFF"/>
                <w:sz w:val="24"/>
                <w:szCs w:val="24"/>
              </w:rPr>
              <w:t xml:space="preserve">Test Case</w:t>
            </w:r>
          </w:p>
        </w:tc>
        <w:tc>
          <w:tcPr>
            <w:tcW w:type="dxa" w:w="3000"/>
            <w:tcBorders>
              <w:top w:val="single" w:color="000000" w:sz="4"/>
              <w:left w:val="single" w:color="000000" w:sz="4"/>
              <w:bottom w:val="single" w:color="000000" w:sz="4"/>
              <w:right w:val="single" w:color="000000" w:sz="4"/>
            </w:tcBorders>
            <w:shd w:fill="000000" w:color="auto" w:val="clear"/>
            <w:vAlign w:val="center"/>
          </w:tcPr>
          <w:p>
            <w:pPr>
              <w:spacing w:after="60" w:line="300"/>
              <w:jc w:val="center"/>
            </w:pPr>
            <w:r>
              <w:rPr>
                <w:rFonts w:ascii="Tahoma" w:cs="Tahoma" w:eastAsia="Tahoma" w:hAnsi="Tahoma"/>
                <w:b/>
                <w:bCs/>
                <w:i w:val="false"/>
                <w:iCs w:val="false"/>
                <w:color w:val="FFFFFF"/>
                <w:sz w:val="24"/>
                <w:szCs w:val="24"/>
              </w:rPr>
              <w:t xml:space="preserve">Verifies</w:t>
            </w:r>
          </w:p>
        </w:tc>
        <w:tc>
          <w:tcPr>
            <w:tcW w:type="dxa" w:w="1700"/>
            <w:tcBorders>
              <w:top w:val="single" w:color="000000" w:sz="4"/>
              <w:left w:val="single" w:color="000000" w:sz="4"/>
              <w:bottom w:val="single" w:color="000000" w:sz="4"/>
              <w:right w:val="single" w:color="000000" w:sz="4"/>
            </w:tcBorders>
            <w:shd w:fill="000000" w:color="auto" w:val="clear"/>
            <w:vAlign w:val="center"/>
          </w:tcPr>
          <w:p>
            <w:pPr>
              <w:spacing w:after="60" w:line="300"/>
              <w:jc w:val="center"/>
            </w:pPr>
            <w:r>
              <w:rPr>
                <w:rFonts w:ascii="Tahoma" w:cs="Tahoma" w:eastAsia="Tahoma" w:hAnsi="Tahoma"/>
                <w:b/>
                <w:bCs/>
                <w:i w:val="false"/>
                <w:iCs w:val="false"/>
                <w:color w:val="FFFFFF"/>
                <w:sz w:val="24"/>
                <w:szCs w:val="24"/>
              </w:rPr>
              <w:t xml:space="preserve">Use Case</w:t>
            </w:r>
          </w:p>
        </w:tc>
        <w:tc>
          <w:tcPr>
            <w:tcW w:type="dxa" w:w="2920"/>
            <w:tcBorders>
              <w:top w:val="single" w:color="000000" w:sz="4"/>
              <w:left w:val="single" w:color="000000" w:sz="4"/>
              <w:bottom w:val="single" w:color="000000" w:sz="4"/>
              <w:right w:val="single" w:color="000000" w:sz="4"/>
            </w:tcBorders>
            <w:shd w:fill="000000" w:color="auto" w:val="clear"/>
            <w:vAlign w:val="center"/>
          </w:tcPr>
          <w:p>
            <w:pPr>
              <w:spacing w:after="60" w:line="300"/>
              <w:jc w:val="center"/>
            </w:pPr>
            <w:r>
              <w:rPr>
                <w:rFonts w:ascii="Tahoma" w:cs="Tahoma" w:eastAsia="Tahoma" w:hAnsi="Tahoma"/>
                <w:b/>
                <w:bCs/>
                <w:i w:val="false"/>
                <w:iCs w:val="false"/>
                <w:color w:val="FFFFFF"/>
                <w:sz w:val="24"/>
                <w:szCs w:val="24"/>
              </w:rPr>
              <w:t xml:space="preserve">SDD Reference</w:t>
            </w:r>
          </w:p>
        </w:tc>
      </w:tr>
      <w:tr>
        <w:tc>
          <w:tcPr>
            <w:tcW w:type="dxa" w:w="21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TC-01 Clock Rollback Attack</w:t>
            </w:r>
          </w:p>
        </w:tc>
        <w:tc>
          <w:tcPr>
            <w:tcW w:type="dxa" w:w="30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FR-10 Cryptographic Validation</w:t>
            </w:r>
          </w:p>
        </w:tc>
        <w:tc>
          <w:tcPr>
            <w:tcW w:type="dxa" w:w="17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UC-04</w:t>
            </w:r>
          </w:p>
        </w:tc>
        <w:tc>
          <w:tcPr>
            <w:tcW w:type="dxa" w:w="29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§2.1.4, §4.3</w:t>
            </w:r>
          </w:p>
        </w:tc>
      </w:tr>
      <w:tr>
        <w:tc>
          <w:tcPr>
            <w:tcW w:type="dxa" w:w="21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TC-02 Local Database Tampering</w:t>
            </w:r>
          </w:p>
        </w:tc>
        <w:tc>
          <w:tcPr>
            <w:tcW w:type="dxa" w:w="30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FR-05 Offline Attendance, FR-10 Cryptographic Validation</w:t>
            </w:r>
          </w:p>
        </w:tc>
        <w:tc>
          <w:tcPr>
            <w:tcW w:type="dxa" w:w="17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UC-04</w:t>
            </w:r>
          </w:p>
        </w:tc>
        <w:tc>
          <w:tcPr>
            <w:tcW w:type="dxa" w:w="29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§2.1.3, §2.1.4, §3.1.8</w:t>
            </w:r>
          </w:p>
        </w:tc>
      </w:tr>
      <w:tr>
        <w:tc>
          <w:tcPr>
            <w:tcW w:type="dxa" w:w="21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TC-03 MitM Signature Forgery</w:t>
            </w:r>
          </w:p>
        </w:tc>
        <w:tc>
          <w:tcPr>
            <w:tcW w:type="dxa" w:w="30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FR-10 Cryptographic Validation, FR-06 Automatic Data Synchronization</w:t>
            </w:r>
          </w:p>
        </w:tc>
        <w:tc>
          <w:tcPr>
            <w:tcW w:type="dxa" w:w="17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UC-04</w:t>
            </w:r>
          </w:p>
        </w:tc>
        <w:tc>
          <w:tcPr>
            <w:tcW w:type="dxa" w:w="29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§2.1.4, §4.3, §4.4</w:t>
            </w:r>
          </w:p>
        </w:tc>
      </w:tr>
      <w:tr>
        <w:tc>
          <w:tcPr>
            <w:tcW w:type="dxa" w:w="21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TC-04 Late Foreman Override</w:t>
            </w:r>
          </w:p>
        </w:tc>
        <w:tc>
          <w:tcPr>
            <w:tcW w:type="dxa" w:w="30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FR-03 Attendance Management, FR-04 Mobile Attendance Recording</w:t>
            </w:r>
          </w:p>
        </w:tc>
        <w:tc>
          <w:tcPr>
            <w:tcW w:type="dxa" w:w="17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UC-05</w:t>
            </w:r>
          </w:p>
        </w:tc>
        <w:tc>
          <w:tcPr>
            <w:tcW w:type="dxa" w:w="29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§3.1.6, §3.1.13</w:t>
            </w:r>
          </w:p>
        </w:tc>
      </w:tr>
      <w:tr>
        <w:tc>
          <w:tcPr>
            <w:tcW w:type="dxa" w:w="21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TC-05 Absent Foreman Re-assignment</w:t>
            </w:r>
          </w:p>
        </w:tc>
        <w:tc>
          <w:tcPr>
            <w:tcW w:type="dxa" w:w="30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FR-02 Employee Information Management, FR-03 Attendance Management</w:t>
            </w:r>
          </w:p>
        </w:tc>
        <w:tc>
          <w:tcPr>
            <w:tcW w:type="dxa" w:w="17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UC-06</w:t>
            </w:r>
          </w:p>
        </w:tc>
        <w:tc>
          <w:tcPr>
            <w:tcW w:type="dxa" w:w="29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§2.1.2, §3.1.5, §3.1.13</w:t>
            </w:r>
          </w:p>
        </w:tc>
      </w:tr>
      <w:tr>
        <w:tc>
          <w:tcPr>
            <w:tcW w:type="dxa" w:w="21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TC-06 Holiday Payroll Computation</w:t>
            </w:r>
          </w:p>
        </w:tc>
        <w:tc>
          <w:tcPr>
            <w:tcW w:type="dxa" w:w="30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FR-08 Payroll Management</w:t>
            </w:r>
          </w:p>
        </w:tc>
        <w:tc>
          <w:tcPr>
            <w:tcW w:type="dxa" w:w="17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UC-08</w:t>
            </w:r>
          </w:p>
        </w:tc>
        <w:tc>
          <w:tcPr>
            <w:tcW w:type="dxa" w:w="29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 xml:space="preserve">§2.1.6, §3.1.9, §3.1.10, §4.5</w:t>
            </w:r>
          </w:p>
        </w:tc>
      </w:tr>
      <w:tr>
        <w:tc>
          <w:tcPr>
            <w:tcW w:type="dxa" w:w="21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Automated: LeaveWorkflowTest, OvertimeWorkflowTest</w:t>
            </w:r>
          </w:p>
        </w:tc>
        <w:tc>
          <w:tcPr>
            <w:tcW w:type="dxa" w:w="30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FR-07 Leave Management</w:t>
            </w:r>
          </w:p>
        </w:tc>
        <w:tc>
          <w:tcPr>
            <w:tcW w:type="dxa" w:w="17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UC-10</w:t>
            </w:r>
          </w:p>
        </w:tc>
        <w:tc>
          <w:tcPr>
            <w:tcW w:type="dxa" w:w="29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§2.1.7, §3.1.11, §3.1.12, §4.6</w:t>
            </w:r>
          </w:p>
        </w:tc>
      </w:tr>
      <w:tr>
        <w:tc>
          <w:tcPr>
            <w:tcW w:type="dxa" w:w="21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Automated: ReportsAnalyticsTest</w:t>
            </w:r>
          </w:p>
        </w:tc>
        <w:tc>
          <w:tcPr>
            <w:tcW w:type="dxa" w:w="30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FR-09 Reports and Monitoring</w:t>
            </w:r>
          </w:p>
        </w:tc>
        <w:tc>
          <w:tcPr>
            <w:tcW w:type="dxa" w:w="170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UC-09</w:t>
            </w:r>
          </w:p>
        </w:tc>
        <w:tc>
          <w:tcPr>
            <w:tcW w:type="dxa" w:w="2920"/>
            <w:tcBorders>
              <w:top w:val="single" w:color="000000" w:sz="4"/>
              <w:left w:val="single" w:color="000000" w:sz="4"/>
              <w:bottom w:val="single" w:color="000000" w:sz="4"/>
              <w:right w:val="single" w:color="000000" w:sz="4"/>
            </w:tcBorders>
            <w:vAlign w:val="center"/>
          </w:tcPr>
          <w:p>
            <w:pPr>
              <w:spacing w:after="60" w:line="300"/>
              <w:jc w:val="left"/>
            </w:pPr>
            <w:r>
              <w:rPr>
                <w:rFonts w:ascii="Tahoma" w:cs="Tahoma" w:eastAsia="Tahoma" w:hAnsi="Tahoma"/>
                <w:b w:val="false"/>
                <w:bCs w:val="false"/>
                <w:i w:val="false"/>
                <w:iCs w:val="false"/>
                <w:sz w:val="24"/>
                <w:szCs w:val="24"/>
              </w:rPr>
              <w:t>§2.1.8, §3.1.13</w:t>
            </w:r>
          </w:p>
        </w:tc>
      </w:tr>
      <w:tr>
        <w:tc>
          <w:tcPr>
            <w:tcW w:type="dxa" w:w="2100"/>
          </w:tcPr>
          <w:p>
            <w:r>
              <w:t>Automated: PortalActivationTest, PortalScopeTest, PortalDataTest, PortalPasswordTest</w:t>
            </w:r>
          </w:p>
        </w:tc>
        <w:tc>
          <w:tcPr>
            <w:tcW w:type="dxa" w:w="3000"/>
          </w:tcPr>
          <w:p>
            <w:r>
              <w:t>FR-11 Worker Self-Service Portal</w:t>
            </w:r>
          </w:p>
        </w:tc>
        <w:tc>
          <w:tcPr>
            <w:tcW w:type="dxa" w:w="1700"/>
          </w:tcPr>
          <w:p>
            <w:r>
              <w:t>UC-11</w:t>
            </w:r>
          </w:p>
        </w:tc>
        <w:tc>
          <w:tcPr>
            <w:tcW w:type="dxa" w:w="2920"/>
          </w:tcPr>
          <w:p>
            <w:r>
              <w:t>§3.2.5</w:t>
            </w:r>
          </w:p>
        </w:tc>
      </w:tr>
    </w:tbl>
    <w:p>
      <w:pPr>
        <w:spacing w:after="280" w:before="120"/>
        <w:jc w:val="center"/>
      </w:pPr>
      <w:r>
        <w:rPr>
          <w:rFonts w:ascii="Tahoma" w:cs="Tahoma" w:eastAsia="Tahoma" w:hAnsi="Tahoma"/>
          <w:b w:val="false"/>
          <w:bCs w:val="false"/>
          <w:i/>
          <w:iCs/>
          <w:sz w:val="24"/>
          <w:szCs w:val="24"/>
        </w:rPr>
        <w:t xml:space="preserve">Table 9.0 Requirements Traceability Matrix</w:t>
      </w:r>
    </w:p>
    <w:p>
      <w:pPr>
        <w:spacing w:after="160" w:line="360"/>
        <w:jc w:val="both"/>
      </w:pPr>
      <w:r>
        <w:rPr>
          <w:rFonts w:ascii="Tahoma" w:cs="Tahoma" w:eastAsia="Tahoma" w:hAnsi="Tahoma"/>
          <w:b w:val="false"/>
          <w:bCs w:val="false"/>
          <w:i/>
          <w:iCs/>
          <w:sz w:val="24"/>
          <w:szCs w:val="24"/>
        </w:rPr>
        <w:t>Note: TC-01, TC-02, and TC-03 exercise the Cryptographic Attendance Integrity Engine (Phase 5), TC-04 and TC-05 the Foreman Edge Case Handling module (Phase 7), and TC-06 the Payroll Engine (Phase 8). All six modules are now implemented and each case is covered by automated tests; the manual executions recorded in Actual Result and Pass/Fail are still to be carried out.</w:t>
      </w:r>
    </w:p>
    <w:p>
      <w:pPr>
        <w:spacing w:after="280" w:before="120"/>
        <w:jc w:val="both"/>
      </w:pPr>
      <w:r>
        <w:t>Note: UC-09, UC-10, and UC-11 are covered by automated tests rather than by numbered acceptance test cases: all three are read-and-approve (or read-and-self-service) workflows with no device, clock or signature to attack, so there is nothing for a manual attack scenario to add. The acceptance gate stays TC-01 to TC-06 (SPMP §4.4). The figures the UC-09 tests assert are defined in SRS §3.2.3, the workflow rules the UC-10 tests assert in SRS §3.2.4, and the portal contract the UC-11 tests assert in SRS §3.2.5.</w:t>
      </w:r>
    </w:p>
    <w:sectPr>
      <w:headerReference w:type="default" r:id="rId7"/>
      <w:footerReference w:type="default" r:id="rId8"/>
      <w:pgSz w:w="12240" w:h="15840" w:orient="portrait"/>
      <w:pgMar w:top="1440" w:right="108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ahoma" w:cs="Tahoma" w:eastAsia="Tahoma" w:hAnsi="Tahom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Tahoma" w:cs="Tahoma" w:eastAsia="Tahoma" w:hAnsi="Tahoma"/>
        <w:b/>
        <w:bCs/>
        <w:i w:val="false"/>
        <w:iCs w:val="false"/>
        <w:sz w:val="18"/>
        <w:szCs w:val="18"/>
      </w:rPr>
      <w:t xml:space="preserve">Software Test Document</w:t>
    </w:r>
  </w:p>
  <w:p>
    <w:pPr>
      <w:spacing w:after="0"/>
    </w:pPr>
    <w:r>
      <w:rPr>
        <w:rFonts w:ascii="Tahoma" w:cs="Tahoma" w:eastAsia="Tahoma" w:hAnsi="Tahoma"/>
        <w:b w:val="false"/>
        <w:bCs w:val="false"/>
        <w:i w:val="false"/>
        <w:iCs w:val="false"/>
        <w:sz w:val="16"/>
        <w:szCs w:val="16"/>
      </w:rPr>
      <w:t xml:space="preserve">Human Resource Information System (HRIS) for Arcenas Development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2026-09-12T03:42:37.106Z</dcterms:created>
  <dcterms:modified xsi:type="dcterms:W3CDTF">2026-09-12T03:42:37.117Z</dcterms:modified>
</cp:coreProperties>
</file>

<file path=docProps/custom.xml><?xml version="1.0" encoding="utf-8"?>
<Properties xmlns="http://schemas.openxmlformats.org/officeDocument/2006/custom-properties" xmlns:vt="http://schemas.openxmlformats.org/officeDocument/2006/docPropsVTypes"/>
</file>