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rchitecture-overview"/>
    <w:p>
      <w:pPr>
        <w:pStyle w:val="Heading1"/>
      </w:pPr>
      <w:r>
        <w:t xml:space="preserve">Architecture Overview</w:t>
      </w:r>
    </w:p>
    <w:p>
      <w:pPr>
        <w:pStyle w:val="FirstParagraph"/>
      </w:pPr>
      <w:r>
        <w:t xml:space="preserve">This document captures the current end‑to‑end architecture of the Telco ADB Automation stack (Electron + React + FastAPI + ADB). It should be treated as the canonical reference when aligning design decisions, onboarding new contributors, or planning large initiatives (scheduler, live logs, multi-session locker).</w:t>
      </w:r>
    </w:p>
    <w:p>
      <w:r>
        <w:pict>
          <v:rect style="width:0;height:1.5pt" o:hralign="center" o:hrstd="t" o:hr="t"/>
        </w:pict>
      </w:r>
    </w:p>
    <w:bookmarkStart w:id="9" w:name="system-context"/>
    <w:p>
      <w:pPr>
        <w:pStyle w:val="Heading2"/>
      </w:pPr>
      <w:r>
        <w:t xml:space="preserve">1. System Context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Electron Shell (UI)   │</w:t>
      </w:r>
      <w:r>
        <w:br/>
      </w:r>
      <w:r>
        <w:rPr>
          <w:rStyle w:val="VerbatimChar"/>
        </w:rPr>
        <w:t xml:space="preserve">│   • React renderer      │</w:t>
      </w:r>
      <w:r>
        <w:br/>
      </w:r>
      <w:r>
        <w:rPr>
          <w:rStyle w:val="VerbatimChar"/>
        </w:rPr>
        <w:t xml:space="preserve">│   • Preload bridge      │</w:t>
      </w:r>
      <w:r>
        <w:br/>
      </w:r>
      <w:r>
        <w:rPr>
          <w:rStyle w:val="VerbatimChar"/>
        </w:rPr>
        <w:t xml:space="preserve">└────────────┬────────────┘</w:t>
      </w:r>
      <w:r>
        <w:br/>
      </w:r>
      <w:r>
        <w:rPr>
          <w:rStyle w:val="VerbatimChar"/>
        </w:rPr>
        <w:t xml:space="preserve">             │ IPC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┌────────────▼────────────┐</w:t>
      </w:r>
      <w:r>
        <w:br/>
      </w:r>
      <w:r>
        <w:rPr>
          <w:rStyle w:val="VerbatimChar"/>
        </w:rPr>
        <w:t xml:space="preserve">│ FastAPI Backend         │</w:t>
      </w:r>
      <w:r>
        <w:br/>
      </w:r>
      <w:r>
        <w:rPr>
          <w:rStyle w:val="VerbatimChar"/>
        </w:rPr>
        <w:t xml:space="preserve">│ • Modules API           │</w:t>
      </w:r>
      <w:r>
        <w:br/>
      </w:r>
      <w:r>
        <w:rPr>
          <w:rStyle w:val="VerbatimChar"/>
        </w:rPr>
        <w:t xml:space="preserve">│ • Workflows engine      │</w:t>
      </w:r>
      <w:r>
        <w:br/>
      </w:r>
      <w:r>
        <w:rPr>
          <w:rStyle w:val="VerbatimChar"/>
        </w:rPr>
        <w:t xml:space="preserve">│ • REST + WebSockets     │</w:t>
      </w:r>
      <w:r>
        <w:br/>
      </w:r>
      <w:r>
        <w:rPr>
          <w:rStyle w:val="VerbatimChar"/>
        </w:rPr>
        <w:t xml:space="preserve">└────────────┬────────────┘</w:t>
      </w:r>
      <w:r>
        <w:br/>
      </w:r>
      <w:r>
        <w:rPr>
          <w:rStyle w:val="VerbatimChar"/>
        </w:rPr>
        <w:t xml:space="preserve">             │ ADB commands / Scripts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┌────────────▼────────────┐</w:t>
      </w:r>
      <w:r>
        <w:br/>
      </w:r>
      <w:r>
        <w:rPr>
          <w:rStyle w:val="VerbatimChar"/>
        </w:rPr>
        <w:t xml:space="preserve">│ Android Devices (USB)   │</w:t>
      </w:r>
      <w:r>
        <w:br/>
      </w:r>
      <w:r>
        <w:rPr>
          <w:rStyle w:val="VerbatimChar"/>
        </w:rPr>
        <w:t xml:space="preserve">│ • ADB server            │</w:t>
      </w:r>
      <w:r>
        <w:br/>
      </w:r>
      <w:r>
        <w:rPr>
          <w:rStyle w:val="VerbatimChar"/>
        </w:rPr>
        <w:t xml:space="preserve">│ • Telco modules scripts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pPr>
        <w:pStyle w:val="FirstParagraph"/>
      </w:pPr>
      <w:r>
        <w:t xml:space="preserve">Supporting services (to be plugged in):</w:t>
      </w:r>
    </w:p>
    <w:p>
      <w:pPr>
        <w:pStyle w:val="Compact"/>
        <w:numPr>
          <w:ilvl w:val="0"/>
          <w:numId w:val="1001"/>
        </w:numPr>
      </w:pPr>
      <w:r>
        <w:t xml:space="preserve">Notification channels (mail/Slack/webhooks) for alerting.</w:t>
      </w:r>
    </w:p>
    <w:p>
      <w:pPr>
        <w:pStyle w:val="Compact"/>
        <w:numPr>
          <w:ilvl w:val="0"/>
          <w:numId w:val="1001"/>
        </w:numPr>
      </w:pPr>
      <w:r>
        <w:t xml:space="preserve">Scheduler service (cron-like worker) to trigger workflows automatically.</w:t>
      </w:r>
    </w:p>
    <w:p>
      <w:pPr>
        <w:pStyle w:val="Compact"/>
        <w:numPr>
          <w:ilvl w:val="0"/>
          <w:numId w:val="1001"/>
        </w:numPr>
      </w:pPr>
      <w:r>
        <w:t xml:space="preserve">Storage backend (today local file caches; roadmap includes SQLite/Postgres for shared deployments).</w:t>
      </w:r>
    </w:p>
    <w:p>
      <w:r>
        <w:pict>
          <v:rect style="width:0;height:1.5pt" o:hralign="center" o:hrstd="t" o:hr="t"/>
        </w:pict>
      </w:r>
    </w:p>
    <w:bookmarkEnd w:id="9"/>
    <w:bookmarkStart w:id="10" w:name="component-view"/>
    <w:p>
      <w:pPr>
        <w:pStyle w:val="Heading2"/>
      </w:pPr>
      <w:r>
        <w:t xml:space="preserve">2. Component 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2810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preload.ts</w:t>
            </w:r>
          </w:p>
        </w:tc>
        <w:tc>
          <w:tcPr/>
          <w:p>
            <w:pPr>
              <w:pStyle w:val="Compact"/>
            </w:pPr>
            <w:r>
              <w:t xml:space="preserve">Boots the backend (PyInstaller bundle in prod,</w:t>
            </w:r>
            <w:r>
              <w:t xml:space="preserve"> </w:t>
            </w:r>
            <w:r>
              <w:rPr>
                <w:rStyle w:val="VerbatimChar"/>
              </w:rPr>
              <w:t xml:space="preserve">simple-server.py</w:t>
            </w:r>
            <w:r>
              <w:t xml:space="preserve"> </w:t>
            </w:r>
            <w:r>
              <w:t xml:space="preserve">in dev), exposes secure</w:t>
            </w:r>
            <w:r>
              <w:t xml:space="preserve"> </w:t>
            </w:r>
            <w:r>
              <w:rPr>
                <w:rStyle w:val="VerbatimChar"/>
              </w:rPr>
              <w:t xml:space="preserve">window.electronAPI</w:t>
            </w:r>
            <w:r>
              <w:t xml:space="preserve"> </w:t>
            </w:r>
            <w:r>
              <w:t xml:space="preserve">(backend URL, app version, telemetry).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 app (MUI + Chakra theme)</w:t>
            </w:r>
          </w:p>
        </w:tc>
        <w:tc>
          <w:tcPr/>
          <w:p>
            <w:pPr>
              <w:pStyle w:val="Compact"/>
            </w:pPr>
            <w:r>
              <w:t xml:space="preserve">Pages: Dashboard, Device Manager, Workflows, Modules/TestModules, Reports. Uses lazy routes and shared hooks (</w:t>
            </w:r>
            <w:r>
              <w:rPr>
                <w:rStyle w:val="VerbatimChar"/>
              </w:rPr>
              <w:t xml:space="preserve">useDevices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useWorkflows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 (</w:t>
            </w:r>
            <w:r>
              <w:rPr>
                <w:rStyle w:val="VerbatimChar"/>
              </w:rPr>
              <w:t xml:space="preserve">simple-server.py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REST endpoints for devices, modules, workflows; WebSocket service for live device updates; orchestrates ADB via</w:t>
            </w:r>
            <w:r>
              <w:t xml:space="preserve"> </w:t>
            </w:r>
            <w:r>
              <w:rPr>
                <w:rStyle w:val="VerbatimChar"/>
              </w:rPr>
              <w:t xml:space="preserve">modules/telco_modules.py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 runtime</w:t>
            </w:r>
          </w:p>
        </w:tc>
        <w:tc>
          <w:tcPr/>
          <w:p>
            <w:pPr>
              <w:pStyle w:val="Compact"/>
            </w:pPr>
            <w:r>
              <w:t xml:space="preserve">Telco modules</w:t>
            </w:r>
          </w:p>
        </w:tc>
        <w:tc>
          <w:tcPr/>
          <w:p>
            <w:pPr>
              <w:pStyle w:val="Compact"/>
            </w:pPr>
            <w:r>
              <w:t xml:space="preserve">Implements ADB routines (voice call test, ping, airplane mode, etc.), used by both standalone module runs and workflows.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 (future)</w:t>
            </w:r>
          </w:p>
        </w:tc>
        <w:tc>
          <w:tcPr/>
          <w:p>
            <w:pPr>
              <w:pStyle w:val="Compact"/>
            </w:pPr>
            <w:r>
              <w:t xml:space="preserve">Scheduler worker</w:t>
            </w:r>
          </w:p>
        </w:tc>
        <w:tc>
          <w:tcPr/>
          <w:p>
            <w:pPr>
              <w:pStyle w:val="Compact"/>
            </w:pPr>
            <w:r>
              <w:t xml:space="preserve">Planned service that reads cron-like definitions, enqueues workflow executions, persists run history.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Telemetry/Storage</w:t>
            </w:r>
          </w:p>
        </w:tc>
        <w:tc>
          <w:tcPr/>
          <w:p>
            <w:pPr>
              <w:pStyle w:val="Compact"/>
            </w:pPr>
            <w:r>
              <w:t xml:space="preserve">Local storage + JSON caches</w:t>
            </w:r>
          </w:p>
        </w:tc>
        <w:tc>
          <w:tcPr/>
          <w:p>
            <w:pPr>
              <w:pStyle w:val="Compact"/>
            </w:pPr>
            <w:r>
              <w:t xml:space="preserve">Device metadata, workflow drafts, activity logs live in browser localStorage today. Registry/activity utilities added for Device Manager history.</w:t>
            </w:r>
          </w:p>
        </w:tc>
      </w:tr>
    </w:tbl>
    <w:p>
      <w:pPr>
        <w:pStyle w:val="BodyText"/>
      </w:pPr>
      <w:r>
        <w:t xml:space="preserve">Communication patterns:</w:t>
      </w:r>
    </w:p>
    <w:p>
      <w:pPr>
        <w:pStyle w:val="Compact"/>
        <w:numPr>
          <w:ilvl w:val="0"/>
          <w:numId w:val="1002"/>
        </w:numPr>
      </w:pPr>
      <w:r>
        <w:t xml:space="preserve">React ↔ FastAPI via REST (</w:t>
      </w:r>
      <w:r>
        <w:rPr>
          <w:rStyle w:val="VerbatimChar"/>
        </w:rPr>
        <w:t xml:space="preserve">fetch</w:t>
      </w:r>
      <w:r>
        <w:t xml:space="preserve">), with WebSockets (</w:t>
      </w:r>
      <w:r>
        <w:rPr>
          <w:rStyle w:val="VerbatimChar"/>
        </w:rPr>
        <w:t xml:space="preserve">websocket.ts</w:t>
      </w:r>
      <w:r>
        <w:t xml:space="preserve">) for device updates.</w:t>
      </w:r>
    </w:p>
    <w:p>
      <w:pPr>
        <w:pStyle w:val="Compact"/>
        <w:numPr>
          <w:ilvl w:val="0"/>
          <w:numId w:val="1002"/>
        </w:numPr>
      </w:pPr>
      <w:r>
        <w:t xml:space="preserve">FastAPI ↔ ADB devices via</w:t>
      </w:r>
      <w:r>
        <w:t xml:space="preserve"> </w:t>
      </w:r>
      <w:r>
        <w:rPr>
          <w:rStyle w:val="VerbatimChar"/>
        </w:rPr>
        <w:t xml:space="preserve">subprocess</w:t>
      </w:r>
      <w:r>
        <w:t xml:space="preserve"> </w:t>
      </w:r>
      <w:r>
        <w:t xml:space="preserve">calls within module executors.</w:t>
      </w:r>
    </w:p>
    <w:p>
      <w:pPr>
        <w:pStyle w:val="Compact"/>
        <w:numPr>
          <w:ilvl w:val="0"/>
          <w:numId w:val="1002"/>
        </w:numPr>
      </w:pPr>
      <w:r>
        <w:t xml:space="preserve">Electron main process monitors backend stdout/stderr to surface failures.</w:t>
      </w:r>
    </w:p>
    <w:p>
      <w:r>
        <w:pict>
          <v:rect style="width:0;height:1.5pt" o:hralign="center" o:hrstd="t" o:hr="t"/>
        </w:pict>
      </w:r>
    </w:p>
    <w:bookmarkEnd w:id="10"/>
    <w:bookmarkStart w:id="11" w:name="data-flow-workflow-execution"/>
    <w:p>
      <w:pPr>
        <w:pStyle w:val="Heading2"/>
      </w:pPr>
      <w:r>
        <w:t xml:space="preserve">3. Data Flow: Workflow Execution</w:t>
      </w:r>
    </w:p>
    <w:p>
      <w:pPr>
        <w:pStyle w:val="Compact"/>
        <w:numPr>
          <w:ilvl w:val="0"/>
          <w:numId w:val="1003"/>
        </w:numPr>
      </w:pPr>
      <w:r>
        <w:t xml:space="preserve">User selects devices on Dashboard.</w:t>
      </w:r>
    </w:p>
    <w:p>
      <w:pPr>
        <w:pStyle w:val="Compact"/>
        <w:numPr>
          <w:ilvl w:val="0"/>
          <w:numId w:val="1003"/>
        </w:numPr>
      </w:pPr>
      <w:r>
        <w:t xml:space="preserve">Workflows page posts to</w:t>
      </w:r>
      <w:r>
        <w:t xml:space="preserve"> </w:t>
      </w:r>
      <w:r>
        <w:rPr>
          <w:rStyle w:val="VerbatimChar"/>
        </w:rPr>
        <w:t xml:space="preserve">/api/workflows/run</w:t>
      </w:r>
      <w:r>
        <w:t xml:space="preserve"> </w:t>
      </w:r>
      <w:r>
        <w:t xml:space="preserve">with workflow ID + device list.</w:t>
      </w:r>
    </w:p>
    <w:p>
      <w:pPr>
        <w:pStyle w:val="Compact"/>
        <w:numPr>
          <w:ilvl w:val="0"/>
          <w:numId w:val="1003"/>
        </w:numPr>
      </w:pPr>
      <w:r>
        <w:t xml:space="preserve">Frontend sets up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, run state, and loops through modules.</w:t>
      </w:r>
    </w:p>
    <w:p>
      <w:pPr>
        <w:pStyle w:val="Compact"/>
        <w:numPr>
          <w:ilvl w:val="0"/>
          <w:numId w:val="1003"/>
        </w:numPr>
      </w:pPr>
      <w:r>
        <w:t xml:space="preserve">For each module, frontend calls</w:t>
      </w:r>
      <w:r>
        <w:t xml:space="preserve"> </w:t>
      </w:r>
      <w:r>
        <w:rPr>
          <w:rStyle w:val="VerbatimChar"/>
        </w:rPr>
        <w:t xml:space="preserve">/api/modules/{module_id}/execute</w:t>
      </w:r>
      <w:r>
        <w:t xml:space="preserve"> </w:t>
      </w:r>
      <w:r>
        <w:t xml:space="preserve">(per device). Backend executes corresponding Telco module synchronously. When all devices resolve, next module starts.</w:t>
      </w:r>
    </w:p>
    <w:p>
      <w:pPr>
        <w:pStyle w:val="Compact"/>
        <w:numPr>
          <w:ilvl w:val="0"/>
          <w:numId w:val="1003"/>
        </w:numPr>
      </w:pPr>
      <w:r>
        <w:t xml:space="preserve">Device Manager logs per-device activity (local storage) to populate timelines and analytics.</w:t>
      </w:r>
    </w:p>
    <w:p>
      <w:pPr>
        <w:pStyle w:val="Compact"/>
        <w:numPr>
          <w:ilvl w:val="0"/>
          <w:numId w:val="1003"/>
        </w:numPr>
      </w:pPr>
      <w:r>
        <w:t xml:space="preserve">Stop/Pause signals abort the controller and set cancellation flags so the loop exits cleanly.</w:t>
      </w:r>
    </w:p>
    <w:p>
      <w:r>
        <w:pict>
          <v:rect style="width:0;height:1.5pt" o:hralign="center" o:hrstd="t" o:hr="t"/>
        </w:pict>
      </w:r>
    </w:p>
    <w:bookmarkEnd w:id="11"/>
    <w:bookmarkStart w:id="15" w:name="key-cross-cutting-concerns"/>
    <w:p>
      <w:pPr>
        <w:pStyle w:val="Heading2"/>
      </w:pPr>
      <w:r>
        <w:t xml:space="preserve">4. Key Cross-Cutting Concerns</w:t>
      </w:r>
    </w:p>
    <w:bookmarkStart w:id="12" w:name="telemetry-logging"/>
    <w:p>
      <w:pPr>
        <w:pStyle w:val="Heading3"/>
      </w:pPr>
      <w:r>
        <w:t xml:space="preserve">4.1 Telemetry &amp; Logging</w:t>
      </w:r>
    </w:p>
    <w:p>
      <w:pPr>
        <w:pStyle w:val="Compact"/>
        <w:numPr>
          <w:ilvl w:val="0"/>
          <w:numId w:val="1004"/>
        </w:numPr>
      </w:pPr>
      <w:r>
        <w:t xml:space="preserve">Electron logs backend stdout/stderr.</w:t>
      </w:r>
    </w:p>
    <w:p>
      <w:pPr>
        <w:pStyle w:val="Compact"/>
        <w:numPr>
          <w:ilvl w:val="0"/>
          <w:numId w:val="1004"/>
        </w:numPr>
      </w:pPr>
      <w:r>
        <w:t xml:space="preserve">Frontend telemetry client sends</w:t>
      </w:r>
      <w:r>
        <w:t xml:space="preserve"> </w:t>
      </w:r>
      <w:r>
        <w:rPr>
          <w:rStyle w:val="VerbatimChar"/>
        </w:rPr>
        <w:t xml:space="preserve">dashboard_viewed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search_used</w:t>
      </w:r>
      <w:r>
        <w:t xml:space="preserve">, etc. via</w:t>
      </w:r>
      <w:r>
        <w:t xml:space="preserve"> </w:t>
      </w:r>
      <w:r>
        <w:rPr>
          <w:rStyle w:val="VerbatimChar"/>
        </w:rPr>
        <w:t xml:space="preserve">navigator.sendBeacon</w:t>
      </w:r>
      <w:r>
        <w:t xml:space="preserve"> </w:t>
      </w:r>
      <w:r>
        <w:t xml:space="preserve">or Electron IPC.</w:t>
      </w:r>
    </w:p>
    <w:p>
      <w:pPr>
        <w:pStyle w:val="Compact"/>
        <w:numPr>
          <w:ilvl w:val="0"/>
          <w:numId w:val="1004"/>
        </w:numPr>
      </w:pPr>
      <w:r>
        <w:t xml:space="preserve">Device activity logs (workflows/modules) recorded client-side (</w:t>
      </w:r>
      <w:r>
        <w:rPr>
          <w:rStyle w:val="VerbatimChar"/>
        </w:rPr>
        <w:t xml:space="preserve">deviceActivity.ts</w:t>
      </w:r>
      <w:r>
        <w:t xml:space="preserve">), enabling Device Manager timelines.</w:t>
      </w:r>
    </w:p>
    <w:bookmarkEnd w:id="12"/>
    <w:bookmarkStart w:id="13" w:name="error-handling"/>
    <w:p>
      <w:pPr>
        <w:pStyle w:val="Heading3"/>
      </w:pPr>
      <w:r>
        <w:t xml:space="preserve">4.2 Error Handling</w:t>
      </w:r>
    </w:p>
    <w:p>
      <w:pPr>
        <w:pStyle w:val="Compact"/>
        <w:numPr>
          <w:ilvl w:val="0"/>
          <w:numId w:val="1005"/>
        </w:numPr>
      </w:pPr>
      <w:r>
        <w:t xml:space="preserve">Backend returns structured JSON (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). Frontend surfaces via snackbars.</w:t>
      </w:r>
    </w:p>
    <w:p>
      <w:pPr>
        <w:pStyle w:val="Compact"/>
        <w:numPr>
          <w:ilvl w:val="0"/>
          <w:numId w:val="1005"/>
        </w:numPr>
      </w:pPr>
      <w:r>
        <w:t xml:space="preserve">Workflow runner catches aborts vs. real failures to differentiate “Cancelled” vs “Failed”.</w:t>
      </w:r>
    </w:p>
    <w:p>
      <w:pPr>
        <w:pStyle w:val="Compact"/>
        <w:numPr>
          <w:ilvl w:val="0"/>
          <w:numId w:val="1005"/>
        </w:numPr>
      </w:pPr>
      <w:r>
        <w:t xml:space="preserve">Device cards degrade gracefully (historical registry entries are marked and actions disabled).</w:t>
      </w:r>
    </w:p>
    <w:bookmarkEnd w:id="13"/>
    <w:bookmarkStart w:id="14" w:name="security"/>
    <w:p>
      <w:pPr>
        <w:pStyle w:val="Heading3"/>
      </w:pPr>
      <w:r>
        <w:t xml:space="preserve">4.3 Security</w:t>
      </w:r>
    </w:p>
    <w:p>
      <w:pPr>
        <w:pStyle w:val="Compact"/>
        <w:numPr>
          <w:ilvl w:val="0"/>
          <w:numId w:val="1006"/>
        </w:numPr>
      </w:pPr>
      <w:r>
        <w:t xml:space="preserve">Preload layer isolates renderer from Node APIs.</w:t>
      </w:r>
    </w:p>
    <w:p>
      <w:pPr>
        <w:pStyle w:val="Compact"/>
        <w:numPr>
          <w:ilvl w:val="0"/>
          <w:numId w:val="1006"/>
        </w:numPr>
      </w:pPr>
      <w:r>
        <w:t xml:space="preserve">CSP warning noted in dev (Electron security checklist to be applied before packaging).</w:t>
      </w:r>
    </w:p>
    <w:p>
      <w:pPr>
        <w:pStyle w:val="Compact"/>
        <w:numPr>
          <w:ilvl w:val="0"/>
          <w:numId w:val="1006"/>
        </w:numPr>
      </w:pPr>
      <w:r>
        <w:t xml:space="preserve">Future work: authentication/authorization, secret management for notifications.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roadmap-hooks"/>
    <w:p>
      <w:pPr>
        <w:pStyle w:val="Heading2"/>
      </w:pPr>
      <w:r>
        <w:t xml:space="preserve">5. Roadmap Hooks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Architectural Touchpoints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service</w:t>
            </w:r>
          </w:p>
        </w:tc>
        <w:tc>
          <w:tcPr/>
          <w:p>
            <w:pPr>
              <w:pStyle w:val="Compact"/>
            </w:pPr>
            <w:r>
              <w:t xml:space="preserve">Backend worker (Celery/APScheduler) + DB tables (</w:t>
            </w:r>
            <w:r>
              <w:rPr>
                <w:rStyle w:val="VerbatimChar"/>
              </w:rPr>
              <w:t xml:space="preserve">scheduled_runs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run_history</w:t>
            </w:r>
            <w:r>
              <w:t xml:space="preserve">), new API endpoints + UI calendar.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ADB logs</w:t>
            </w:r>
          </w:p>
        </w:tc>
        <w:tc>
          <w:tcPr/>
          <w:p>
            <w:pPr>
              <w:pStyle w:val="Compact"/>
            </w:pPr>
            <w:r>
              <w:t xml:space="preserve">Dedicated WebSocket channel streaming per-device logs, renderer log console, backend process that tails</w:t>
            </w:r>
            <w:r>
              <w:t xml:space="preserve"> </w:t>
            </w:r>
            <w:r>
              <w:rPr>
                <w:rStyle w:val="VerbatimChar"/>
              </w:rPr>
              <w:t xml:space="preserve">adb logcat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Alerts/Notifications</w:t>
            </w:r>
          </w:p>
        </w:tc>
        <w:tc>
          <w:tcPr/>
          <w:p>
            <w:pPr>
              <w:pStyle w:val="Compact"/>
            </w:pPr>
            <w:r>
              <w:t xml:space="preserve">Observer service subscribing to workflow outcomes/device status, sending Slack/mail via configured channels.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API/CLI exposure</w:t>
            </w:r>
          </w:p>
        </w:tc>
        <w:tc>
          <w:tcPr/>
          <w:p>
            <w:pPr>
              <w:pStyle w:val="Compact"/>
            </w:pPr>
            <w:r>
              <w:t xml:space="preserve">Hardened REST endpoints, auth (tokens), CLI scaffolding to call workflows/modules remotely.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Multi-session locker</w:t>
            </w:r>
          </w:p>
        </w:tc>
        <w:tc>
          <w:tcPr/>
          <w:p>
            <w:pPr>
              <w:pStyle w:val="Compact"/>
            </w:pPr>
            <w:r>
              <w:t xml:space="preserve">Backend state for device reservations, frontend locker UI + chat thread per device, WebSocket to broadcast ownership changes.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version-tracking"/>
    <w:p>
      <w:pPr>
        <w:pStyle w:val="Heading2"/>
      </w:pPr>
      <w:r>
        <w:t xml:space="preserve">6. Version Tracking</w:t>
      </w:r>
    </w:p>
    <w:p>
      <w:pPr>
        <w:pStyle w:val="FirstParagraph"/>
      </w:pPr>
      <w:r>
        <w:t xml:space="preserve">Every release must update</w:t>
      </w:r>
      <w:r>
        <w:t xml:space="preserve"> </w:t>
      </w:r>
      <w:r>
        <w:rPr>
          <w:rStyle w:val="VerbatimChar"/>
        </w:rPr>
        <w:t xml:space="preserve">/CHANGELOG.md</w:t>
      </w:r>
      <w:r>
        <w:t xml:space="preserve"> </w:t>
      </w:r>
      <w:r>
        <w:t xml:space="preserve">(maintain semantic versioning) and reference the docs:</w:t>
      </w:r>
    </w:p>
    <w:p>
      <w:pPr>
        <w:pStyle w:val="Compact"/>
        <w:numPr>
          <w:ilvl w:val="0"/>
          <w:numId w:val="1007"/>
        </w:numPr>
      </w:pPr>
      <w:r>
        <w:t xml:space="preserve">Architecture changes → update this document.</w:t>
      </w:r>
    </w:p>
    <w:p>
      <w:pPr>
        <w:pStyle w:val="Compact"/>
        <w:numPr>
          <w:ilvl w:val="0"/>
          <w:numId w:val="1007"/>
        </w:numPr>
      </w:pPr>
      <w:r>
        <w:t xml:space="preserve">Backend/frontend guides → note newly introduced modules/APIs/components.</w:t>
      </w:r>
    </w:p>
    <w:p>
      <w:pPr>
        <w:pStyle w:val="Compact"/>
        <w:numPr>
          <w:ilvl w:val="0"/>
          <w:numId w:val="1007"/>
        </w:numPr>
      </w:pPr>
      <w:r>
        <w:t xml:space="preserve">Scheduler/log streaming/multi-session features → add diagrams and data flow updates once implemented.</w:t>
      </w:r>
    </w:p>
    <w:p>
      <w:pPr>
        <w:pStyle w:val="FirstParagraph"/>
      </w:pPr>
      <w:r>
        <w:t xml:space="preserve">Use the release checklist:</w:t>
      </w:r>
    </w:p>
    <w:p>
      <w:pPr>
        <w:pStyle w:val="Compact"/>
        <w:numPr>
          <w:ilvl w:val="0"/>
          <w:numId w:val="1008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and backend smoke tests.</w:t>
      </w:r>
    </w:p>
    <w:p>
      <w:pPr>
        <w:pStyle w:val="Compact"/>
        <w:numPr>
          <w:ilvl w:val="0"/>
          <w:numId w:val="1008"/>
        </w:numPr>
      </w:pPr>
      <w:r>
        <w:t xml:space="preserve">Update docs (architecture + guides).</w:t>
      </w:r>
    </w:p>
    <w:p>
      <w:pPr>
        <w:pStyle w:val="Compact"/>
        <w:numPr>
          <w:ilvl w:val="0"/>
          <w:numId w:val="1008"/>
        </w:numPr>
      </w:pPr>
      <w:r>
        <w:t xml:space="preserve">Tag release and publish artifacts (Electron bundle, backend package).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2025‑12‑12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2025-11-12T01:47:21Z</dcterms:created>
  <dcterms:modified xsi:type="dcterms:W3CDTF">2025-11-12T01:47:21Z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