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pBdr>
          <w:bottom w:val="single" w:sz="6" w:space="6" w:color="1A2E4A"/>
        </w:pBdr>
        <w:spacing w:after="200"/>
      </w:pPr>
      <w:r>
        <w:t>26. Commissioning</w:t>
      </w:r>
    </w:p>
    <w:p>
      <w:pPr>
        <w:pStyle w:val="Heading2"/>
      </w:pPr>
      <w:r>
        <w:t>1. Definition</w:t>
      </w:r>
    </w:p>
    <w:p>
      <w:r>
        <w:t>Commissioning is the systematic process of inspecting, configuring, testing, verifying, and validating equipment or a complete system to confirm that it has been installed correctly, functions as intended, meets specified requirements, and is ready for operation.</w:t>
      </w:r>
    </w:p>
    <w:p>
      <w:r>
        <w:t>Commissioning connects engineering design with actual industrial operation. It verifies that the individual components, control logic, interfaces, safety functions, and overall process work together as required.</w:t>
      </w:r>
    </w:p>
    <w:p>
      <w:r>
        <w:t>Examples:</w:t>
      </w:r>
    </w:p>
    <w:p>
      <w:pPr>
        <w:pStyle w:val="ListBullet"/>
      </w:pPr>
      <w:r>
        <w:t>Commissioning a new PLC-controlled machine before production starts.</w:t>
      </w:r>
    </w:p>
    <w:p>
      <w:pPr>
        <w:pStyle w:val="ListBullet"/>
      </w:pPr>
      <w:r>
        <w:t>Commissioning a VFD-driven conveyor after installation.</w:t>
      </w:r>
    </w:p>
    <w:p>
      <w:pPr>
        <w:pStyle w:val="ListBullet"/>
      </w:pPr>
      <w:r>
        <w:t>Commissioning a robot welding station integrated with fixtures, PLCs, and safety systems.</w:t>
      </w:r>
    </w:p>
    <w:p>
      <w:pPr>
        <w:pStyle w:val="ListBullet"/>
      </w:pPr>
      <w:r>
        <w:t>Commissioning a replacement CNC controller after a retrofit.</w:t>
      </w:r>
    </w:p>
    <w:p>
      <w:pPr>
        <w:pStyle w:val="ListBullet"/>
      </w:pPr>
      <w:r>
        <w:t>Commissioning a SCADA system that collects PLC data and displays alarms and trends.</w:t>
      </w:r>
    </w:p>
    <w:p>
      <w:r>
        <w:t>Key principle: Installing equipment does not prove that it works correctly. Commissioning provides documented evidence that the system is ready for its intended use.</w:t>
      </w:r>
    </w:p>
    <w:p>
      <w:pPr>
        <w:pStyle w:val="Heading2"/>
      </w:pPr>
      <w:r>
        <w:t>2. Why commissioning is required</w:t>
      </w:r>
    </w:p>
    <w:p>
      <w:r>
        <w:t>A machine may contain individually functional components but still fail when integrated into the production line.</w:t>
      </w:r>
    </w:p>
    <w:p>
      <w:r>
        <w:t>For example, a PLC may execute its program correctly, a robot may move correctly in isolation, and a fixture may clamp correctly in manual mode. However, the production cycle may fail because the robot and PLC use different handshake signals or because the fixture feedback arrives too late.</w:t>
      </w:r>
    </w:p>
    <w:p>
      <w:r>
        <w:t>Commissioning helps to: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1.</w:t>
        <w:tab/>
      </w:r>
      <w:r>
        <w:t>Verify that the installed system matches the approved design.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2.</w:t>
        <w:tab/>
      </w:r>
      <w:r>
        <w:t>Confirm correct wiring, power supplies, network connections, and device configuration.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3.</w:t>
        <w:tab/>
      </w:r>
      <w:r>
        <w:t>Test PLC logic, HMI screens, drives, CNCs, robots, and other control devices.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4.</w:t>
        <w:tab/>
      </w:r>
      <w:r>
        <w:t>Verify sequences, interlocks, permissives, alarms, trips, and recovery behavior.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5.</w:t>
        <w:tab/>
      </w:r>
      <w:r>
        <w:t>Confirm integration between machines and subsystems.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6.</w:t>
        <w:tab/>
      </w:r>
      <w:r>
        <w:t>Validate required safety functions using approved procedures.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7.</w:t>
        <w:tab/>
      </w:r>
      <w:r>
        <w:t>Identify defects before production release.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8.</w:t>
        <w:tab/>
      </w:r>
      <w:r>
        <w:t>Establish baseline performance and configuration records.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9.</w:t>
        <w:tab/>
      </w:r>
      <w:r>
        <w:t>Train operators and maintenance personnel where required.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10.</w:t>
        <w:tab/>
      </w:r>
      <w:r>
        <w:t>Confirm readiness for handover to production and maintenance.</w:t>
      </w:r>
    </w:p>
    <w:p>
      <w:pPr>
        <w:pStyle w:val="Heading2"/>
      </w:pPr>
      <w:r>
        <w:t>3. Where commissioning fits in a project</w:t>
      </w:r>
    </w:p>
    <w:p>
      <w:r>
        <w:t>Commissioning is one stage in a larger equipment lifecycle. Its exact boundaries vary by company, contract, and project methodology.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Requirements and specifications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      ↓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Engineering design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      ↓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Equipment manufacture and programming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      ↓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FAT: Factory Acceptance Test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      ↓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Transportation and installation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      ↓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SAT: Site Acceptance Test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      ↓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Commissioning and integrated validation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      ↓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Production trials and performance verification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      ↓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Handover and operational support</w:t>
      </w:r>
    </w:p>
    <w:p/>
    <w:p>
      <w:r>
        <w:t>This is a common sequence, not a universal rule. Some commissioning activities begin during installation, some occur before or alongside SAT, and some acceptance activities are part of commissioning itself.</w:t>
      </w:r>
    </w:p>
    <w:p>
      <w:pPr>
        <w:pStyle w:val="Heading3"/>
      </w:pPr>
      <w:r>
        <w:t>Related terms</w:t>
      </w:r>
    </w:p>
    <w:tbl>
      <w:tblPr>
        <w:tblW w:type="auto" w:w="0"/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autofit"/>
        <w:tblCellMar>
          <w:top w:w="60" w:type="dxa"/>
          <w:bottom w:w="6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5400"/>
        <w:gridCol w:w="5400"/>
      </w:tblGrid>
      <w:tr>
        <w:trPr>
          <w:tblHeader w:val="true"/>
        </w:trPr>
        <w:tc>
          <w:tcPr>
            <w:tcW w:type="dxa" w:w="54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Term</w:t>
            </w:r>
          </w:p>
        </w:tc>
        <w:tc>
          <w:tcPr>
            <w:tcW w:type="dxa" w:w="54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Main purpose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Installation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Physically place and connect equipment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Configuration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Set device parameters, addresses, software settings, and operating options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Testing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Execute checks to verify particular functions or requirements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FAT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Test and assess equipment at the supplier's facility before delivery or shipment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SAT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Test and assess equipment at the actual installation site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Commissioning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Prepare and verify the system for intended operation, including integration and readiness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Validation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Establish documented evidence that specified requirements or intended use are satisfied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Handover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Transfer the accepted system, documentation, and responsibilities to the operating organization</w:t>
            </w:r>
          </w:p>
        </w:tc>
      </w:tr>
    </w:tbl>
    <w:p/>
    <w:p>
      <w:r>
        <w:t>These activities overlap. FAT and SAT are often defined contractually as acceptance stages, while commissioning covers a broader set of preparation, integration, and operational-readiness activities.</w:t>
      </w:r>
    </w:p>
    <w:p>
      <w:pPr>
        <w:pStyle w:val="Heading2"/>
      </w:pPr>
      <w:r>
        <w:t>4. Types of commissioning activities</w:t>
      </w:r>
    </w:p>
    <w:tbl>
      <w:tblPr>
        <w:tblW w:type="auto" w:w="0"/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autofit"/>
        <w:tblCellMar>
          <w:top w:w="60" w:type="dxa"/>
          <w:bottom w:w="6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3600"/>
        <w:gridCol w:w="3600"/>
        <w:gridCol w:w="3600"/>
      </w:tblGrid>
      <w:tr>
        <w:trPr>
          <w:tblHeader w:val="true"/>
        </w:trPr>
        <w:tc>
          <w:tcPr>
            <w:tcW w:type="dxa" w:w="36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Activity</w:t>
            </w:r>
          </w:p>
        </w:tc>
        <w:tc>
          <w:tcPr>
            <w:tcW w:type="dxa" w:w="36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What is checked</w:t>
            </w:r>
          </w:p>
        </w:tc>
        <w:tc>
          <w:tcPr>
            <w:tcW w:type="dxa" w:w="36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Industrial example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Mechanical commissioning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Alignment, mounting, movement, lubrication, and installation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Checking conveyor alignment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Electrical commissioning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Wiring, earthing, protection, voltage, and electrical integrity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Verifying a motor feeder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Instrumentation commissioning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Sensor installation, calibration, scaling, and signal response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Verifying a 4-20 mA pressure transmitter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PLC commissioning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Program execution, I/O mapping, sequence logic, and diagnostics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Testing a clamp sequence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Drive commissioning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Motor parameters, protection, direction, and speed control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Configuring a VFD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CNC commissioning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Axis configuration, homing, interlocks, and machine functions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Testing axis movement after a controller retrofit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Robot commissioning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Frames, tools, payloads, programs, and interfaces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Verifying robot-to-fixture coordination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Network commissioning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Device addresses, communication, data exchange, and fault behavior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Verifying PLC-to-remote-I/O communication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Safety commissioning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Required safety functions and protective responses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Testing guard interlocks and emergency-stop functions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Process commissioning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Product flow, cycle sequence, process parameters, and quality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Verifying a welding cycle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Performance commissioning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Throughput, cycle time, stability, and specified performance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Confirming required production rate</w:t>
            </w:r>
          </w:p>
        </w:tc>
      </w:tr>
    </w:tbl>
    <w:p/>
    <w:p>
      <w:r>
        <w:t>Commissioning must cover the interactions between these areas, not merely check each item independently.</w:t>
      </w:r>
    </w:p>
    <w:p>
      <w:pPr>
        <w:pStyle w:val="Heading2"/>
      </w:pPr>
      <w:r>
        <w:t>5. The commissioning process</w:t>
      </w:r>
    </w:p>
    <w:p>
      <w:pPr>
        <w:pStyle w:val="Heading3"/>
      </w:pPr>
      <w:r>
        <w:t>Stage 1: Review requirements and documentation</w:t>
      </w:r>
    </w:p>
    <w:p>
      <w:r>
        <w:t>Before energizing equipment, review the approved engineering documents and requirements.</w:t>
      </w:r>
    </w:p>
    <w:p>
      <w:r>
        <w:t>Typical documents include:</w:t>
      </w:r>
    </w:p>
    <w:p>
      <w:pPr>
        <w:pStyle w:val="ListBullet"/>
      </w:pPr>
      <w:r>
        <w:t>Electrical schematics and wiring diagrams.</w:t>
      </w:r>
    </w:p>
    <w:p>
      <w:pPr>
        <w:pStyle w:val="ListBullet"/>
      </w:pPr>
      <w:r>
        <w:t>PLC, HMI, CNC, and robot program versions.</w:t>
      </w:r>
    </w:p>
    <w:p>
      <w:pPr>
        <w:pStyle w:val="ListBullet"/>
      </w:pPr>
      <w:r>
        <w:t>I/O lists and tag databases.</w:t>
      </w:r>
    </w:p>
    <w:p>
      <w:pPr>
        <w:pStyle w:val="ListBullet"/>
      </w:pPr>
      <w:r>
        <w:t>Network architecture and IP-address allocation.</w:t>
      </w:r>
    </w:p>
    <w:p>
      <w:pPr>
        <w:pStyle w:val="ListBullet"/>
      </w:pPr>
      <w:r>
        <w:t>Pneumatic and hydraulic diagrams.</w:t>
      </w:r>
    </w:p>
    <w:p>
      <w:pPr>
        <w:pStyle w:val="ListBullet"/>
      </w:pPr>
      <w:r>
        <w:t>Equipment manuals and parameter lists.</w:t>
      </w:r>
    </w:p>
    <w:p>
      <w:pPr>
        <w:pStyle w:val="ListBullet"/>
      </w:pPr>
      <w:r>
        <w:t>Functional specifications and sequence descriptions.</w:t>
      </w:r>
    </w:p>
    <w:p>
      <w:pPr>
        <w:pStyle w:val="ListBullet"/>
      </w:pPr>
      <w:r>
        <w:t>Risk assessments and safety-function documentation.</w:t>
      </w:r>
    </w:p>
    <w:p>
      <w:pPr>
        <w:pStyle w:val="ListBullet"/>
      </w:pPr>
      <w:r>
        <w:t>Inspection and test plans.</w:t>
      </w:r>
    </w:p>
    <w:p>
      <w:pPr>
        <w:pStyle w:val="ListBullet"/>
      </w:pPr>
      <w:r>
        <w:t>Approved commissioning checklists.</w:t>
      </w:r>
    </w:p>
    <w:p>
      <w:r>
        <w:t>The objective is to establish what the system is supposed to do and what evidence will demonstrate correct operation.</w:t>
      </w:r>
    </w:p>
    <w:p>
      <w:pPr>
        <w:pStyle w:val="Heading3"/>
      </w:pPr>
      <w:r>
        <w:t>Stage 2: Verify installation readiness</w:t>
      </w:r>
    </w:p>
    <w:p>
      <w:r>
        <w:t>Inspect the installed equipment before functional testing.</w:t>
      </w:r>
    </w:p>
    <w:p>
      <w:r>
        <w:t>Typical checks include:</w:t>
      </w:r>
    </w:p>
    <w:p>
      <w:pPr>
        <w:pStyle w:val="ListBullet"/>
      </w:pPr>
      <w:r>
        <w:t>Correct mounting, alignment, and mechanical clearances.</w:t>
      </w:r>
    </w:p>
    <w:p>
      <w:pPr>
        <w:pStyle w:val="ListBullet"/>
      </w:pPr>
      <w:r>
        <w:t>Correct cable routing, terminations, and identification.</w:t>
      </w:r>
    </w:p>
    <w:p>
      <w:pPr>
        <w:pStyle w:val="ListBullet"/>
      </w:pPr>
      <w:r>
        <w:t>Protective earthing and electrical protection.</w:t>
      </w:r>
    </w:p>
    <w:p>
      <w:pPr>
        <w:pStyle w:val="ListBullet"/>
      </w:pPr>
      <w:r>
        <w:t>Correct power-supply ratings and polarity.</w:t>
      </w:r>
    </w:p>
    <w:p>
      <w:pPr>
        <w:pStyle w:val="ListBullet"/>
      </w:pPr>
      <w:r>
        <w:t>Pneumatic and hydraulic connections.</w:t>
      </w:r>
    </w:p>
    <w:p>
      <w:pPr>
        <w:pStyle w:val="ListBullet"/>
      </w:pPr>
      <w:r>
        <w:t>Network cabling and device identification.</w:t>
      </w:r>
    </w:p>
    <w:p>
      <w:pPr>
        <w:pStyle w:val="ListBullet"/>
      </w:pPr>
      <w:r>
        <w:t>Guards, access points, and required safety equipment.</w:t>
      </w:r>
    </w:p>
    <w:p>
      <w:pPr>
        <w:pStyle w:val="ListBullet"/>
      </w:pPr>
      <w:r>
        <w:t>Completion of required inspections and permits.</w:t>
      </w:r>
    </w:p>
    <w:p>
      <w:r>
        <w:t>Any defect that makes energization or testing unsafe must be resolved before proceeding.</w:t>
      </w:r>
    </w:p>
    <w:p>
      <w:pPr>
        <w:pStyle w:val="Heading3"/>
      </w:pPr>
      <w:r>
        <w:t>Stage 3: Verify power and device configuration</w:t>
      </w:r>
    </w:p>
    <w:p>
      <w:r>
        <w:t>Energize equipment in accordance with the approved procedure.</w:t>
      </w:r>
    </w:p>
    <w:p>
      <w:r>
        <w:t>Check:</w:t>
      </w:r>
    </w:p>
    <w:p>
      <w:pPr>
        <w:pStyle w:val="ListBullet"/>
      </w:pPr>
      <w:r>
        <w:t>Control and power supplies.</w:t>
      </w:r>
    </w:p>
    <w:p>
      <w:pPr>
        <w:pStyle w:val="ListBullet"/>
      </w:pPr>
      <w:r>
        <w:t>PLC and remote-I/O module status.</w:t>
      </w:r>
    </w:p>
    <w:p>
      <w:pPr>
        <w:pStyle w:val="ListBullet"/>
      </w:pPr>
      <w:r>
        <w:t>Device addresses and communication.</w:t>
      </w:r>
    </w:p>
    <w:p>
      <w:pPr>
        <w:pStyle w:val="ListBullet"/>
      </w:pPr>
      <w:r>
        <w:t>VFD motor data and operating parameters.</w:t>
      </w:r>
    </w:p>
    <w:p>
      <w:pPr>
        <w:pStyle w:val="ListBullet"/>
      </w:pPr>
      <w:r>
        <w:t>Sensor and actuator configuration.</w:t>
      </w:r>
    </w:p>
    <w:p>
      <w:pPr>
        <w:pStyle w:val="ListBullet"/>
      </w:pPr>
      <w:r>
        <w:t>CNC and robot configuration backups.</w:t>
      </w:r>
    </w:p>
    <w:p>
      <w:pPr>
        <w:pStyle w:val="ListBullet"/>
      </w:pPr>
      <w:r>
        <w:t>HMI communication and displayed status.</w:t>
      </w:r>
    </w:p>
    <w:p>
      <w:pPr>
        <w:pStyle w:val="ListBullet"/>
      </w:pPr>
      <w:r>
        <w:t>Device firmware and software versions where relevant.</w:t>
      </w:r>
    </w:p>
    <w:p>
      <w:r>
        <w:t>Configuration changes should be controlled and documented. A working machine with undocumented parameters is a future breakdown disguised as a successful project.</w:t>
      </w:r>
    </w:p>
    <w:p>
      <w:pPr>
        <w:pStyle w:val="Heading3"/>
      </w:pPr>
      <w:r>
        <w:t>Stage 4: Perform individual device tests</w:t>
      </w:r>
    </w:p>
    <w:p>
      <w:r>
        <w:t>Test each relevant component or subsystem before integrated automatic operation.</w:t>
      </w:r>
    </w:p>
    <w:p>
      <w:r>
        <w:t>Examples:</w:t>
      </w:r>
    </w:p>
    <w:p>
      <w:pPr>
        <w:pStyle w:val="ListBullet"/>
      </w:pPr>
      <w:r>
        <w:t>Verify that each sensor changes state at the correct physical condition.</w:t>
      </w:r>
    </w:p>
    <w:p>
      <w:pPr>
        <w:pStyle w:val="ListBullet"/>
      </w:pPr>
      <w:r>
        <w:t>Verify that each actuator responds to its intended command.</w:t>
      </w:r>
    </w:p>
    <w:p>
      <w:pPr>
        <w:pStyle w:val="ListBullet"/>
      </w:pPr>
      <w:r>
        <w:t>Confirm motor direction and drive response using an approved test procedure.</w:t>
      </w:r>
    </w:p>
    <w:p>
      <w:pPr>
        <w:pStyle w:val="ListBullet"/>
      </w:pPr>
      <w:r>
        <w:t>Check that analog inputs display the correct engineering values.</w:t>
      </w:r>
    </w:p>
    <w:p>
      <w:pPr>
        <w:pStyle w:val="ListBullet"/>
      </w:pPr>
      <w:r>
        <w:t>Verify PLC I/O mapping.</w:t>
      </w:r>
    </w:p>
    <w:p>
      <w:pPr>
        <w:pStyle w:val="ListBullet"/>
      </w:pPr>
      <w:r>
        <w:t>Confirm HMI commands and status indications.</w:t>
      </w:r>
    </w:p>
    <w:p>
      <w:pPr>
        <w:pStyle w:val="ListBullet"/>
      </w:pPr>
      <w:r>
        <w:t>Test device diagnostics and fault reporting.</w:t>
      </w:r>
    </w:p>
    <w:p>
      <w:r>
        <w:t>Where practical, compare the physical condition with the electrical signal and the value shown in the control system.</w:t>
      </w:r>
    </w:p>
    <w:p>
      <w:pPr>
        <w:pStyle w:val="Heading3"/>
      </w:pPr>
      <w:r>
        <w:t>Stage 5: Test sequences and control logic</w:t>
      </w:r>
    </w:p>
    <w:p>
      <w:r>
        <w:t>Verify the machine's intended operating sequence.</w:t>
      </w:r>
    </w:p>
    <w:p>
      <w:r>
        <w:t>For a simple fixture: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Part detected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↓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Clamp command issued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↓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Clamp-closed feedback confirmed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↓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Process operation enabled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↓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Process completion confirmed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↓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Clamp released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↓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Part removed / cycle complete</w:t>
      </w:r>
    </w:p>
    <w:p/>
    <w:p>
      <w:r>
        <w:t>Check:</w:t>
      </w:r>
    </w:p>
    <w:p>
      <w:pPr>
        <w:pStyle w:val="ListBullet"/>
      </w:pPr>
      <w:r>
        <w:t>Correct sequence order.</w:t>
      </w:r>
    </w:p>
    <w:p>
      <w:pPr>
        <w:pStyle w:val="ListBullet"/>
      </w:pPr>
      <w:r>
        <w:t>Expected transition conditions.</w:t>
      </w:r>
    </w:p>
    <w:p>
      <w:pPr>
        <w:pStyle w:val="ListBullet"/>
      </w:pPr>
      <w:r>
        <w:t>Interlocks and permissives.</w:t>
      </w:r>
    </w:p>
    <w:p>
      <w:pPr>
        <w:pStyle w:val="ListBullet"/>
      </w:pPr>
      <w:r>
        <w:t>Timeouts and fault responses.</w:t>
      </w:r>
    </w:p>
    <w:p>
      <w:pPr>
        <w:pStyle w:val="ListBullet"/>
      </w:pPr>
      <w:r>
        <w:t>Alarm messages and diagnostics.</w:t>
      </w:r>
    </w:p>
    <w:p>
      <w:pPr>
        <w:pStyle w:val="ListBullet"/>
      </w:pPr>
      <w:r>
        <w:t>Manual, setup, and automatic modes.</w:t>
      </w:r>
    </w:p>
    <w:p>
      <w:pPr>
        <w:pStyle w:val="ListBullet"/>
      </w:pPr>
      <w:r>
        <w:t>Recovery from incomplete cycles.</w:t>
      </w:r>
    </w:p>
    <w:p>
      <w:pPr>
        <w:pStyle w:val="ListBullet"/>
      </w:pPr>
      <w:r>
        <w:t>Behavior after power interruption or communication loss, where applicable.</w:t>
      </w:r>
    </w:p>
    <w:p>
      <w:r>
        <w:t>Testing must verify both normal behavior and defined abnormal-condition responses.</w:t>
      </w:r>
    </w:p>
    <w:p>
      <w:pPr>
        <w:pStyle w:val="Heading3"/>
      </w:pPr>
      <w:r>
        <w:t>Stage 6: Verify system integration</w:t>
      </w:r>
    </w:p>
    <w:p>
      <w:r>
        <w:t>Industrial equipment rarely operates in isolation. Test the interfaces between subsystems.</w:t>
      </w:r>
    </w:p>
    <w:p>
      <w:r>
        <w:t>Examples:</w:t>
      </w:r>
    </w:p>
    <w:p>
      <w:pPr>
        <w:pStyle w:val="ListBullet"/>
      </w:pPr>
      <w:r>
        <w:t>PLC-to-robot handshake.</w:t>
      </w:r>
    </w:p>
    <w:p>
      <w:pPr>
        <w:pStyle w:val="ListBullet"/>
      </w:pPr>
      <w:r>
        <w:t>PLC-to-CNC cycle-start and cycle-complete signals.</w:t>
      </w:r>
    </w:p>
    <w:p>
      <w:pPr>
        <w:pStyle w:val="ListBullet"/>
      </w:pPr>
      <w:r>
        <w:t>VFD run commands and running/fault feedback.</w:t>
      </w:r>
    </w:p>
    <w:p>
      <w:pPr>
        <w:pStyle w:val="ListBullet"/>
      </w:pPr>
      <w:r>
        <w:t>Remote-I/O communication.</w:t>
      </w:r>
    </w:p>
    <w:p>
      <w:pPr>
        <w:pStyle w:val="ListBullet"/>
      </w:pPr>
      <w:r>
        <w:t>Barcode or identification systems.</w:t>
      </w:r>
    </w:p>
    <w:p>
      <w:pPr>
        <w:pStyle w:val="ListBullet"/>
      </w:pPr>
      <w:r>
        <w:t>Safety-controller interfaces.</w:t>
      </w:r>
    </w:p>
    <w:p>
      <w:pPr>
        <w:pStyle w:val="ListBullet"/>
      </w:pPr>
      <w:r>
        <w:t>HMI and SCADA data exchange.</w:t>
      </w:r>
    </w:p>
    <w:p>
      <w:pPr>
        <w:pStyle w:val="ListBullet"/>
      </w:pPr>
      <w:r>
        <w:t>Upstream and downstream line coordination.</w:t>
      </w:r>
    </w:p>
    <w:p>
      <w:r>
        <w:t xml:space="preserve">For a robot station, a handshake might include </w:t>
      </w:r>
      <w:r>
        <w:rPr>
          <w:rFonts w:ascii="Consolas" w:hAnsi="Consolas"/>
          <w:color w:val="333333"/>
          <w:sz w:val="19"/>
          <w:shd w:val="clear" w:color="auto" w:fill="EFEFEF"/>
        </w:rPr>
        <w:t>Robot_Ready</w:t>
      </w:r>
      <w:r>
        <w:t xml:space="preserve">, </w:t>
      </w:r>
      <w:r>
        <w:rPr>
          <w:rFonts w:ascii="Consolas" w:hAnsi="Consolas"/>
          <w:color w:val="333333"/>
          <w:sz w:val="19"/>
          <w:shd w:val="clear" w:color="auto" w:fill="EFEFEF"/>
        </w:rPr>
        <w:t>Start_Request</w:t>
      </w:r>
      <w:r>
        <w:t xml:space="preserve">, </w:t>
      </w:r>
      <w:r>
        <w:rPr>
          <w:rFonts w:ascii="Consolas" w:hAnsi="Consolas"/>
          <w:color w:val="333333"/>
          <w:sz w:val="19"/>
          <w:shd w:val="clear" w:color="auto" w:fill="EFEFEF"/>
        </w:rPr>
        <w:t>Robot_Busy</w:t>
      </w:r>
      <w:r>
        <w:t xml:space="preserve">, </w:t>
      </w:r>
      <w:r>
        <w:rPr>
          <w:rFonts w:ascii="Consolas" w:hAnsi="Consolas"/>
          <w:color w:val="333333"/>
          <w:sz w:val="19"/>
          <w:shd w:val="clear" w:color="auto" w:fill="EFEFEF"/>
        </w:rPr>
        <w:t>Cycle_Complete</w:t>
      </w:r>
      <w:r>
        <w:t xml:space="preserve">, and </w:t>
      </w:r>
      <w:r>
        <w:rPr>
          <w:rFonts w:ascii="Consolas" w:hAnsi="Consolas"/>
          <w:color w:val="333333"/>
          <w:sz w:val="19"/>
          <w:shd w:val="clear" w:color="auto" w:fill="EFEFEF"/>
        </w:rPr>
        <w:t>Robot_Fault</w:t>
      </w:r>
      <w:r>
        <w:t>.</w:t>
      </w:r>
    </w:p>
    <w:p>
      <w:r>
        <w:t>Each signal needs a defined meaning, ownership, expected timing, and behavior if communication or feedback is lost.</w:t>
      </w:r>
    </w:p>
    <w:p>
      <w:pPr>
        <w:pStyle w:val="Heading3"/>
      </w:pPr>
      <w:r>
        <w:t>Stage 7: Verify safety functions</w:t>
      </w:r>
    </w:p>
    <w:p>
      <w:r>
        <w:t>Safety verification must follow the approved risk assessment, safety requirements, and validation procedure.</w:t>
      </w:r>
    </w:p>
    <w:p>
      <w:r>
        <w:t>Depending on the machine, checks may include:</w:t>
      </w:r>
    </w:p>
    <w:p>
      <w:pPr>
        <w:pStyle w:val="ListBullet"/>
      </w:pPr>
      <w:r>
        <w:t>Emergency-stop functions.</w:t>
      </w:r>
    </w:p>
    <w:p>
      <w:pPr>
        <w:pStyle w:val="ListBullet"/>
      </w:pPr>
      <w:r>
        <w:t>Guard-door interlocks.</w:t>
      </w:r>
    </w:p>
    <w:p>
      <w:pPr>
        <w:pStyle w:val="ListBullet"/>
      </w:pPr>
      <w:r>
        <w:t>Safety scanners or light curtains.</w:t>
      </w:r>
    </w:p>
    <w:p>
      <w:pPr>
        <w:pStyle w:val="ListBullet"/>
      </w:pPr>
      <w:r>
        <w:t>Safe torque off or other drive safety functions.</w:t>
      </w:r>
    </w:p>
    <w:p>
      <w:pPr>
        <w:pStyle w:val="ListBullet"/>
      </w:pPr>
      <w:r>
        <w:t>Safety-related stopping behavior.</w:t>
      </w:r>
    </w:p>
    <w:p>
      <w:pPr>
        <w:pStyle w:val="ListBullet"/>
      </w:pPr>
      <w:r>
        <w:t>Prevention of unexpected restart.</w:t>
      </w:r>
    </w:p>
    <w:p>
      <w:pPr>
        <w:pStyle w:val="ListBullet"/>
      </w:pPr>
      <w:r>
        <w:t>Reset behavior after a safety event.</w:t>
      </w:r>
    </w:p>
    <w:p>
      <w:pPr>
        <w:pStyle w:val="ListBullet"/>
      </w:pPr>
      <w:r>
        <w:t>Safety-system diagnostics.</w:t>
      </w:r>
    </w:p>
    <w:p>
      <w:r>
        <w:t>The tests must confirm the required protective response under the specified conditions. Merely observing that an HMI displays an emergency-stop alarm is not sufficient evidence that the safety function works correctly.</w:t>
      </w:r>
    </w:p>
    <w:p>
      <w:r>
        <w:t>Safety-related tests must be conducted by authorized personnel using approved procedures. Do not bypass safety devices to accelerate commissioning.</w:t>
      </w:r>
    </w:p>
    <w:p>
      <w:pPr>
        <w:pStyle w:val="Heading3"/>
      </w:pPr>
      <w:r>
        <w:t>Stage 8: Run production trials and verify performance</w:t>
      </w:r>
    </w:p>
    <w:p>
      <w:r>
        <w:t>After the required preliminary checks pass, conduct controlled trials using the approved test plan.</w:t>
      </w:r>
    </w:p>
    <w:p>
      <w:r>
        <w:t>Depending on the project, verify:</w:t>
      </w:r>
    </w:p>
    <w:p>
      <w:pPr>
        <w:pStyle w:val="ListBullet"/>
      </w:pPr>
      <w:r>
        <w:t>Correct production sequence.</w:t>
      </w:r>
    </w:p>
    <w:p>
      <w:pPr>
        <w:pStyle w:val="ListBullet"/>
      </w:pPr>
      <w:r>
        <w:t>Cycle time and throughput.</w:t>
      </w:r>
    </w:p>
    <w:p>
      <w:pPr>
        <w:pStyle w:val="ListBullet"/>
      </w:pPr>
      <w:r>
        <w:t>Product quality.</w:t>
      </w:r>
    </w:p>
    <w:p>
      <w:pPr>
        <w:pStyle w:val="ListBullet"/>
      </w:pPr>
      <w:r>
        <w:t>Repeatability and process stability.</w:t>
      </w:r>
    </w:p>
    <w:p>
      <w:pPr>
        <w:pStyle w:val="ListBullet"/>
      </w:pPr>
      <w:r>
        <w:t>Changeover and recipe behavior.</w:t>
      </w:r>
    </w:p>
    <w:p>
      <w:pPr>
        <w:pStyle w:val="ListBullet"/>
      </w:pPr>
      <w:r>
        <w:t>Fault recovery.</w:t>
      </w:r>
    </w:p>
    <w:p>
      <w:pPr>
        <w:pStyle w:val="ListBullet"/>
      </w:pPr>
      <w:r>
        <w:t>Performance over the required operating period.</w:t>
      </w:r>
    </w:p>
    <w:p>
      <w:pPr>
        <w:pStyle w:val="ListBullet"/>
      </w:pPr>
      <w:r>
        <w:t>Required upstream and downstream coordination.</w:t>
      </w:r>
    </w:p>
    <w:p>
      <w:r>
        <w:t>Passing a short functional test does not automatically prove that the system can sustain the required production rate or quality.</w:t>
      </w:r>
    </w:p>
    <w:p>
      <w:pPr>
        <w:pStyle w:val="Heading3"/>
      </w:pPr>
      <w:r>
        <w:t>Stage 9: Document results and hand over</w:t>
      </w:r>
    </w:p>
    <w:p>
      <w:r>
        <w:t>Record the commissioning results and unresolved issues.</w:t>
      </w:r>
    </w:p>
    <w:p>
      <w:r>
        <w:t>Typical handover deliverables include:</w:t>
      </w:r>
    </w:p>
    <w:p>
      <w:pPr>
        <w:pStyle w:val="ListBullet"/>
      </w:pPr>
      <w:r>
        <w:t>Completed inspection and test checklists.</w:t>
      </w:r>
    </w:p>
    <w:p>
      <w:pPr>
        <w:pStyle w:val="ListBullet"/>
      </w:pPr>
      <w:r>
        <w:t>FAT and SAT results where applicable.</w:t>
      </w:r>
    </w:p>
    <w:p>
      <w:pPr>
        <w:pStyle w:val="ListBullet"/>
      </w:pPr>
      <w:r>
        <w:t>Open-item or punch-list records.</w:t>
      </w:r>
    </w:p>
    <w:p>
      <w:pPr>
        <w:pStyle w:val="ListBullet"/>
      </w:pPr>
      <w:r>
        <w:t>Final PLC, HMI, drive, CNC, and robot backups.</w:t>
      </w:r>
    </w:p>
    <w:p>
      <w:pPr>
        <w:pStyle w:val="ListBullet"/>
      </w:pPr>
      <w:r>
        <w:t>Approved parameter and configuration records.</w:t>
      </w:r>
    </w:p>
    <w:p>
      <w:pPr>
        <w:pStyle w:val="ListBullet"/>
      </w:pPr>
      <w:r>
        <w:t>Updated electrical and network drawings.</w:t>
      </w:r>
    </w:p>
    <w:p>
      <w:pPr>
        <w:pStyle w:val="ListBullet"/>
      </w:pPr>
      <w:r>
        <w:t>Alarm and fault lists.</w:t>
      </w:r>
    </w:p>
    <w:p>
      <w:pPr>
        <w:pStyle w:val="ListBullet"/>
      </w:pPr>
      <w:r>
        <w:t>Maintenance and operating instructions.</w:t>
      </w:r>
    </w:p>
    <w:p>
      <w:pPr>
        <w:pStyle w:val="ListBullet"/>
      </w:pPr>
      <w:r>
        <w:t>Spare-parts information.</w:t>
      </w:r>
    </w:p>
    <w:p>
      <w:pPr>
        <w:pStyle w:val="ListBullet"/>
      </w:pPr>
      <w:r>
        <w:t>Training records.</w:t>
      </w:r>
    </w:p>
    <w:p>
      <w:pPr>
        <w:pStyle w:val="ListBullet"/>
      </w:pPr>
      <w:r>
        <w:t>Outstanding risks, restrictions, and corrective actions.</w:t>
      </w:r>
    </w:p>
    <w:p>
      <w:pPr>
        <w:pStyle w:val="ListBullet"/>
      </w:pPr>
      <w:r>
        <w:t>Formal acceptance and handover records.</w:t>
      </w:r>
    </w:p>
    <w:p>
      <w:r>
        <w:t>A system should not be represented as fully commissioned if required acceptance criteria remain unmet. Any permitted outstanding items need explicit authorization, ownership, and a defined closure plan.</w:t>
      </w:r>
    </w:p>
    <w:p>
      <w:pPr>
        <w:pStyle w:val="Heading2"/>
      </w:pPr>
      <w:r>
        <w:t>6. Commissioning checklists</w:t>
      </w:r>
    </w:p>
    <w:p>
      <w:r>
        <w:t>A checklist makes the process repeatable and provides evidence that important checks were completed.</w:t>
      </w:r>
    </w:p>
    <w:p>
      <w:r>
        <w:t>A typical commissioning checklist may contain:</w:t>
      </w:r>
    </w:p>
    <w:tbl>
      <w:tblPr>
        <w:tblW w:type="auto" w:w="0"/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autofit"/>
        <w:tblCellMar>
          <w:top w:w="60" w:type="dxa"/>
          <w:bottom w:w="6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2700"/>
        <w:gridCol w:w="2700"/>
        <w:gridCol w:w="2700"/>
        <w:gridCol w:w="2700"/>
      </w:tblGrid>
      <w:tr>
        <w:trPr>
          <w:tblHeader w:val="true"/>
        </w:trPr>
        <w:tc>
          <w:tcPr>
            <w:tcW w:type="dxa" w:w="27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No.</w:t>
            </w:r>
          </w:p>
        </w:tc>
        <w:tc>
          <w:tcPr>
            <w:tcW w:type="dxa" w:w="27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Check</w:t>
            </w:r>
          </w:p>
        </w:tc>
        <w:tc>
          <w:tcPr>
            <w:tcW w:type="dxa" w:w="27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Expected result</w:t>
            </w:r>
          </w:p>
        </w:tc>
        <w:tc>
          <w:tcPr>
            <w:tcW w:type="dxa" w:w="27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Evidence</w:t>
            </w:r>
          </w:p>
        </w:tc>
      </w:tr>
      <w:tr>
        <w:tc>
          <w:tcPr>
            <w:tcW w:type="dxa" w:w="2700"/>
          </w:tcPr>
          <w:p>
            <w:pPr>
              <w:spacing w:after="0" w:before="0" w:line="240" w:lineRule="auto"/>
              <w:jc w:val="left"/>
            </w:pPr>
            <w:r>
              <w:t>1</w:t>
            </w:r>
          </w:p>
        </w:tc>
        <w:tc>
          <w:tcPr>
            <w:tcW w:type="dxa" w:w="2700"/>
          </w:tcPr>
          <w:p>
            <w:pPr>
              <w:spacing w:after="0" w:before="0" w:line="240" w:lineRule="auto"/>
              <w:jc w:val="left"/>
            </w:pPr>
            <w:r>
              <w:t>Installation inspection</w:t>
            </w:r>
          </w:p>
        </w:tc>
        <w:tc>
          <w:tcPr>
            <w:tcW w:type="dxa" w:w="2700"/>
          </w:tcPr>
          <w:p>
            <w:pPr>
              <w:spacing w:after="0" w:before="0" w:line="240" w:lineRule="auto"/>
              <w:jc w:val="left"/>
            </w:pPr>
            <w:r>
              <w:t>Matches approved drawings and specifications</w:t>
            </w:r>
          </w:p>
        </w:tc>
        <w:tc>
          <w:tcPr>
            <w:tcW w:type="dxa" w:w="2700"/>
          </w:tcPr>
          <w:p>
            <w:pPr>
              <w:spacing w:after="0" w:before="0" w:line="240" w:lineRule="auto"/>
              <w:jc w:val="left"/>
            </w:pPr>
            <w:r>
              <w:t>Inspection record</w:t>
            </w:r>
          </w:p>
        </w:tc>
      </w:tr>
      <w:tr>
        <w:tc>
          <w:tcPr>
            <w:tcW w:type="dxa" w:w="2700"/>
          </w:tcPr>
          <w:p>
            <w:pPr>
              <w:spacing w:after="0" w:before="0" w:line="240" w:lineRule="auto"/>
              <w:jc w:val="left"/>
            </w:pPr>
            <w:r>
              <w:t>2</w:t>
            </w:r>
          </w:p>
        </w:tc>
        <w:tc>
          <w:tcPr>
            <w:tcW w:type="dxa" w:w="2700"/>
          </w:tcPr>
          <w:p>
            <w:pPr>
              <w:spacing w:after="0" w:before="0" w:line="240" w:lineRule="auto"/>
              <w:jc w:val="left"/>
            </w:pPr>
            <w:r>
              <w:t>Protective earthing</w:t>
            </w:r>
          </w:p>
        </w:tc>
        <w:tc>
          <w:tcPr>
            <w:tcW w:type="dxa" w:w="2700"/>
          </w:tcPr>
          <w:p>
            <w:pPr>
              <w:spacing w:after="0" w:before="0" w:line="240" w:lineRule="auto"/>
              <w:jc w:val="left"/>
            </w:pPr>
            <w:r>
              <w:t>Meets the applicable requirements</w:t>
            </w:r>
          </w:p>
        </w:tc>
        <w:tc>
          <w:tcPr>
            <w:tcW w:type="dxa" w:w="2700"/>
          </w:tcPr>
          <w:p>
            <w:pPr>
              <w:spacing w:after="0" w:before="0" w:line="240" w:lineRule="auto"/>
              <w:jc w:val="left"/>
            </w:pPr>
            <w:r>
              <w:t>Test record</w:t>
            </w:r>
          </w:p>
        </w:tc>
      </w:tr>
      <w:tr>
        <w:tc>
          <w:tcPr>
            <w:tcW w:type="dxa" w:w="2700"/>
          </w:tcPr>
          <w:p>
            <w:pPr>
              <w:spacing w:after="0" w:before="0" w:line="240" w:lineRule="auto"/>
              <w:jc w:val="left"/>
            </w:pPr>
            <w:r>
              <w:t>3</w:t>
            </w:r>
          </w:p>
        </w:tc>
        <w:tc>
          <w:tcPr>
            <w:tcW w:type="dxa" w:w="2700"/>
          </w:tcPr>
          <w:p>
            <w:pPr>
              <w:spacing w:after="0" w:before="0" w:line="240" w:lineRule="auto"/>
              <w:jc w:val="left"/>
            </w:pPr>
            <w:r>
              <w:t>Power-supply verification</w:t>
            </w:r>
          </w:p>
        </w:tc>
        <w:tc>
          <w:tcPr>
            <w:tcW w:type="dxa" w:w="2700"/>
          </w:tcPr>
          <w:p>
            <w:pPr>
              <w:spacing w:after="0" w:before="0" w:line="240" w:lineRule="auto"/>
              <w:jc w:val="left"/>
            </w:pPr>
            <w:r>
              <w:t>Correct voltage and polarity</w:t>
            </w:r>
          </w:p>
        </w:tc>
        <w:tc>
          <w:tcPr>
            <w:tcW w:type="dxa" w:w="2700"/>
          </w:tcPr>
          <w:p>
            <w:pPr>
              <w:spacing w:after="0" w:before="0" w:line="240" w:lineRule="auto"/>
              <w:jc w:val="left"/>
            </w:pPr>
            <w:r>
              <w:t>Measurement record</w:t>
            </w:r>
          </w:p>
        </w:tc>
      </w:tr>
      <w:tr>
        <w:tc>
          <w:tcPr>
            <w:tcW w:type="dxa" w:w="2700"/>
          </w:tcPr>
          <w:p>
            <w:pPr>
              <w:spacing w:after="0" w:before="0" w:line="240" w:lineRule="auto"/>
              <w:jc w:val="left"/>
            </w:pPr>
            <w:r>
              <w:t>4</w:t>
            </w:r>
          </w:p>
        </w:tc>
        <w:tc>
          <w:tcPr>
            <w:tcW w:type="dxa" w:w="2700"/>
          </w:tcPr>
          <w:p>
            <w:pPr>
              <w:spacing w:after="0" w:before="0" w:line="240" w:lineRule="auto"/>
              <w:jc w:val="left"/>
            </w:pPr>
            <w:r>
              <w:t>PLC and I/O status</w:t>
            </w:r>
          </w:p>
        </w:tc>
        <w:tc>
          <w:tcPr>
            <w:tcW w:type="dxa" w:w="2700"/>
          </w:tcPr>
          <w:p>
            <w:pPr>
              <w:spacing w:after="0" w:before="0" w:line="240" w:lineRule="auto"/>
              <w:jc w:val="left"/>
            </w:pPr>
            <w:r>
              <w:t>No unresolved module faults</w:t>
            </w:r>
          </w:p>
        </w:tc>
        <w:tc>
          <w:tcPr>
            <w:tcW w:type="dxa" w:w="2700"/>
          </w:tcPr>
          <w:p>
            <w:pPr>
              <w:spacing w:after="0" w:before="0" w:line="240" w:lineRule="auto"/>
              <w:jc w:val="left"/>
            </w:pPr>
            <w:r>
              <w:t>Controller diagnostics</w:t>
            </w:r>
          </w:p>
        </w:tc>
      </w:tr>
      <w:tr>
        <w:tc>
          <w:tcPr>
            <w:tcW w:type="dxa" w:w="2700"/>
          </w:tcPr>
          <w:p>
            <w:pPr>
              <w:spacing w:after="0" w:before="0" w:line="240" w:lineRule="auto"/>
              <w:jc w:val="left"/>
            </w:pPr>
            <w:r>
              <w:t>5</w:t>
            </w:r>
          </w:p>
        </w:tc>
        <w:tc>
          <w:tcPr>
            <w:tcW w:type="dxa" w:w="2700"/>
          </w:tcPr>
          <w:p>
            <w:pPr>
              <w:spacing w:after="0" w:before="0" w:line="240" w:lineRule="auto"/>
              <w:jc w:val="left"/>
            </w:pPr>
            <w:r>
              <w:t>Sensor verification</w:t>
            </w:r>
          </w:p>
        </w:tc>
        <w:tc>
          <w:tcPr>
            <w:tcW w:type="dxa" w:w="2700"/>
          </w:tcPr>
          <w:p>
            <w:pPr>
              <w:spacing w:after="0" w:before="0" w:line="240" w:lineRule="auto"/>
              <w:jc w:val="left"/>
            </w:pPr>
            <w:r>
              <w:t>Correct state under the defined condition</w:t>
            </w:r>
          </w:p>
        </w:tc>
        <w:tc>
          <w:tcPr>
            <w:tcW w:type="dxa" w:w="2700"/>
          </w:tcPr>
          <w:p>
            <w:pPr>
              <w:spacing w:after="0" w:before="0" w:line="240" w:lineRule="auto"/>
              <w:jc w:val="left"/>
            </w:pPr>
            <w:r>
              <w:t>I/O test sheet</w:t>
            </w:r>
          </w:p>
        </w:tc>
      </w:tr>
      <w:tr>
        <w:tc>
          <w:tcPr>
            <w:tcW w:type="dxa" w:w="2700"/>
          </w:tcPr>
          <w:p>
            <w:pPr>
              <w:spacing w:after="0" w:before="0" w:line="240" w:lineRule="auto"/>
              <w:jc w:val="left"/>
            </w:pPr>
            <w:r>
              <w:t>6</w:t>
            </w:r>
          </w:p>
        </w:tc>
        <w:tc>
          <w:tcPr>
            <w:tcW w:type="dxa" w:w="2700"/>
          </w:tcPr>
          <w:p>
            <w:pPr>
              <w:spacing w:after="0" w:before="0" w:line="240" w:lineRule="auto"/>
              <w:jc w:val="left"/>
            </w:pPr>
            <w:r>
              <w:t>Actuator verification</w:t>
            </w:r>
          </w:p>
        </w:tc>
        <w:tc>
          <w:tcPr>
            <w:tcW w:type="dxa" w:w="2700"/>
          </w:tcPr>
          <w:p>
            <w:pPr>
              <w:spacing w:after="0" w:before="0" w:line="240" w:lineRule="auto"/>
              <w:jc w:val="left"/>
            </w:pPr>
            <w:r>
              <w:t>Correct response to command</w:t>
            </w:r>
          </w:p>
        </w:tc>
        <w:tc>
          <w:tcPr>
            <w:tcW w:type="dxa" w:w="2700"/>
          </w:tcPr>
          <w:p>
            <w:pPr>
              <w:spacing w:after="0" w:before="0" w:line="240" w:lineRule="auto"/>
              <w:jc w:val="left"/>
            </w:pPr>
            <w:r>
              <w:t>Functional test record</w:t>
            </w:r>
          </w:p>
        </w:tc>
      </w:tr>
      <w:tr>
        <w:tc>
          <w:tcPr>
            <w:tcW w:type="dxa" w:w="2700"/>
          </w:tcPr>
          <w:p>
            <w:pPr>
              <w:spacing w:after="0" w:before="0" w:line="240" w:lineRule="auto"/>
              <w:jc w:val="left"/>
            </w:pPr>
            <w:r>
              <w:t>7</w:t>
            </w:r>
          </w:p>
        </w:tc>
        <w:tc>
          <w:tcPr>
            <w:tcW w:type="dxa" w:w="2700"/>
          </w:tcPr>
          <w:p>
            <w:pPr>
              <w:spacing w:after="0" w:before="0" w:line="240" w:lineRule="auto"/>
              <w:jc w:val="left"/>
            </w:pPr>
            <w:r>
              <w:t>Drive verification</w:t>
            </w:r>
          </w:p>
        </w:tc>
        <w:tc>
          <w:tcPr>
            <w:tcW w:type="dxa" w:w="2700"/>
          </w:tcPr>
          <w:p>
            <w:pPr>
              <w:spacing w:after="0" w:before="0" w:line="240" w:lineRule="auto"/>
              <w:jc w:val="left"/>
            </w:pPr>
            <w:r>
              <w:t>Correct motor behavior and feedback</w:t>
            </w:r>
          </w:p>
        </w:tc>
        <w:tc>
          <w:tcPr>
            <w:tcW w:type="dxa" w:w="2700"/>
          </w:tcPr>
          <w:p>
            <w:pPr>
              <w:spacing w:after="0" w:before="0" w:line="240" w:lineRule="auto"/>
              <w:jc w:val="left"/>
            </w:pPr>
            <w:r>
              <w:t>Drive test record</w:t>
            </w:r>
          </w:p>
        </w:tc>
      </w:tr>
      <w:tr>
        <w:tc>
          <w:tcPr>
            <w:tcW w:type="dxa" w:w="2700"/>
          </w:tcPr>
          <w:p>
            <w:pPr>
              <w:spacing w:after="0" w:before="0" w:line="240" w:lineRule="auto"/>
              <w:jc w:val="left"/>
            </w:pPr>
            <w:r>
              <w:t>8</w:t>
            </w:r>
          </w:p>
        </w:tc>
        <w:tc>
          <w:tcPr>
            <w:tcW w:type="dxa" w:w="2700"/>
          </w:tcPr>
          <w:p>
            <w:pPr>
              <w:spacing w:after="0" w:before="0" w:line="240" w:lineRule="auto"/>
              <w:jc w:val="left"/>
            </w:pPr>
            <w:r>
              <w:t>Sequence verification</w:t>
            </w:r>
          </w:p>
        </w:tc>
        <w:tc>
          <w:tcPr>
            <w:tcW w:type="dxa" w:w="2700"/>
          </w:tcPr>
          <w:p>
            <w:pPr>
              <w:spacing w:after="0" w:before="0" w:line="240" w:lineRule="auto"/>
              <w:jc w:val="left"/>
            </w:pPr>
            <w:r>
              <w:t>Correct sequence transitions</w:t>
            </w:r>
          </w:p>
        </w:tc>
        <w:tc>
          <w:tcPr>
            <w:tcW w:type="dxa" w:w="2700"/>
          </w:tcPr>
          <w:p>
            <w:pPr>
              <w:spacing w:after="0" w:before="0" w:line="240" w:lineRule="auto"/>
              <w:jc w:val="left"/>
            </w:pPr>
            <w:r>
              <w:t>Test results</w:t>
            </w:r>
          </w:p>
        </w:tc>
      </w:tr>
      <w:tr>
        <w:tc>
          <w:tcPr>
            <w:tcW w:type="dxa" w:w="2700"/>
          </w:tcPr>
          <w:p>
            <w:pPr>
              <w:spacing w:after="0" w:before="0" w:line="240" w:lineRule="auto"/>
              <w:jc w:val="left"/>
            </w:pPr>
            <w:r>
              <w:t>9</w:t>
            </w:r>
          </w:p>
        </w:tc>
        <w:tc>
          <w:tcPr>
            <w:tcW w:type="dxa" w:w="2700"/>
          </w:tcPr>
          <w:p>
            <w:pPr>
              <w:spacing w:after="0" w:before="0" w:line="240" w:lineRule="auto"/>
              <w:jc w:val="left"/>
            </w:pPr>
            <w:r>
              <w:t>Alarm and trip verification</w:t>
            </w:r>
          </w:p>
        </w:tc>
        <w:tc>
          <w:tcPr>
            <w:tcW w:type="dxa" w:w="2700"/>
          </w:tcPr>
          <w:p>
            <w:pPr>
              <w:spacing w:after="0" w:before="0" w:line="240" w:lineRule="auto"/>
              <w:jc w:val="left"/>
            </w:pPr>
            <w:r>
              <w:t>Correct indication and protective response</w:t>
            </w:r>
          </w:p>
        </w:tc>
        <w:tc>
          <w:tcPr>
            <w:tcW w:type="dxa" w:w="2700"/>
          </w:tcPr>
          <w:p>
            <w:pPr>
              <w:spacing w:after="0" w:before="0" w:line="240" w:lineRule="auto"/>
              <w:jc w:val="left"/>
            </w:pPr>
            <w:r>
              <w:t>Functional test record</w:t>
            </w:r>
          </w:p>
        </w:tc>
      </w:tr>
      <w:tr>
        <w:tc>
          <w:tcPr>
            <w:tcW w:type="dxa" w:w="2700"/>
          </w:tcPr>
          <w:p>
            <w:pPr>
              <w:spacing w:after="0" w:before="0" w:line="240" w:lineRule="auto"/>
              <w:jc w:val="left"/>
            </w:pPr>
            <w:r>
              <w:t>10</w:t>
            </w:r>
          </w:p>
        </w:tc>
        <w:tc>
          <w:tcPr>
            <w:tcW w:type="dxa" w:w="2700"/>
          </w:tcPr>
          <w:p>
            <w:pPr>
              <w:spacing w:after="0" w:before="0" w:line="240" w:lineRule="auto"/>
              <w:jc w:val="left"/>
            </w:pPr>
            <w:r>
              <w:t>Safety-function verification</w:t>
            </w:r>
          </w:p>
        </w:tc>
        <w:tc>
          <w:tcPr>
            <w:tcW w:type="dxa" w:w="2700"/>
          </w:tcPr>
          <w:p>
            <w:pPr>
              <w:spacing w:after="0" w:before="0" w:line="240" w:lineRule="auto"/>
              <w:jc w:val="left"/>
            </w:pPr>
            <w:r>
              <w:t>Required safety response demonstrated</w:t>
            </w:r>
          </w:p>
        </w:tc>
        <w:tc>
          <w:tcPr>
            <w:tcW w:type="dxa" w:w="2700"/>
          </w:tcPr>
          <w:p>
            <w:pPr>
              <w:spacing w:after="0" w:before="0" w:line="240" w:lineRule="auto"/>
              <w:jc w:val="left"/>
            </w:pPr>
            <w:r>
              <w:t>Approved validation record</w:t>
            </w:r>
          </w:p>
        </w:tc>
      </w:tr>
      <w:tr>
        <w:tc>
          <w:tcPr>
            <w:tcW w:type="dxa" w:w="2700"/>
          </w:tcPr>
          <w:p>
            <w:pPr>
              <w:spacing w:after="0" w:before="0" w:line="240" w:lineRule="auto"/>
              <w:jc w:val="left"/>
            </w:pPr>
            <w:r>
              <w:t>11</w:t>
            </w:r>
          </w:p>
        </w:tc>
        <w:tc>
          <w:tcPr>
            <w:tcW w:type="dxa" w:w="2700"/>
          </w:tcPr>
          <w:p>
            <w:pPr>
              <w:spacing w:after="0" w:before="0" w:line="240" w:lineRule="auto"/>
              <w:jc w:val="left"/>
            </w:pPr>
            <w:r>
              <w:t>Communication verification</w:t>
            </w:r>
          </w:p>
        </w:tc>
        <w:tc>
          <w:tcPr>
            <w:tcW w:type="dxa" w:w="2700"/>
          </w:tcPr>
          <w:p>
            <w:pPr>
              <w:spacing w:after="0" w:before="0" w:line="240" w:lineRule="auto"/>
              <w:jc w:val="left"/>
            </w:pPr>
            <w:r>
              <w:t>Required data exchange is reliable</w:t>
            </w:r>
          </w:p>
        </w:tc>
        <w:tc>
          <w:tcPr>
            <w:tcW w:type="dxa" w:w="2700"/>
          </w:tcPr>
          <w:p>
            <w:pPr>
              <w:spacing w:after="0" w:before="0" w:line="240" w:lineRule="auto"/>
              <w:jc w:val="left"/>
            </w:pPr>
            <w:r>
              <w:t>Network test record</w:t>
            </w:r>
          </w:p>
        </w:tc>
      </w:tr>
      <w:tr>
        <w:tc>
          <w:tcPr>
            <w:tcW w:type="dxa" w:w="2700"/>
          </w:tcPr>
          <w:p>
            <w:pPr>
              <w:spacing w:after="0" w:before="0" w:line="240" w:lineRule="auto"/>
              <w:jc w:val="left"/>
            </w:pPr>
            <w:r>
              <w:t>12</w:t>
            </w:r>
          </w:p>
        </w:tc>
        <w:tc>
          <w:tcPr>
            <w:tcW w:type="dxa" w:w="2700"/>
          </w:tcPr>
          <w:p>
            <w:pPr>
              <w:spacing w:after="0" w:before="0" w:line="240" w:lineRule="auto"/>
              <w:jc w:val="left"/>
            </w:pPr>
            <w:r>
              <w:t>Performance verification</w:t>
            </w:r>
          </w:p>
        </w:tc>
        <w:tc>
          <w:tcPr>
            <w:tcW w:type="dxa" w:w="2700"/>
          </w:tcPr>
          <w:p>
            <w:pPr>
              <w:spacing w:after="0" w:before="0" w:line="240" w:lineRule="auto"/>
              <w:jc w:val="left"/>
            </w:pPr>
            <w:r>
              <w:t>Meets specified acceptance criteria</w:t>
            </w:r>
          </w:p>
        </w:tc>
        <w:tc>
          <w:tcPr>
            <w:tcW w:type="dxa" w:w="2700"/>
          </w:tcPr>
          <w:p>
            <w:pPr>
              <w:spacing w:after="0" w:before="0" w:line="240" w:lineRule="auto"/>
              <w:jc w:val="left"/>
            </w:pPr>
            <w:r>
              <w:t>Production trial data</w:t>
            </w:r>
          </w:p>
        </w:tc>
      </w:tr>
      <w:tr>
        <w:tc>
          <w:tcPr>
            <w:tcW w:type="dxa" w:w="2700"/>
          </w:tcPr>
          <w:p>
            <w:pPr>
              <w:spacing w:after="0" w:before="0" w:line="240" w:lineRule="auto"/>
              <w:jc w:val="left"/>
            </w:pPr>
            <w:r>
              <w:t>13</w:t>
            </w:r>
          </w:p>
        </w:tc>
        <w:tc>
          <w:tcPr>
            <w:tcW w:type="dxa" w:w="2700"/>
          </w:tcPr>
          <w:p>
            <w:pPr>
              <w:spacing w:after="0" w:before="0" w:line="240" w:lineRule="auto"/>
              <w:jc w:val="left"/>
            </w:pPr>
            <w:r>
              <w:t>Backup and documentation</w:t>
            </w:r>
          </w:p>
        </w:tc>
        <w:tc>
          <w:tcPr>
            <w:tcW w:type="dxa" w:w="2700"/>
          </w:tcPr>
          <w:p>
            <w:pPr>
              <w:spacing w:after="0" w:before="0" w:line="240" w:lineRule="auto"/>
              <w:jc w:val="left"/>
            </w:pPr>
            <w:r>
              <w:t>Approved final versions stored</w:t>
            </w:r>
          </w:p>
        </w:tc>
        <w:tc>
          <w:tcPr>
            <w:tcW w:type="dxa" w:w="2700"/>
          </w:tcPr>
          <w:p>
            <w:pPr>
              <w:spacing w:after="0" w:before="0" w:line="240" w:lineRule="auto"/>
              <w:jc w:val="left"/>
            </w:pPr>
            <w:r>
              <w:t>Backup register</w:t>
            </w:r>
          </w:p>
        </w:tc>
      </w:tr>
      <w:tr>
        <w:tc>
          <w:tcPr>
            <w:tcW w:type="dxa" w:w="2700"/>
          </w:tcPr>
          <w:p>
            <w:pPr>
              <w:spacing w:after="0" w:before="0" w:line="240" w:lineRule="auto"/>
              <w:jc w:val="left"/>
            </w:pPr>
            <w:r>
              <w:t>14</w:t>
            </w:r>
          </w:p>
        </w:tc>
        <w:tc>
          <w:tcPr>
            <w:tcW w:type="dxa" w:w="2700"/>
          </w:tcPr>
          <w:p>
            <w:pPr>
              <w:spacing w:after="0" w:before="0" w:line="240" w:lineRule="auto"/>
              <w:jc w:val="left"/>
            </w:pPr>
            <w:r>
              <w:t>Handover</w:t>
            </w:r>
          </w:p>
        </w:tc>
        <w:tc>
          <w:tcPr>
            <w:tcW w:type="dxa" w:w="2700"/>
          </w:tcPr>
          <w:p>
            <w:pPr>
              <w:spacing w:after="0" w:before="0" w:line="240" w:lineRule="auto"/>
              <w:jc w:val="left"/>
            </w:pPr>
            <w:r>
              <w:t>Required deliverables accepted</w:t>
            </w:r>
          </w:p>
        </w:tc>
        <w:tc>
          <w:tcPr>
            <w:tcW w:type="dxa" w:w="2700"/>
          </w:tcPr>
          <w:p>
            <w:pPr>
              <w:spacing w:after="0" w:before="0" w:line="240" w:lineRule="auto"/>
              <w:jc w:val="left"/>
            </w:pPr>
            <w:r>
              <w:t>Handover record</w:t>
            </w:r>
          </w:p>
        </w:tc>
      </w:tr>
    </w:tbl>
    <w:p/>
    <w:p>
      <w:r>
        <w:t>The actual checklist must be specific to the machine, project, and applicable standards. A generic checklist is a starting point, not a substitute for engineering requirements.</w:t>
      </w:r>
    </w:p>
    <w:p>
      <w:pPr>
        <w:pStyle w:val="Heading2"/>
      </w:pPr>
      <w:r>
        <w:t>7. Example: Commissioning a VFD-driven conveyor</w:t>
      </w:r>
    </w:p>
    <w:p>
      <w:r>
        <w:t>Suppose a new conveyor is installed with a motor, VFD, PLC, and HMI.</w:t>
      </w:r>
    </w:p>
    <w:p>
      <w:pPr>
        <w:pStyle w:val="Heading3"/>
      </w:pPr>
      <w:r>
        <w:t>Step 1: Installation and electrical checks</w:t>
      </w:r>
    </w:p>
    <w:p>
      <w:r>
        <w:t>Verify motor connections, protective earthing, drive installation, cable routing, and the required electrical protection.</w:t>
      </w:r>
    </w:p>
    <w:p>
      <w:pPr>
        <w:pStyle w:val="Heading3"/>
      </w:pPr>
      <w:r>
        <w:t>Step 2: Drive configuration</w:t>
      </w:r>
    </w:p>
    <w:p>
      <w:r>
        <w:t>Enter the correct motor nameplate information and approved application settings. Verify the intended control mode and command source.</w:t>
      </w:r>
    </w:p>
    <w:p>
      <w:pPr>
        <w:pStyle w:val="Heading3"/>
      </w:pPr>
      <w:r>
        <w:t>Step 3: Individual operation</w:t>
      </w:r>
    </w:p>
    <w:p>
      <w:r>
        <w:t>Use the approved test procedure to verify the motor's direction and behavior. Confirm that mechanical movement is unrestricted and that the system is safe to test.</w:t>
      </w:r>
    </w:p>
    <w:p>
      <w:pPr>
        <w:pStyle w:val="Heading3"/>
      </w:pPr>
      <w:r>
        <w:t>Step 4: PLC integration</w:t>
      </w:r>
    </w:p>
    <w:p>
      <w:r>
        <w:t>Verify the PLC run command, drive-ready status, running feedback, speed reference, and fault feedback.</w:t>
      </w:r>
    </w:p>
    <w:p>
      <w:pPr>
        <w:pStyle w:val="Heading3"/>
      </w:pPr>
      <w:r>
        <w:t>Step 5: Interlocks and trips</w:t>
      </w:r>
    </w:p>
    <w:p>
      <w:r>
        <w:t>Verify that the conveyor cannot start when required conditions are unsatisfied. Test defined fault responses, such as drive fault feedback, according to the approved test plan.</w:t>
      </w:r>
    </w:p>
    <w:p>
      <w:pPr>
        <w:pStyle w:val="Heading3"/>
      </w:pPr>
      <w:r>
        <w:t>Step 6: HMI and diagnostics</w:t>
      </w:r>
    </w:p>
    <w:p>
      <w:r>
        <w:t>Confirm that the operator can see the conveyor state and relevant faults. Verify that the displayed information matches the actual control-system state.</w:t>
      </w:r>
    </w:p>
    <w:p>
      <w:pPr>
        <w:pStyle w:val="Heading3"/>
      </w:pPr>
      <w:r>
        <w:t>Step 7: Production trial</w:t>
      </w:r>
    </w:p>
    <w:p>
      <w:r>
        <w:t>Run the conveyor under controlled conditions and confirm that it meets the required performance and process criteria.</w:t>
      </w:r>
    </w:p>
    <w:p>
      <w:pPr>
        <w:pStyle w:val="Heading3"/>
      </w:pPr>
      <w:r>
        <w:t>Step 8: Handover</w:t>
      </w:r>
    </w:p>
    <w:p>
      <w:r>
        <w:t>Save the final drive parameters, PLC/HMI versions, test results, drawings, and maintenance information.</w:t>
      </w:r>
    </w:p>
    <w:p>
      <w:r>
        <w:t>This process verifies the complete system, rather than assuming that a successful motor test proves the conveyor is ready for production.</w:t>
      </w:r>
    </w:p>
    <w:p>
      <w:pPr>
        <w:pStyle w:val="Heading2"/>
      </w:pPr>
      <w:r>
        <w:t>8. Commissioning versus maintenance</w:t>
      </w:r>
    </w:p>
    <w:p>
      <w:r>
        <w:t>Commissioning and maintenance use many of the same technical skills, but their starting conditions differ.</w:t>
      </w:r>
    </w:p>
    <w:tbl>
      <w:tblPr>
        <w:tblW w:type="auto" w:w="0"/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autofit"/>
        <w:tblCellMar>
          <w:top w:w="60" w:type="dxa"/>
          <w:bottom w:w="6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3600"/>
        <w:gridCol w:w="3600"/>
        <w:gridCol w:w="3600"/>
      </w:tblGrid>
      <w:tr>
        <w:trPr>
          <w:tblHeader w:val="true"/>
        </w:trPr>
        <w:tc>
          <w:tcPr>
            <w:tcW w:type="dxa" w:w="36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Aspect</w:t>
            </w:r>
          </w:p>
        </w:tc>
        <w:tc>
          <w:tcPr>
            <w:tcW w:type="dxa" w:w="36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Commissioning</w:t>
            </w:r>
          </w:p>
        </w:tc>
        <w:tc>
          <w:tcPr>
            <w:tcW w:type="dxa" w:w="36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Maintenance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Starting point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New, modified, relocated, or newly integrated equipment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Equipment already in service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Main objective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Establish and verify readiness for intended operation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Preserve or restore required performance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Typical work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Configuration, installation checks, functional tests, integration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Inspection, fault diagnosis, repair, preventive work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Baseline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Establishes initial operating and configuration records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Compares current condition against the baseline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Testing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Demonstrates compliance with specified requirements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Demonstrates that repair or maintenance restored the required condition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Documentation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Commissioning and acceptance records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Maintenance history, breakdown records, and service reports</w:t>
            </w:r>
          </w:p>
        </w:tc>
      </w:tr>
    </w:tbl>
    <w:p/>
    <w:p>
      <w:r>
        <w:t>After a major retrofit, maintenance personnel may need to repeat selected commissioning activities to verify that the modified system works correctly.</w:t>
      </w:r>
    </w:p>
    <w:p>
      <w:r>
        <w:t>For example, replacing a PLC with a different model may require I/O verification, program validation, network checks, sequence testing, safety validation where affected, and production trials.</w:t>
      </w:r>
    </w:p>
    <w:p>
      <w:pPr>
        <w:pStyle w:val="Heading2"/>
      </w:pPr>
      <w:r>
        <w:t>9. Common commissioning mistakes</w:t>
      </w:r>
    </w:p>
    <w:p>
      <w:pPr>
        <w:pStyle w:val="ListBullet"/>
      </w:pPr>
      <w:r>
        <w:t>Energizing equipment before required installation and safety checks are complete.</w:t>
      </w:r>
    </w:p>
    <w:p>
      <w:pPr>
        <w:pStyle w:val="ListBullet"/>
      </w:pPr>
      <w:r>
        <w:t>Testing individual components but not their interfaces.</w:t>
      </w:r>
    </w:p>
    <w:p>
      <w:pPr>
        <w:pStyle w:val="ListBullet"/>
      </w:pPr>
      <w:r>
        <w:t>Failing to verify motor direction and physical actuator movement.</w:t>
      </w:r>
    </w:p>
    <w:p>
      <w:pPr>
        <w:pStyle w:val="ListBullet"/>
      </w:pPr>
      <w:r>
        <w:t>Using incorrect device parameters or motor nameplate data.</w:t>
      </w:r>
    </w:p>
    <w:p>
      <w:pPr>
        <w:pStyle w:val="ListBullet"/>
      </w:pPr>
      <w:r>
        <w:t>Ignoring alarms, trips, and recovery behavior during testing.</w:t>
      </w:r>
    </w:p>
    <w:p>
      <w:pPr>
        <w:pStyle w:val="ListBullet"/>
      </w:pPr>
      <w:r>
        <w:t>Testing only normal operation and not defined abnormal conditions.</w:t>
      </w:r>
    </w:p>
    <w:p>
      <w:pPr>
        <w:pStyle w:val="ListBullet"/>
      </w:pPr>
      <w:r>
        <w:t>Changing PLC logic without recording the version or validating the change.</w:t>
      </w:r>
    </w:p>
    <w:p>
      <w:pPr>
        <w:pStyle w:val="ListBullet"/>
      </w:pPr>
      <w:r>
        <w:t>Bypassing interlocks or safety functions to make a test pass.</w:t>
      </w:r>
    </w:p>
    <w:p>
      <w:pPr>
        <w:pStyle w:val="ListBullet"/>
      </w:pPr>
      <w:r>
        <w:t>Accepting displayed signals without checking whether they reflect the real physical condition.</w:t>
      </w:r>
    </w:p>
    <w:p>
      <w:pPr>
        <w:pStyle w:val="ListBullet"/>
      </w:pPr>
      <w:r>
        <w:t>Declaring success after a brief run without checking the required performance criteria.</w:t>
      </w:r>
    </w:p>
    <w:p>
      <w:pPr>
        <w:pStyle w:val="ListBullet"/>
      </w:pPr>
      <w:r>
        <w:t>Failing to save final software, parameters, drawings, and test records.</w:t>
      </w:r>
    </w:p>
    <w:p>
      <w:pPr>
        <w:pStyle w:val="ListBullet"/>
      </w:pPr>
      <w:r>
        <w:t>Handing over a machine with unresolved critical defects or undocumented restrictions.</w:t>
      </w:r>
    </w:p>
    <w:p>
      <w:pPr>
        <w:pStyle w:val="Heading2"/>
      </w:pPr>
      <w:r>
        <w:t>10. Interview questions and answers</w:t>
      </w:r>
    </w:p>
    <w:p>
      <w:r>
        <w:t>Q1. What is commissioning?</w:t>
      </w:r>
    </w:p>
    <w:p>
      <w:r>
        <w:t>Commissioning is the systematic process of inspecting, configuring, testing, and verifying equipment and its integrated functions to establish readiness for intended operation.</w:t>
      </w:r>
    </w:p>
    <w:p>
      <w:r>
        <w:t>Q2. What is the difference between installation and commissioning?</w:t>
      </w:r>
    </w:p>
    <w:p>
      <w:r>
        <w:t>Installation physically places and connects the equipment. Commissioning verifies that the installed equipment is configured correctly and performs as required.</w:t>
      </w:r>
    </w:p>
    <w:p>
      <w:r>
        <w:t>Q3. What is the difference between FAT and commissioning?</w:t>
      </w:r>
    </w:p>
    <w:p>
      <w:r>
        <w:t>FAT is an acceptance-testing stage usually performed at the supplier's facility before delivery. Commissioning covers the wider preparation and verification needed to make the installed system ready for operation. The activities can overlap.</w:t>
      </w:r>
    </w:p>
    <w:p>
      <w:r>
        <w:t>Q4. What is the difference between FAT and SAT?</w:t>
      </w:r>
    </w:p>
    <w:p>
      <w:r>
        <w:t>FAT is conducted at the factory or supplier's facility. SAT is conducted at the actual installation site to verify the installed system and its site-specific interfaces against the agreed requirements.</w:t>
      </w:r>
    </w:p>
    <w:p>
      <w:r>
        <w:t>Q5. Why is I/O checking important during commissioning?</w:t>
      </w:r>
    </w:p>
    <w:p>
      <w:r>
        <w:t>It verifies that physical devices, wiring, I/O addresses, PLC tags, and displayed states correspond correctly. An incorrect I/O mapping can cause a program to interpret one physical signal as another.</w:t>
      </w:r>
    </w:p>
    <w:p>
      <w:r>
        <w:t>Q6. Why must interlocks and trips be tested?</w:t>
      </w:r>
    </w:p>
    <w:p>
      <w:r>
        <w:t>They ensure that defined operating restrictions and protective responses function as intended under both normal and abnormal conditions.</w:t>
      </w:r>
    </w:p>
    <w:p>
      <w:r>
        <w:t>Q7. Why is system integration testing necessary?</w:t>
      </w:r>
    </w:p>
    <w:p>
      <w:r>
        <w:t>Subsystems that work independently may fail when connected because of incompatible signal definitions, timing, configuration, communication, or sequence assumptions.</w:t>
      </w:r>
    </w:p>
    <w:p>
      <w:r>
        <w:t>Q8. What is a punch list?</w:t>
      </w:r>
    </w:p>
    <w:p>
      <w:r>
        <w:t>A punch list records outstanding defects, incomplete work, or items requiring correction before or after acceptance, with ownership and closure status.</w:t>
      </w:r>
    </w:p>
    <w:p>
      <w:r>
        <w:t>Q9. What documents should be handed over after commissioning?</w:t>
      </w:r>
    </w:p>
    <w:p>
      <w:r>
        <w:t>Typically, approved software backups, parameter records, drawings, test results, equipment manuals, maintenance information, spare-parts information, and unresolved-item records.</w:t>
      </w:r>
    </w:p>
    <w:p>
      <w:r>
        <w:t>Q10. When is commissioning considered complete?</w:t>
      </w:r>
    </w:p>
    <w:p>
      <w:r>
        <w:t>When the defined commissioning and acceptance criteria have been met, required evidence has been recorded, and any remaining items are handled according to the approved acceptance and handover process.</w:t>
      </w:r>
    </w:p>
    <w:p>
      <w:pPr>
        <w:pStyle w:val="Heading2"/>
      </w:pPr>
      <w:r>
        <w:t>11. Final mental model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SPECIFY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What must the system do?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INSPECT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Was it installed correctly?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CONFIGURE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Are the devices and software set up correctly?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TEST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Do individual components work?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INTEGRATE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Do the components work together?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VALIDATE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Does the system meet its specified requirements?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VERIFY PERFORMANCE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Can it operate as intended under the required conditions?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DOCUMENT AND HAND OVER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Is the system ready for controlled operation and maintenance?</w:t>
      </w:r>
    </w:p>
    <w:p/>
    <w:p>
      <w:r>
        <w:t>For an automation engineer, commissioning is where design decisions meet physical reality. It tests whether the hardware, software, process, safety functions, and interfaces form a working system rather than merely a collection of installed components.</w:t>
      </w:r>
    </w:p>
    <w:p>
      <w:r>
        <w:t>The next topic in the sequence is 27. FAT (Factory Acceptance Test), which focuses on verifying specified equipment and system functions at the supplier's facility before delivery or shipment.</w:t>
      </w:r>
    </w:p>
    <w:sectPr w:rsidR="00FC693F" w:rsidRPr="0006063C" w:rsidSect="00034616">
      <w:footerReference w:type="default" r:id="rId9"/>
      <w:pgSz w:w="12240" w:h="15840"/>
      <w:pgMar w:top="720" w:right="720" w:bottom="720" w:left="720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pBdr>
        <w:top w:val="single" w:sz="4" w:space="4" w:color="D0D0D0"/>
      </w:pBdr>
      <w:jc w:val="center"/>
    </w:pPr>
    <w:r>
      <w:rPr>
        <w:rFonts w:ascii="Cambria" w:hAnsi="Cambria"/>
        <w:color w:val="555555"/>
        <w:sz w:val="18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 w:before="0"/>
      <w:jc w:val="both"/>
    </w:pPr>
    <w:rPr>
      <w:rFonts w:ascii="Cambria" w:hAnsi="Cambria"/>
      <w:color w:val="212121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jc w:val="left"/>
      <w:outlineLvl w:val="0"/>
    </w:pPr>
    <w:rPr>
      <w:rFonts w:asciiTheme="majorHAnsi" w:eastAsiaTheme="majorEastAsia" w:hAnsiTheme="majorHAnsi" w:cstheme="majorBidi" w:ascii="Cambria" w:hAnsi="Cambria" w:cs="Cambria" w:eastAsia="Cambria"/>
      <w:b/>
      <w:bCs/>
      <w:i w:val="0"/>
      <w:color w:val="1A2E4A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80"/>
      <w:jc w:val="left"/>
      <w:outlineLvl w:val="1"/>
    </w:pPr>
    <w:rPr>
      <w:rFonts w:asciiTheme="majorHAnsi" w:eastAsiaTheme="majorEastAsia" w:hAnsiTheme="majorHAnsi" w:cstheme="majorBidi" w:ascii="Cambria" w:hAnsi="Cambria" w:cs="Cambria" w:eastAsia="Cambria"/>
      <w:b/>
      <w:bCs/>
      <w:i w:val="0"/>
      <w:color w:val="1A2E4A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20" w:after="60"/>
      <w:jc w:val="left"/>
      <w:outlineLvl w:val="2"/>
    </w:pPr>
    <w:rPr>
      <w:rFonts w:asciiTheme="majorHAnsi" w:eastAsiaTheme="majorEastAsia" w:hAnsiTheme="majorHAnsi" w:cstheme="majorBidi" w:ascii="Cambria" w:hAnsi="Cambria" w:cs="Cambria" w:eastAsia="Cambria"/>
      <w:b/>
      <w:bCs/>
      <w:i/>
      <w:color w:val="1A2E4A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80" w:after="40"/>
      <w:jc w:val="left"/>
      <w:outlineLvl w:val="3"/>
    </w:pPr>
    <w:rPr>
      <w:rFonts w:asciiTheme="majorHAnsi" w:eastAsiaTheme="majorEastAsia" w:hAnsiTheme="majorHAnsi" w:cstheme="majorBidi" w:ascii="Cambria" w:hAnsi="Cambria" w:cs="Cambria" w:eastAsia="Cambria"/>
      <w:b/>
      <w:bCs/>
      <w:i w:val="0"/>
      <w:iCs/>
      <w:color w:val="212121"/>
      <w:sz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160" w:after="40"/>
      <w:jc w:val="left"/>
      <w:outlineLvl w:val="4"/>
    </w:pPr>
    <w:rPr>
      <w:rFonts w:asciiTheme="majorHAnsi" w:eastAsiaTheme="majorEastAsia" w:hAnsiTheme="majorHAnsi" w:cstheme="majorBidi" w:ascii="Cambria" w:hAnsi="Cambria" w:cs="Cambria" w:eastAsia="Cambria"/>
      <w:b/>
      <w:i/>
      <w:color w:val="212121"/>
      <w:sz w:val="2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160" w:after="40"/>
      <w:jc w:val="left"/>
      <w:outlineLvl w:val="5"/>
    </w:pPr>
    <w:rPr>
      <w:rFonts w:asciiTheme="majorHAnsi" w:eastAsiaTheme="majorEastAsia" w:hAnsiTheme="majorHAnsi" w:cstheme="majorBidi" w:ascii="Cambria" w:hAnsi="Cambria" w:cs="Cambria" w:eastAsia="Cambria"/>
      <w:b w:val="0"/>
      <w:i/>
      <w:iCs/>
      <w:color w:val="212121"/>
      <w:sz w:val="2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40" w:line="276" w:lineRule="auto"/>
      <w:contextualSpacing/>
    </w:pPr>
    <w:rPr>
      <w:rFonts w:ascii="Cambria" w:hAnsi="Cambria"/>
      <w:color w:val="212121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40" w:line="276" w:lineRule="auto"/>
      <w:contextualSpacing/>
    </w:pPr>
    <w:rPr>
      <w:rFonts w:ascii="Cambria" w:hAnsi="Cambria"/>
      <w:color w:val="212121"/>
      <w:sz w:val="21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spacing w:after="40" w:line="276" w:lineRule="auto"/>
      <w:contextualSpacing/>
    </w:pPr>
    <w:rPr>
      <w:rFonts w:ascii="Cambria" w:hAnsi="Cambria"/>
      <w:color w:val="212121"/>
      <w:sz w:val="21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26. Commissioning</dc:title>
  <dc:subject/>
  <dc:creator>python-docx</dc:creator>
  <cp:keywords/>
  <dc:description>Generated from clipboard markdown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