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29. Handover</w:t>
      </w:r>
    </w:p>
    <w:p>
      <w:pPr>
        <w:pStyle w:val="Heading2"/>
      </w:pPr>
      <w:r>
        <w:t>1. Definition</w:t>
      </w:r>
    </w:p>
    <w:p>
      <w:r>
        <w:t>Handover is the formal transfer of a completed or accepted machine, equipment, or automation system from the project, supplier, or commissioning team to the organization responsible for operating and maintaining it.</w:t>
      </w:r>
    </w:p>
    <w:p>
      <w:r>
        <w:t>Handover establishes that the receiving team has the necessary equipment, documentation, software, training, spare parts, access, and responsibilities to operate and maintain the system safely.</w:t>
      </w:r>
    </w:p>
    <w:p>
      <w:r>
        <w:t>A machine can be mechanically complete and operational but still be poorly handed over. For example, a robot cell may run production successfully, yet the maintenance team may have no verified PLC backup, no robot program backup, outdated electrical drawings, or no documented recovery procedure.</w:t>
      </w:r>
    </w:p>
    <w:p>
      <w:r>
        <w:t>The machine works. The organization is not ready to support it. That is a handover failure.</w:t>
      </w:r>
    </w:p>
    <w:p>
      <w:pPr>
        <w:pStyle w:val="Heading2"/>
      </w:pPr>
      <w:r>
        <w:t>2. Why handover is necessary</w:t>
      </w:r>
    </w:p>
    <w:p>
      <w:r>
        <w:t>Handover ensures that:</w:t>
      </w:r>
    </w:p>
    <w:p>
      <w:pPr>
        <w:pStyle w:val="ListBullet"/>
      </w:pPr>
      <w:r>
        <w:t>Operations personnel know how to run the equipment correctly.</w:t>
      </w:r>
    </w:p>
    <w:p>
      <w:pPr>
        <w:pStyle w:val="ListBullet"/>
      </w:pPr>
      <w:r>
        <w:t>Maintenance personnel can diagnose faults and restore operation.</w:t>
      </w:r>
    </w:p>
    <w:p>
      <w:pPr>
        <w:pStyle w:val="ListBullet"/>
      </w:pPr>
      <w:r>
        <w:t>Final drawings and software match the installed system.</w:t>
      </w:r>
    </w:p>
    <w:p>
      <w:pPr>
        <w:pStyle w:val="ListBullet"/>
      </w:pPr>
      <w:r>
        <w:t>Spare parts and consumables are identified and available.</w:t>
      </w:r>
    </w:p>
    <w:p>
      <w:pPr>
        <w:pStyle w:val="ListBullet"/>
      </w:pPr>
      <w:r>
        <w:t>Preventive maintenance requirements are defined.</w:t>
      </w:r>
    </w:p>
    <w:p>
      <w:pPr>
        <w:pStyle w:val="ListBullet"/>
      </w:pPr>
      <w:r>
        <w:t>Safety documentation and operating restrictions are communicated.</w:t>
      </w:r>
    </w:p>
    <w:p>
      <w:pPr>
        <w:pStyle w:val="ListBullet"/>
      </w:pPr>
      <w:r>
        <w:t>Warranty, supplier support, and escalation responsibilities are clear.</w:t>
      </w:r>
    </w:p>
    <w:p>
      <w:pPr>
        <w:pStyle w:val="ListBullet"/>
      </w:pPr>
      <w:r>
        <w:t>Outstanding defects and deviations are documented rather than forgotten.</w:t>
      </w:r>
    </w:p>
    <w:p>
      <w:r>
        <w:t>The main objective is to transfer not just the machine, but also the knowledge and resources needed to sustain it.</w:t>
      </w:r>
    </w:p>
    <w:p>
      <w:pPr>
        <w:pStyle w:val="Heading2"/>
      </w:pPr>
      <w:r>
        <w:t>3. Handover vs commissioning, FAT, and SAT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stage</w:t>
            </w:r>
          </w:p>
        </w:tc>
      </w:tr>
      <w:tr>
        <w:tc>
          <w:tcPr>
            <w:tcW w:type="dxa" w:w="3600"/>
          </w:tcPr>
          <w:p>
            <w:pPr>
              <w:spacing w:after="0" w:before="0" w:line="240" w:lineRule="auto"/>
              <w:jc w:val="left"/>
            </w:pPr>
            <w:r>
              <w:t>FAT</w:t>
            </w:r>
          </w:p>
        </w:tc>
        <w:tc>
          <w:tcPr>
            <w:tcW w:type="dxa" w:w="3600"/>
          </w:tcPr>
          <w:p>
            <w:pPr>
              <w:spacing w:after="0" w:before="0" w:line="240" w:lineRule="auto"/>
              <w:jc w:val="left"/>
            </w:pPr>
            <w:r>
              <w:t>Verify the system against agreed requirements at the supplier's facility</w:t>
            </w:r>
          </w:p>
        </w:tc>
        <w:tc>
          <w:tcPr>
            <w:tcW w:type="dxa" w:w="3600"/>
          </w:tcPr>
          <w:p>
            <w:pPr>
              <w:spacing w:after="0" w:before="0" w:line="240" w:lineRule="auto"/>
              <w:jc w:val="left"/>
            </w:pPr>
            <w:r>
              <w:t>Before delivery</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system at the customer site</w:t>
            </w:r>
          </w:p>
        </w:tc>
        <w:tc>
          <w:tcPr>
            <w:tcW w:type="dxa" w:w="3600"/>
          </w:tcPr>
          <w:p>
            <w:pPr>
              <w:spacing w:after="0" w:before="0" w:line="240" w:lineRule="auto"/>
              <w:jc w:val="left"/>
            </w:pPr>
            <w:r>
              <w:t>After installation</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Make the system ready for safe and correct operation through inspection, configuration, and testing</w:t>
            </w:r>
          </w:p>
        </w:tc>
        <w:tc>
          <w:tcPr>
            <w:tcW w:type="dxa" w:w="3600"/>
          </w:tcPr>
          <w:p>
            <w:pPr>
              <w:spacing w:after="0" w:before="0" w:line="240" w:lineRule="auto"/>
              <w:jc w:val="left"/>
            </w:pPr>
            <w:r>
              <w:t>Installation and startup</w:t>
            </w:r>
          </w:p>
        </w:tc>
      </w:tr>
      <w:tr>
        <w:tc>
          <w:tcPr>
            <w:tcW w:type="dxa" w:w="3600"/>
          </w:tcPr>
          <w:p>
            <w:pPr>
              <w:spacing w:after="0" w:before="0" w:line="240" w:lineRule="auto"/>
              <w:jc w:val="left"/>
            </w:pPr>
            <w:r>
              <w:t>Acceptance</w:t>
            </w:r>
          </w:p>
        </w:tc>
        <w:tc>
          <w:tcPr>
            <w:tcW w:type="dxa" w:w="3600"/>
          </w:tcPr>
          <w:p>
            <w:pPr>
              <w:spacing w:after="0" w:before="0" w:line="240" w:lineRule="auto"/>
              <w:jc w:val="left"/>
            </w:pPr>
            <w:r>
              <w:t>Confirm that specified acceptance criteria have been met, subject to the contract and agreed exceptions</w:t>
            </w:r>
          </w:p>
        </w:tc>
        <w:tc>
          <w:tcPr>
            <w:tcW w:type="dxa" w:w="3600"/>
          </w:tcPr>
          <w:p>
            <w:pPr>
              <w:spacing w:after="0" w:before="0" w:line="240" w:lineRule="auto"/>
              <w:jc w:val="left"/>
            </w:pPr>
            <w:r>
              <w:t>During or after testing</w:t>
            </w:r>
          </w:p>
        </w:tc>
      </w:tr>
      <w:tr>
        <w:tc>
          <w:tcPr>
            <w:tcW w:type="dxa" w:w="3600"/>
          </w:tcPr>
          <w:p>
            <w:pPr>
              <w:spacing w:after="0" w:before="0" w:line="240" w:lineRule="auto"/>
              <w:jc w:val="left"/>
            </w:pPr>
            <w:r>
              <w:t>Handover</w:t>
            </w:r>
          </w:p>
        </w:tc>
        <w:tc>
          <w:tcPr>
            <w:tcW w:type="dxa" w:w="3600"/>
          </w:tcPr>
          <w:p>
            <w:pPr>
              <w:spacing w:after="0" w:before="0" w:line="240" w:lineRule="auto"/>
              <w:jc w:val="left"/>
            </w:pPr>
            <w:r>
              <w:t>Transfer the system, records, knowledge, and responsibilities to the receiving organization</w:t>
            </w:r>
          </w:p>
        </w:tc>
        <w:tc>
          <w:tcPr>
            <w:tcW w:type="dxa" w:w="3600"/>
          </w:tcPr>
          <w:p>
            <w:pPr>
              <w:spacing w:after="0" w:before="0" w:line="240" w:lineRule="auto"/>
              <w:jc w:val="left"/>
            </w:pPr>
            <w:r>
              <w:t>At operational transfer</w:t>
            </w:r>
          </w:p>
        </w:tc>
      </w:tr>
      <w:tr>
        <w:tc>
          <w:tcPr>
            <w:tcW w:type="dxa" w:w="3600"/>
          </w:tcPr>
          <w:p>
            <w:pPr>
              <w:spacing w:after="0" w:before="0" w:line="240" w:lineRule="auto"/>
              <w:jc w:val="left"/>
            </w:pPr>
            <w:r>
              <w:t>Maintenance</w:t>
            </w:r>
          </w:p>
        </w:tc>
        <w:tc>
          <w:tcPr>
            <w:tcW w:type="dxa" w:w="3600"/>
          </w:tcPr>
          <w:p>
            <w:pPr>
              <w:spacing w:after="0" w:before="0" w:line="240" w:lineRule="auto"/>
              <w:jc w:val="left"/>
            </w:pPr>
            <w:r>
              <w:t>Preserve or restore equipment performance throughout its service life</w:t>
            </w:r>
          </w:p>
        </w:tc>
        <w:tc>
          <w:tcPr>
            <w:tcW w:type="dxa" w:w="3600"/>
          </w:tcPr>
          <w:p>
            <w:pPr>
              <w:spacing w:after="0" w:before="0" w:line="240" w:lineRule="auto"/>
              <w:jc w:val="left"/>
            </w:pPr>
            <w:r>
              <w:t>After handover and during operation</w:t>
            </w:r>
          </w:p>
        </w:tc>
      </w:tr>
    </w:tbl>
    <w:p/>
    <w:p>
      <w:r>
        <w:t>These activities overlap in real projects. Handover is not automatically proof that every defect has been resolved. Any accepted outstanding items must have clear ownership, deadlines, and restrictions where necessary.</w:t>
      </w:r>
    </w:p>
    <w:p>
      <w:pPr>
        <w:pStyle w:val="Heading2"/>
      </w:pPr>
      <w:r>
        <w:t>4. Types of handover</w:t>
      </w:r>
    </w:p>
    <w:p>
      <w:pPr>
        <w:pStyle w:val="Heading3"/>
      </w:pPr>
      <w:r>
        <w:t>4.1 Technical handover</w:t>
      </w:r>
    </w:p>
    <w:p>
      <w:r>
        <w:t>Transfers technical information required to understand and maintain the system.</w:t>
      </w:r>
    </w:p>
    <w:p>
      <w:r>
        <w:t>Examples:</w:t>
      </w:r>
    </w:p>
    <w:p>
      <w:pPr>
        <w:pStyle w:val="ListBullet"/>
      </w:pPr>
      <w:r>
        <w:t>Electrical and mechanical drawings.</w:t>
      </w:r>
    </w:p>
    <w:p>
      <w:pPr>
        <w:pStyle w:val="ListBullet"/>
      </w:pPr>
      <w:r>
        <w:t>PLC and HMI programs.</w:t>
      </w:r>
    </w:p>
    <w:p>
      <w:pPr>
        <w:pStyle w:val="ListBullet"/>
      </w:pPr>
      <w:r>
        <w:t>Robot programs and controller backups.</w:t>
      </w:r>
    </w:p>
    <w:p>
      <w:pPr>
        <w:pStyle w:val="ListBullet"/>
      </w:pPr>
      <w:r>
        <w:t>VFD and servo parameters.</w:t>
      </w:r>
    </w:p>
    <w:p>
      <w:pPr>
        <w:pStyle w:val="ListBullet"/>
      </w:pPr>
      <w:r>
        <w:t>Network architecture and IP address registers.</w:t>
      </w:r>
    </w:p>
    <w:p>
      <w:pPr>
        <w:pStyle w:val="ListBullet"/>
      </w:pPr>
      <w:r>
        <w:t>I/O lists, tag lists, alarm lists, and sequence descriptions.</w:t>
      </w:r>
    </w:p>
    <w:p>
      <w:pPr>
        <w:pStyle w:val="Heading3"/>
      </w:pPr>
      <w:r>
        <w:t>4.2 Operational handover</w:t>
      </w:r>
    </w:p>
    <w:p>
      <w:r>
        <w:t>Prepares production personnel to operate the equipment.</w:t>
      </w:r>
    </w:p>
    <w:p>
      <w:r>
        <w:t>Examples:</w:t>
      </w:r>
    </w:p>
    <w:p>
      <w:pPr>
        <w:pStyle w:val="ListBullet"/>
      </w:pPr>
      <w:r>
        <w:t>Start-up and shutdown procedures.</w:t>
      </w:r>
    </w:p>
    <w:p>
      <w:pPr>
        <w:pStyle w:val="ListBullet"/>
      </w:pPr>
      <w:r>
        <w:t>Normal operating conditions.</w:t>
      </w:r>
    </w:p>
    <w:p>
      <w:pPr>
        <w:pStyle w:val="ListBullet"/>
      </w:pPr>
      <w:r>
        <w:t>Recipe selection and changeover.</w:t>
      </w:r>
    </w:p>
    <w:p>
      <w:pPr>
        <w:pStyle w:val="ListBullet"/>
      </w:pPr>
      <w:r>
        <w:t>Alarm acknowledgement and recovery procedures.</w:t>
      </w:r>
    </w:p>
    <w:p>
      <w:pPr>
        <w:pStyle w:val="ListBullet"/>
      </w:pPr>
      <w:r>
        <w:t>Emergency response instructions and operating restrictions.</w:t>
      </w:r>
    </w:p>
    <w:p>
      <w:pPr>
        <w:pStyle w:val="Heading3"/>
      </w:pPr>
      <w:r>
        <w:t>4.3 Maintenance handover</w:t>
      </w:r>
    </w:p>
    <w:p>
      <w:r>
        <w:t>Prepares the maintenance team to inspect, diagnose, repair, and maintain the system.</w:t>
      </w:r>
    </w:p>
    <w:p>
      <w:r>
        <w:t>Examples:</w:t>
      </w:r>
    </w:p>
    <w:p>
      <w:pPr>
        <w:pStyle w:val="ListBullet"/>
      </w:pPr>
      <w:r>
        <w:t>Preventive maintenance schedules.</w:t>
      </w:r>
    </w:p>
    <w:p>
      <w:pPr>
        <w:pStyle w:val="ListBullet"/>
      </w:pPr>
      <w:r>
        <w:t>Troubleshooting procedures.</w:t>
      </w:r>
    </w:p>
    <w:p>
      <w:pPr>
        <w:pStyle w:val="ListBullet"/>
      </w:pPr>
      <w:r>
        <w:t>Diagnostic instructions and fault codes.</w:t>
      </w:r>
    </w:p>
    <w:p>
      <w:pPr>
        <w:pStyle w:val="ListBullet"/>
      </w:pPr>
      <w:r>
        <w:t>Lubrication and consumable requirements.</w:t>
      </w:r>
    </w:p>
    <w:p>
      <w:pPr>
        <w:pStyle w:val="ListBullet"/>
      </w:pPr>
      <w:r>
        <w:t>Special tools and test equipment.</w:t>
      </w:r>
    </w:p>
    <w:p>
      <w:pPr>
        <w:pStyle w:val="ListBullet"/>
      </w:pPr>
      <w:r>
        <w:t>Critical spare parts and replacement procedures.</w:t>
      </w:r>
    </w:p>
    <w:p>
      <w:pPr>
        <w:pStyle w:val="Heading3"/>
      </w:pPr>
      <w:r>
        <w:t>4.4 Documentation handover</w:t>
      </w:r>
    </w:p>
    <w:p>
      <w:r>
        <w:t>Transfers the controlled records that describe the final installed system.</w:t>
      </w:r>
    </w:p>
    <w:p>
      <w:r>
        <w:t>Examples:</w:t>
      </w:r>
    </w:p>
    <w:p>
      <w:pPr>
        <w:pStyle w:val="ListBullet"/>
      </w:pPr>
      <w:r>
        <w:t>As-built drawings.</w:t>
      </w:r>
    </w:p>
    <w:p>
      <w:pPr>
        <w:pStyle w:val="ListBullet"/>
      </w:pPr>
      <w:r>
        <w:t>Final equipment manuals.</w:t>
      </w:r>
    </w:p>
    <w:p>
      <w:pPr>
        <w:pStyle w:val="ListBullet"/>
      </w:pPr>
      <w:r>
        <w:t>Test reports and acceptance records.</w:t>
      </w:r>
    </w:p>
    <w:p>
      <w:pPr>
        <w:pStyle w:val="ListBullet"/>
      </w:pPr>
      <w:r>
        <w:t>Safety validation documents.</w:t>
      </w:r>
    </w:p>
    <w:p>
      <w:pPr>
        <w:pStyle w:val="ListBullet"/>
      </w:pPr>
      <w:r>
        <w:t>Calibration certificates, where applicable.</w:t>
      </w:r>
    </w:p>
    <w:p>
      <w:pPr>
        <w:pStyle w:val="ListBullet"/>
      </w:pPr>
      <w:r>
        <w:t>Approved deviations and open-item registers.</w:t>
      </w:r>
    </w:p>
    <w:p>
      <w:pPr>
        <w:pStyle w:val="Heading3"/>
      </w:pPr>
      <w:r>
        <w:t>4.5 Commercial and support handover</w:t>
      </w:r>
    </w:p>
    <w:p>
      <w:r>
        <w:t>Transfers the relevant contractual and service information.</w:t>
      </w:r>
    </w:p>
    <w:p>
      <w:r>
        <w:t>Examples:</w:t>
      </w:r>
    </w:p>
    <w:p>
      <w:pPr>
        <w:pStyle w:val="ListBullet"/>
      </w:pPr>
      <w:r>
        <w:t>Warranty start and end dates.</w:t>
      </w:r>
    </w:p>
    <w:p>
      <w:pPr>
        <w:pStyle w:val="ListBullet"/>
      </w:pPr>
      <w:r>
        <w:t>Supplier contact details.</w:t>
      </w:r>
    </w:p>
    <w:p>
      <w:pPr>
        <w:pStyle w:val="ListBullet"/>
      </w:pPr>
      <w:r>
        <w:t>Service-level commitments, if applicable.</w:t>
      </w:r>
    </w:p>
    <w:p>
      <w:pPr>
        <w:pStyle w:val="ListBullet"/>
      </w:pPr>
      <w:r>
        <w:t>Software licenses and support agreements.</w:t>
      </w:r>
    </w:p>
    <w:p>
      <w:pPr>
        <w:pStyle w:val="ListBullet"/>
      </w:pPr>
      <w:r>
        <w:t>Escalation procedures and responsibility boundaries.</w:t>
      </w:r>
    </w:p>
    <w:p>
      <w:r>
        <w:t>The exact handover categories depend on the project scope and company procedures.</w:t>
      </w:r>
    </w:p>
    <w:p>
      <w:pPr>
        <w:pStyle w:val="Heading2"/>
      </w:pPr>
      <w:r>
        <w:t>5. Handover documentation package</w:t>
      </w:r>
    </w:p>
    <w:p>
      <w:r>
        <w:t>The handover package is the controlled collection of information required to operate, maintain, troubleshoot, and modify the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As-built electrical drawings</w:t>
            </w:r>
          </w:p>
        </w:tc>
        <w:tc>
          <w:tcPr>
            <w:tcW w:type="dxa" w:w="5400"/>
          </w:tcPr>
          <w:p>
            <w:pPr>
              <w:spacing w:after="0" w:before="0" w:line="240" w:lineRule="auto"/>
              <w:jc w:val="left"/>
            </w:pPr>
            <w:r>
              <w:t>Identify actual wiring, devices, terminals, and connections</w:t>
            </w:r>
          </w:p>
        </w:tc>
      </w:tr>
      <w:tr>
        <w:tc>
          <w:tcPr>
            <w:tcW w:type="dxa" w:w="5400"/>
          </w:tcPr>
          <w:p>
            <w:pPr>
              <w:spacing w:after="0" w:before="0" w:line="240" w:lineRule="auto"/>
              <w:jc w:val="left"/>
            </w:pPr>
            <w:r>
              <w:t>Mechanical drawings</w:t>
            </w:r>
          </w:p>
        </w:tc>
        <w:tc>
          <w:tcPr>
            <w:tcW w:type="dxa" w:w="5400"/>
          </w:tcPr>
          <w:p>
            <w:pPr>
              <w:spacing w:after="0" w:before="0" w:line="240" w:lineRule="auto"/>
              <w:jc w:val="left"/>
            </w:pPr>
            <w:r>
              <w:t>Support inspection, alignment, and mechanical repairs</w:t>
            </w:r>
          </w:p>
        </w:tc>
      </w:tr>
      <w:tr>
        <w:tc>
          <w:tcPr>
            <w:tcW w:type="dxa" w:w="5400"/>
          </w:tcPr>
          <w:p>
            <w:pPr>
              <w:spacing w:after="0" w:before="0" w:line="240" w:lineRule="auto"/>
              <w:jc w:val="left"/>
            </w:pPr>
            <w:r>
              <w:t>PLC source program and backup</w:t>
            </w:r>
          </w:p>
        </w:tc>
        <w:tc>
          <w:tcPr>
            <w:tcW w:type="dxa" w:w="5400"/>
          </w:tcPr>
          <w:p>
            <w:pPr>
              <w:spacing w:after="0" w:before="0" w:line="240" w:lineRule="auto"/>
              <w:jc w:val="left"/>
            </w:pPr>
            <w:r>
              <w:t>Support logic analysis, recovery, and future modifications</w:t>
            </w:r>
          </w:p>
        </w:tc>
      </w:tr>
      <w:tr>
        <w:tc>
          <w:tcPr>
            <w:tcW w:type="dxa" w:w="5400"/>
          </w:tcPr>
          <w:p>
            <w:pPr>
              <w:spacing w:after="0" w:before="0" w:line="240" w:lineRule="auto"/>
              <w:jc w:val="left"/>
            </w:pPr>
            <w:r>
              <w:t>HMI project and backup</w:t>
            </w:r>
          </w:p>
        </w:tc>
        <w:tc>
          <w:tcPr>
            <w:tcW w:type="dxa" w:w="5400"/>
          </w:tcPr>
          <w:p>
            <w:pPr>
              <w:spacing w:after="0" w:before="0" w:line="240" w:lineRule="auto"/>
              <w:jc w:val="left"/>
            </w:pPr>
            <w:r>
              <w:t>Support screen changes, alarm configuration, and recovery</w:t>
            </w:r>
          </w:p>
        </w:tc>
      </w:tr>
      <w:tr>
        <w:tc>
          <w:tcPr>
            <w:tcW w:type="dxa" w:w="5400"/>
          </w:tcPr>
          <w:p>
            <w:pPr>
              <w:spacing w:after="0" w:before="0" w:line="240" w:lineRule="auto"/>
              <w:jc w:val="left"/>
            </w:pPr>
            <w:r>
              <w:t>Robot program and controller backup</w:t>
            </w:r>
          </w:p>
        </w:tc>
        <w:tc>
          <w:tcPr>
            <w:tcW w:type="dxa" w:w="5400"/>
          </w:tcPr>
          <w:p>
            <w:pPr>
              <w:spacing w:after="0" w:before="0" w:line="240" w:lineRule="auto"/>
              <w:jc w:val="left"/>
            </w:pPr>
            <w:r>
              <w:t>Support robot recovery and program maintenance</w:t>
            </w:r>
          </w:p>
        </w:tc>
      </w:tr>
      <w:tr>
        <w:tc>
          <w:tcPr>
            <w:tcW w:type="dxa" w:w="5400"/>
          </w:tcPr>
          <w:p>
            <w:pPr>
              <w:spacing w:after="0" w:before="0" w:line="240" w:lineRule="auto"/>
              <w:jc w:val="left"/>
            </w:pPr>
            <w:r>
              <w:t>VFD/servo parameter backup</w:t>
            </w:r>
          </w:p>
        </w:tc>
        <w:tc>
          <w:tcPr>
            <w:tcW w:type="dxa" w:w="5400"/>
          </w:tcPr>
          <w:p>
            <w:pPr>
              <w:spacing w:after="0" w:before="0" w:line="240" w:lineRule="auto"/>
              <w:jc w:val="left"/>
            </w:pPr>
            <w:r>
              <w:t>Restore drive configurations after replacement or failure</w:t>
            </w:r>
          </w:p>
        </w:tc>
      </w:tr>
      <w:tr>
        <w:tc>
          <w:tcPr>
            <w:tcW w:type="dxa" w:w="5400"/>
          </w:tcPr>
          <w:p>
            <w:pPr>
              <w:spacing w:after="0" w:before="0" w:line="240" w:lineRule="auto"/>
              <w:jc w:val="left"/>
            </w:pPr>
            <w:r>
              <w:t>Network architecture and IP register</w:t>
            </w:r>
          </w:p>
        </w:tc>
        <w:tc>
          <w:tcPr>
            <w:tcW w:type="dxa" w:w="5400"/>
          </w:tcPr>
          <w:p>
            <w:pPr>
              <w:spacing w:after="0" w:before="0" w:line="240" w:lineRule="auto"/>
              <w:jc w:val="left"/>
            </w:pPr>
            <w:r>
              <w:t>Identify PLCs, HMIs, drives, robots, switches, and communication paths</w:t>
            </w:r>
          </w:p>
        </w:tc>
      </w:tr>
      <w:tr>
        <w:tc>
          <w:tcPr>
            <w:tcW w:type="dxa" w:w="5400"/>
          </w:tcPr>
          <w:p>
            <w:pPr>
              <w:spacing w:after="0" w:before="0" w:line="240" w:lineRule="auto"/>
              <w:jc w:val="left"/>
            </w:pPr>
            <w:r>
              <w:t>I/O list and tag database</w:t>
            </w:r>
          </w:p>
        </w:tc>
        <w:tc>
          <w:tcPr>
            <w:tcW w:type="dxa" w:w="5400"/>
          </w:tcPr>
          <w:p>
            <w:pPr>
              <w:spacing w:after="0" w:before="0" w:line="240" w:lineRule="auto"/>
              <w:jc w:val="left"/>
            </w:pPr>
            <w:r>
              <w:t>Map physical signals to controller variables and functions</w:t>
            </w:r>
          </w:p>
        </w:tc>
      </w:tr>
      <w:tr>
        <w:tc>
          <w:tcPr>
            <w:tcW w:type="dxa" w:w="5400"/>
          </w:tcPr>
          <w:p>
            <w:pPr>
              <w:spacing w:after="0" w:before="0" w:line="240" w:lineRule="auto"/>
              <w:jc w:val="left"/>
            </w:pPr>
            <w:r>
              <w:t>Alarm and fault list</w:t>
            </w:r>
          </w:p>
        </w:tc>
        <w:tc>
          <w:tcPr>
            <w:tcW w:type="dxa" w:w="5400"/>
          </w:tcPr>
          <w:p>
            <w:pPr>
              <w:spacing w:after="0" w:before="0" w:line="240" w:lineRule="auto"/>
              <w:jc w:val="left"/>
            </w:pPr>
            <w:r>
              <w:t>Explain abnormal conditions and recovery actions</w:t>
            </w:r>
          </w:p>
        </w:tc>
      </w:tr>
      <w:tr>
        <w:tc>
          <w:tcPr>
            <w:tcW w:type="dxa" w:w="5400"/>
          </w:tcPr>
          <w:p>
            <w:pPr>
              <w:spacing w:after="0" w:before="0" w:line="240" w:lineRule="auto"/>
              <w:jc w:val="left"/>
            </w:pPr>
            <w:r>
              <w:t>Sequence and interlock descriptions</w:t>
            </w:r>
          </w:p>
        </w:tc>
        <w:tc>
          <w:tcPr>
            <w:tcW w:type="dxa" w:w="5400"/>
          </w:tcPr>
          <w:p>
            <w:pPr>
              <w:spacing w:after="0" w:before="0" w:line="240" w:lineRule="auto"/>
              <w:jc w:val="left"/>
            </w:pPr>
            <w:r>
              <w:t>Explain operating logic and machine dependencies</w:t>
            </w:r>
          </w:p>
        </w:tc>
      </w:tr>
      <w:tr>
        <w:tc>
          <w:tcPr>
            <w:tcW w:type="dxa" w:w="5400"/>
          </w:tcPr>
          <w:p>
            <w:pPr>
              <w:spacing w:after="0" w:before="0" w:line="240" w:lineRule="auto"/>
              <w:jc w:val="left"/>
            </w:pPr>
            <w:r>
              <w:t>FAT, SAT, and commissioning reports</w:t>
            </w:r>
          </w:p>
        </w:tc>
        <w:tc>
          <w:tcPr>
            <w:tcW w:type="dxa" w:w="5400"/>
          </w:tcPr>
          <w:p>
            <w:pPr>
              <w:spacing w:after="0" w:before="0" w:line="240" w:lineRule="auto"/>
              <w:jc w:val="left"/>
            </w:pPr>
            <w:r>
              <w:t>Provide evidence of testing and acceptance</w:t>
            </w:r>
          </w:p>
        </w:tc>
      </w:tr>
      <w:tr>
        <w:tc>
          <w:tcPr>
            <w:tcW w:type="dxa" w:w="5400"/>
          </w:tcPr>
          <w:p>
            <w:pPr>
              <w:spacing w:after="0" w:before="0" w:line="240" w:lineRule="auto"/>
              <w:jc w:val="left"/>
            </w:pPr>
            <w:r>
              <w:t>Safety documentation</w:t>
            </w:r>
          </w:p>
        </w:tc>
        <w:tc>
          <w:tcPr>
            <w:tcW w:type="dxa" w:w="5400"/>
          </w:tcPr>
          <w:p>
            <w:pPr>
              <w:spacing w:after="0" w:before="0" w:line="240" w:lineRule="auto"/>
              <w:jc w:val="left"/>
            </w:pPr>
            <w:r>
              <w:t>Establish the verified safety functions and relevant restrictions</w:t>
            </w:r>
          </w:p>
        </w:tc>
      </w:tr>
      <w:tr>
        <w:tc>
          <w:tcPr>
            <w:tcW w:type="dxa" w:w="5400"/>
          </w:tcPr>
          <w:p>
            <w:pPr>
              <w:spacing w:after="0" w:before="0" w:line="240" w:lineRule="auto"/>
              <w:jc w:val="left"/>
            </w:pPr>
            <w:r>
              <w:t>Bill of materials and spare-parts list</w:t>
            </w:r>
          </w:p>
        </w:tc>
        <w:tc>
          <w:tcPr>
            <w:tcW w:type="dxa" w:w="5400"/>
          </w:tcPr>
          <w:p>
            <w:pPr>
              <w:spacing w:after="0" w:before="0" w:line="240" w:lineRule="auto"/>
              <w:jc w:val="left"/>
            </w:pPr>
            <w:r>
              <w:t>Support procurement and inventory management</w:t>
            </w:r>
          </w:p>
        </w:tc>
      </w:tr>
      <w:tr>
        <w:tc>
          <w:tcPr>
            <w:tcW w:type="dxa" w:w="5400"/>
          </w:tcPr>
          <w:p>
            <w:pPr>
              <w:spacing w:after="0" w:before="0" w:line="240" w:lineRule="auto"/>
              <w:jc w:val="left"/>
            </w:pPr>
            <w:r>
              <w:t>Preventive maintenance plan</w:t>
            </w:r>
          </w:p>
        </w:tc>
        <w:tc>
          <w:tcPr>
            <w:tcW w:type="dxa" w:w="5400"/>
          </w:tcPr>
          <w:p>
            <w:pPr>
              <w:spacing w:after="0" w:before="0" w:line="240" w:lineRule="auto"/>
              <w:jc w:val="left"/>
            </w:pPr>
            <w:r>
              <w:t>Define inspections, intervals, and maintenance tasks</w:t>
            </w:r>
          </w:p>
        </w:tc>
      </w:tr>
      <w:tr>
        <w:tc>
          <w:tcPr>
            <w:tcW w:type="dxa" w:w="5400"/>
          </w:tcPr>
          <w:p>
            <w:pPr>
              <w:spacing w:after="0" w:before="0" w:line="240" w:lineRule="auto"/>
              <w:jc w:val="left"/>
            </w:pPr>
            <w:r>
              <w:t>Manuals and datasheets</w:t>
            </w:r>
          </w:p>
        </w:tc>
        <w:tc>
          <w:tcPr>
            <w:tcW w:type="dxa" w:w="5400"/>
          </w:tcPr>
          <w:p>
            <w:pPr>
              <w:spacing w:after="0" w:before="0" w:line="240" w:lineRule="auto"/>
              <w:jc w:val="left"/>
            </w:pPr>
            <w:r>
              <w:t>Provide manufacturer specifications and procedures</w:t>
            </w:r>
          </w:p>
        </w:tc>
      </w:tr>
      <w:tr>
        <w:tc>
          <w:tcPr>
            <w:tcW w:type="dxa" w:w="5400"/>
          </w:tcPr>
          <w:p>
            <w:pPr>
              <w:spacing w:after="0" w:before="0" w:line="240" w:lineRule="auto"/>
              <w:jc w:val="left"/>
            </w:pPr>
            <w:r>
              <w:t>Training records</w:t>
            </w:r>
          </w:p>
        </w:tc>
        <w:tc>
          <w:tcPr>
            <w:tcW w:type="dxa" w:w="5400"/>
          </w:tcPr>
          <w:p>
            <w:pPr>
              <w:spacing w:after="0" w:before="0" w:line="240" w:lineRule="auto"/>
              <w:jc w:val="left"/>
            </w:pPr>
            <w:r>
              <w:t>Establish which personnel received training</w:t>
            </w:r>
          </w:p>
        </w:tc>
      </w:tr>
      <w:tr>
        <w:tc>
          <w:tcPr>
            <w:tcW w:type="dxa" w:w="5400"/>
          </w:tcPr>
          <w:p>
            <w:pPr>
              <w:spacing w:after="0" w:before="0" w:line="240" w:lineRule="auto"/>
              <w:jc w:val="left"/>
            </w:pPr>
            <w:r>
              <w:t>Warranty and supplier support records</w:t>
            </w:r>
          </w:p>
        </w:tc>
        <w:tc>
          <w:tcPr>
            <w:tcW w:type="dxa" w:w="5400"/>
          </w:tcPr>
          <w:p>
            <w:pPr>
              <w:spacing w:after="0" w:before="0" w:line="240" w:lineRule="auto"/>
              <w:jc w:val="left"/>
            </w:pPr>
            <w:r>
              <w:t>Support escalation and service claims</w:t>
            </w:r>
          </w:p>
        </w:tc>
      </w:tr>
      <w:tr>
        <w:tc>
          <w:tcPr>
            <w:tcW w:type="dxa" w:w="5400"/>
          </w:tcPr>
          <w:p>
            <w:pPr>
              <w:spacing w:after="0" w:before="0" w:line="240" w:lineRule="auto"/>
              <w:jc w:val="left"/>
            </w:pPr>
            <w:r>
              <w:t>Open-item and deviation register</w:t>
            </w:r>
          </w:p>
        </w:tc>
        <w:tc>
          <w:tcPr>
            <w:tcW w:type="dxa" w:w="5400"/>
          </w:tcPr>
          <w:p>
            <w:pPr>
              <w:spacing w:after="0" w:before="0" w:line="240" w:lineRule="auto"/>
              <w:jc w:val="left"/>
            </w:pPr>
            <w:r>
              <w:t>Track unresolved issues and approved exceptions</w:t>
            </w:r>
          </w:p>
        </w:tc>
      </w:tr>
    </w:tbl>
    <w:p/>
    <w:p>
      <w:r>
        <w:t>For an industrial automation system, the documentation must represent the final installed configuration, not an earlier design that was never updated.</w:t>
      </w:r>
    </w:p>
    <w:p>
      <w:pPr>
        <w:pStyle w:val="Heading2"/>
      </w:pPr>
      <w:r>
        <w:t>6. Software and configuration handover</w:t>
      </w:r>
    </w:p>
    <w:p>
      <w:r>
        <w:t>This is one of the most important parts of automation handover.</w:t>
      </w:r>
    </w:p>
    <w:p>
      <w:r>
        <w:t>A controller backup is useful only if it corresponds to the actual running machine and can be recovered when needed.</w:t>
      </w:r>
    </w:p>
    <w:p>
      <w:r>
        <w:t>The receiving team should verify the following:</w:t>
      </w:r>
    </w:p>
    <w:p>
      <w:pPr>
        <w:tabs>
          <w:tab w:pos="403" w:val="left"/>
        </w:tabs>
        <w:spacing w:after="40" w:line="276" w:lineRule="auto"/>
        <w:ind w:left="403" w:hanging="403"/>
        <w:jc w:val="left"/>
      </w:pPr>
      <w:r>
        <w:rPr>
          <w:color w:val="1A2E4A"/>
        </w:rPr>
        <w:t>1.</w:t>
        <w:tab/>
      </w:r>
      <w:r>
        <w:t>The final PLC, HMI, robot, CNC, and drive configurations have been identified.</w:t>
      </w:r>
    </w:p>
    <w:p>
      <w:pPr>
        <w:tabs>
          <w:tab w:pos="403" w:val="left"/>
        </w:tabs>
        <w:spacing w:after="40" w:line="276" w:lineRule="auto"/>
        <w:ind w:left="403" w:hanging="403"/>
        <w:jc w:val="left"/>
      </w:pPr>
      <w:r>
        <w:rPr>
          <w:color w:val="1A2E4A"/>
        </w:rPr>
        <w:t>2.</w:t>
        <w:tab/>
      </w:r>
      <w:r>
        <w:t>The software versions and relevant hardware revisions are recorded.</w:t>
      </w:r>
    </w:p>
    <w:p>
      <w:pPr>
        <w:tabs>
          <w:tab w:pos="403" w:val="left"/>
        </w:tabs>
        <w:spacing w:after="40" w:line="276" w:lineRule="auto"/>
        <w:ind w:left="403" w:hanging="403"/>
        <w:jc w:val="left"/>
      </w:pPr>
      <w:r>
        <w:rPr>
          <w:color w:val="1A2E4A"/>
        </w:rPr>
        <w:t>3.</w:t>
        <w:tab/>
      </w:r>
      <w:r>
        <w:t>The backups are stored in an approved, controlled location.</w:t>
      </w:r>
    </w:p>
    <w:p>
      <w:pPr>
        <w:tabs>
          <w:tab w:pos="403" w:val="left"/>
        </w:tabs>
        <w:spacing w:after="40" w:line="276" w:lineRule="auto"/>
        <w:ind w:left="403" w:hanging="403"/>
        <w:jc w:val="left"/>
      </w:pPr>
      <w:r>
        <w:rPr>
          <w:color w:val="1A2E4A"/>
        </w:rPr>
        <w:t>4.</w:t>
        <w:tab/>
      </w:r>
      <w:r>
        <w:t>The final programs are clearly distinguished from development copies and obsolete versions.</w:t>
      </w:r>
    </w:p>
    <w:p>
      <w:pPr>
        <w:tabs>
          <w:tab w:pos="403" w:val="left"/>
        </w:tabs>
        <w:spacing w:after="40" w:line="276" w:lineRule="auto"/>
        <w:ind w:left="403" w:hanging="403"/>
        <w:jc w:val="left"/>
      </w:pPr>
      <w:r>
        <w:rPr>
          <w:color w:val="1A2E4A"/>
        </w:rPr>
        <w:t>5.</w:t>
        <w:tab/>
      </w:r>
      <w:r>
        <w:t>Required engineering software, licenses, and access permissions are available.</w:t>
      </w:r>
    </w:p>
    <w:p>
      <w:pPr>
        <w:tabs>
          <w:tab w:pos="403" w:val="left"/>
        </w:tabs>
        <w:spacing w:after="40" w:line="276" w:lineRule="auto"/>
        <w:ind w:left="403" w:hanging="403"/>
        <w:jc w:val="left"/>
      </w:pPr>
      <w:r>
        <w:rPr>
          <w:color w:val="1A2E4A"/>
        </w:rPr>
        <w:t>6.</w:t>
        <w:tab/>
      </w:r>
      <w:r>
        <w:t>The backup and restoration procedure is documented.</w:t>
      </w:r>
    </w:p>
    <w:p>
      <w:pPr>
        <w:tabs>
          <w:tab w:pos="403" w:val="left"/>
        </w:tabs>
        <w:spacing w:after="40" w:line="276" w:lineRule="auto"/>
        <w:ind w:left="403" w:hanging="403"/>
        <w:jc w:val="left"/>
      </w:pPr>
      <w:r>
        <w:rPr>
          <w:color w:val="1A2E4A"/>
        </w:rPr>
        <w:t>7.</w:t>
        <w:tab/>
      </w:r>
      <w:r>
        <w:t>Recovery has been validated where practical and safe, using an approved method.</w:t>
      </w:r>
    </w:p>
    <w:p>
      <w:pPr>
        <w:tabs>
          <w:tab w:pos="403" w:val="left"/>
        </w:tabs>
        <w:spacing w:after="40" w:line="276" w:lineRule="auto"/>
        <w:ind w:left="403" w:hanging="403"/>
        <w:jc w:val="left"/>
      </w:pPr>
      <w:r>
        <w:rPr>
          <w:color w:val="1A2E4A"/>
        </w:rPr>
        <w:t>8.</w:t>
        <w:tab/>
      </w:r>
      <w:r>
        <w:t>Future program changes will follow version control and change-management procedures.</w:t>
      </w:r>
    </w:p>
    <w:p>
      <w:r>
        <w:t>Passwords and other credentials must be transferred through an approved secure process. They should not be casually embedded in ordinary manuals or left in unsecured files.</w:t>
      </w:r>
    </w:p>
    <w:p>
      <w:pPr>
        <w:pStyle w:val="Heading3"/>
      </w:pPr>
      <w:r>
        <w:t>Example: PLC backup mismatch</w:t>
      </w:r>
    </w:p>
    <w:p>
      <w:r>
        <w:t>Suppose a robot welding station is running correctly. During commissioning, the supplier changes a PLC timer from 500 ms to 800 ms to accommodate a revised sequence. However, the supplier delivers the original 500 ms project.</w:t>
      </w:r>
    </w:p>
    <w:p>
      <w:r>
        <w:t>Three months later, a controller failure occurs. Maintenance restores the supplied project, and the original problem returns.</w:t>
      </w:r>
    </w:p>
    <w:p>
      <w:r>
        <w:t>The failure was not necessarily caused by the PLC hardware. The handover process failed to preserve the final, working configuration.</w:t>
      </w:r>
    </w:p>
    <w:p>
      <w:pPr>
        <w:pStyle w:val="Heading2"/>
      </w:pPr>
      <w:r>
        <w:t>7. Handover process</w:t>
      </w:r>
    </w:p>
    <w:p>
      <w:pPr>
        <w:shd w:val="clear" w:color="auto" w:fill="F4F4F4"/>
        <w:spacing w:before="0" w:after="0" w:line="240" w:lineRule="auto"/>
        <w:ind w:left="216" w:right="216"/>
        <w:jc w:val="left"/>
      </w:pPr>
      <w:r>
        <w:rPr>
          <w:rFonts w:ascii="Consolas" w:hAnsi="Consolas"/>
          <w:color w:val="202020"/>
          <w:sz w:val="18"/>
        </w:rPr>
        <w:t>Define handover scope and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Collect final documents and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installed configuration and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critical defects and safety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Train operations and maintenance personnel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backups, licenses, access, and spare parts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Review outstanding items and assigned responsibilities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Complete formal handover and sign-off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Provide agreed post-handover support</w:t>
      </w:r>
    </w:p>
    <w:p/>
    <w:p>
      <w:r>
        <w:t>The sequence may vary between projects. Critical safety issues and contractual acceptance requirements must be handled according to the applicable procedures, not bypassed to meet a handover date.</w:t>
      </w:r>
    </w:p>
    <w:p>
      <w:pPr>
        <w:pStyle w:val="Heading2"/>
      </w:pPr>
      <w:r>
        <w:t>8. Practical handover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Check</w:t>
            </w:r>
          </w:p>
        </w:tc>
        <w:tc>
          <w:tcPr>
            <w:tcW w:type="dxa" w:w="5400"/>
            <w:shd w:val="clear" w:color="auto" w:fill="EEF2F7"/>
          </w:tcPr>
          <w:p>
            <w:pPr>
              <w:spacing w:after="0" w:before="0" w:line="240" w:lineRule="auto"/>
              <w:jc w:val="left"/>
            </w:pPr>
            <w:r>
              <w:rPr>
                <w:b/>
                <w:color w:val="1A2E4A"/>
              </w:rPr>
              <w:t>Expected evidence</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ID, asset number, model, and serial number</w:t>
            </w:r>
          </w:p>
        </w:tc>
      </w:tr>
      <w:tr>
        <w:tc>
          <w:tcPr>
            <w:tcW w:type="dxa" w:w="5400"/>
          </w:tcPr>
          <w:p>
            <w:pPr>
              <w:spacing w:after="0" w:before="0" w:line="240" w:lineRule="auto"/>
              <w:jc w:val="left"/>
            </w:pPr>
            <w:r>
              <w:t>Drawings</w:t>
            </w:r>
          </w:p>
        </w:tc>
        <w:tc>
          <w:tcPr>
            <w:tcW w:type="dxa" w:w="5400"/>
          </w:tcPr>
          <w:p>
            <w:pPr>
              <w:spacing w:after="0" w:before="0" w:line="240" w:lineRule="auto"/>
              <w:jc w:val="left"/>
            </w:pPr>
            <w:r>
              <w:t>Final, revision-controlled as-built documents</w:t>
            </w:r>
          </w:p>
        </w:tc>
      </w:tr>
      <w:tr>
        <w:tc>
          <w:tcPr>
            <w:tcW w:type="dxa" w:w="5400"/>
          </w:tcPr>
          <w:p>
            <w:pPr>
              <w:spacing w:after="0" w:before="0" w:line="240" w:lineRule="auto"/>
              <w:jc w:val="left"/>
            </w:pPr>
            <w:r>
              <w:t>Software</w:t>
            </w:r>
          </w:p>
        </w:tc>
        <w:tc>
          <w:tcPr>
            <w:tcW w:type="dxa" w:w="5400"/>
          </w:tcPr>
          <w:p>
            <w:pPr>
              <w:spacing w:after="0" w:before="0" w:line="240" w:lineRule="auto"/>
              <w:jc w:val="left"/>
            </w:pPr>
            <w:r>
              <w:t>Verified final backups and version register</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safety checks and records completed</w:t>
            </w:r>
          </w:p>
        </w:tc>
      </w:tr>
      <w:tr>
        <w:tc>
          <w:tcPr>
            <w:tcW w:type="dxa" w:w="5400"/>
          </w:tcPr>
          <w:p>
            <w:pPr>
              <w:spacing w:after="0" w:before="0" w:line="240" w:lineRule="auto"/>
              <w:jc w:val="left"/>
            </w:pPr>
            <w:r>
              <w:t>Operation</w:t>
            </w:r>
          </w:p>
        </w:tc>
        <w:tc>
          <w:tcPr>
            <w:tcW w:type="dxa" w:w="5400"/>
          </w:tcPr>
          <w:p>
            <w:pPr>
              <w:spacing w:after="0" w:before="0" w:line="240" w:lineRule="auto"/>
              <w:jc w:val="left"/>
            </w:pPr>
            <w:r>
              <w:t>Operating instructions and trained personnel</w:t>
            </w:r>
          </w:p>
        </w:tc>
      </w:tr>
      <w:tr>
        <w:tc>
          <w:tcPr>
            <w:tcW w:type="dxa" w:w="5400"/>
          </w:tcPr>
          <w:p>
            <w:pPr>
              <w:spacing w:after="0" w:before="0" w:line="240" w:lineRule="auto"/>
              <w:jc w:val="left"/>
            </w:pPr>
            <w:r>
              <w:t>Maintenance</w:t>
            </w:r>
          </w:p>
        </w:tc>
        <w:tc>
          <w:tcPr>
            <w:tcW w:type="dxa" w:w="5400"/>
          </w:tcPr>
          <w:p>
            <w:pPr>
              <w:spacing w:after="0" w:before="0" w:line="240" w:lineRule="auto"/>
              <w:jc w:val="left"/>
            </w:pPr>
            <w:r>
              <w:t>PM schedules, troubleshooting guides, and service procedures</w:t>
            </w:r>
          </w:p>
        </w:tc>
      </w:tr>
      <w:tr>
        <w:tc>
          <w:tcPr>
            <w:tcW w:type="dxa" w:w="5400"/>
          </w:tcPr>
          <w:p>
            <w:pPr>
              <w:spacing w:after="0" w:before="0" w:line="240" w:lineRule="auto"/>
              <w:jc w:val="left"/>
            </w:pPr>
            <w:r>
              <w:t>Spares</w:t>
            </w:r>
          </w:p>
        </w:tc>
        <w:tc>
          <w:tcPr>
            <w:tcW w:type="dxa" w:w="5400"/>
          </w:tcPr>
          <w:p>
            <w:pPr>
              <w:spacing w:after="0" w:before="0" w:line="240" w:lineRule="auto"/>
              <w:jc w:val="left"/>
            </w:pPr>
            <w:r>
              <w:t>Critical spare list, part numbers, and availability</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PLC, HMI, robot, CNC, and drive parameters recorded</w:t>
            </w:r>
          </w:p>
        </w:tc>
      </w:tr>
      <w:tr>
        <w:tc>
          <w:tcPr>
            <w:tcW w:type="dxa" w:w="5400"/>
          </w:tcPr>
          <w:p>
            <w:pPr>
              <w:spacing w:after="0" w:before="0" w:line="240" w:lineRule="auto"/>
              <w:jc w:val="left"/>
            </w:pPr>
            <w:r>
              <w:t>Network</w:t>
            </w:r>
          </w:p>
        </w:tc>
        <w:tc>
          <w:tcPr>
            <w:tcW w:type="dxa" w:w="5400"/>
          </w:tcPr>
          <w:p>
            <w:pPr>
              <w:spacing w:after="0" w:before="0" w:line="240" w:lineRule="auto"/>
              <w:jc w:val="left"/>
            </w:pPr>
            <w:r>
              <w:t>Approved network diagram and address register</w:t>
            </w:r>
          </w:p>
        </w:tc>
      </w:tr>
      <w:tr>
        <w:tc>
          <w:tcPr>
            <w:tcW w:type="dxa" w:w="5400"/>
          </w:tcPr>
          <w:p>
            <w:pPr>
              <w:spacing w:after="0" w:before="0" w:line="240" w:lineRule="auto"/>
              <w:jc w:val="left"/>
            </w:pPr>
            <w:r>
              <w:t>Training</w:t>
            </w:r>
          </w:p>
        </w:tc>
        <w:tc>
          <w:tcPr>
            <w:tcW w:type="dxa" w:w="5400"/>
          </w:tcPr>
          <w:p>
            <w:pPr>
              <w:spacing w:after="0" w:before="0" w:line="240" w:lineRule="auto"/>
              <w:jc w:val="left"/>
            </w:pPr>
            <w:r>
              <w:t>Attendance and competency records, as required</w:t>
            </w:r>
          </w:p>
        </w:tc>
      </w:tr>
      <w:tr>
        <w:tc>
          <w:tcPr>
            <w:tcW w:type="dxa" w:w="5400"/>
          </w:tcPr>
          <w:p>
            <w:pPr>
              <w:spacing w:after="0" w:before="0" w:line="240" w:lineRule="auto"/>
              <w:jc w:val="left"/>
            </w:pPr>
            <w:r>
              <w:t>Support</w:t>
            </w:r>
          </w:p>
        </w:tc>
        <w:tc>
          <w:tcPr>
            <w:tcW w:type="dxa" w:w="5400"/>
          </w:tcPr>
          <w:p>
            <w:pPr>
              <w:spacing w:after="0" w:before="0" w:line="240" w:lineRule="auto"/>
              <w:jc w:val="left"/>
            </w:pPr>
            <w:r>
              <w:t>Warranty, supplier contacts, and escalation path</w:t>
            </w:r>
          </w:p>
        </w:tc>
      </w:tr>
      <w:tr>
        <w:tc>
          <w:tcPr>
            <w:tcW w:type="dxa" w:w="5400"/>
          </w:tcPr>
          <w:p>
            <w:pPr>
              <w:spacing w:after="0" w:before="0" w:line="240" w:lineRule="auto"/>
              <w:jc w:val="left"/>
            </w:pPr>
            <w:r>
              <w:t>Open items</w:t>
            </w:r>
          </w:p>
        </w:tc>
        <w:tc>
          <w:tcPr>
            <w:tcW w:type="dxa" w:w="5400"/>
          </w:tcPr>
          <w:p>
            <w:pPr>
              <w:spacing w:after="0" w:before="0" w:line="240" w:lineRule="auto"/>
              <w:jc w:val="left"/>
            </w:pPr>
            <w:r>
              <w:t>Written list with risk, owner, due date, and disposition</w:t>
            </w:r>
          </w:p>
        </w:tc>
      </w:tr>
      <w:tr>
        <w:tc>
          <w:tcPr>
            <w:tcW w:type="dxa" w:w="5400"/>
          </w:tcPr>
          <w:p>
            <w:pPr>
              <w:spacing w:after="0" w:before="0" w:line="240" w:lineRule="auto"/>
              <w:jc w:val="left"/>
            </w:pPr>
            <w:r>
              <w:t>Acceptance</w:t>
            </w:r>
          </w:p>
        </w:tc>
        <w:tc>
          <w:tcPr>
            <w:tcW w:type="dxa" w:w="5400"/>
          </w:tcPr>
          <w:p>
            <w:pPr>
              <w:spacing w:after="0" w:before="0" w:line="240" w:lineRule="auto"/>
              <w:jc w:val="left"/>
            </w:pPr>
            <w:r>
              <w:t>Required approvals and formal sign-off</w:t>
            </w:r>
          </w:p>
        </w:tc>
      </w:tr>
    </w:tbl>
    <w:p/>
    <w:p>
      <w:r>
        <w:t>A checklist is not evidence by itself. Each item needs an actual record, verified configuration, demonstrated capability, or documented status.</w:t>
      </w:r>
    </w:p>
    <w:p>
      <w:pPr>
        <w:pStyle w:val="Heading2"/>
      </w:pPr>
      <w:r>
        <w:t>9. Industrial example: Robot welding station</w:t>
      </w:r>
    </w:p>
    <w:p>
      <w:r>
        <w:t>Consider a robotic welding station containing a PLC, robot controller, welding power source, safety controller, VFD-driven conveyor, and HMI.</w:t>
      </w:r>
    </w:p>
    <w:p>
      <w:r>
        <w:t>During handover, maintenance should receive:</w:t>
      </w:r>
    </w:p>
    <w:p>
      <w:pPr>
        <w:pStyle w:val="ListBullet"/>
      </w:pPr>
      <w:r>
        <w:t>PLC program, tag list, I/O mapping, and final backup.</w:t>
      </w:r>
    </w:p>
    <w:p>
      <w:pPr>
        <w:pStyle w:val="ListBullet"/>
      </w:pPr>
      <w:r>
        <w:t>Robot programs, tool and frame data, and controller backup.</w:t>
      </w:r>
    </w:p>
    <w:p>
      <w:pPr>
        <w:pStyle w:val="ListBullet"/>
      </w:pPr>
      <w:r>
        <w:t>Welding parameter records and relevant equipment settings.</w:t>
      </w:r>
    </w:p>
    <w:p>
      <w:pPr>
        <w:pStyle w:val="ListBullet"/>
      </w:pPr>
      <w:r>
        <w:t>Safety circuit documentation and approved validation records.</w:t>
      </w:r>
    </w:p>
    <w:p>
      <w:pPr>
        <w:pStyle w:val="ListBullet"/>
      </w:pPr>
      <w:r>
        <w:t>Conveyor drive parameters and fault-recovery instructions.</w:t>
      </w:r>
    </w:p>
    <w:p>
      <w:pPr>
        <w:pStyle w:val="ListBullet"/>
      </w:pPr>
      <w:r>
        <w:t>PLC-to-robot handshake definitions, including start, busy, complete, and fault signals where used.</w:t>
      </w:r>
    </w:p>
    <w:p>
      <w:pPr>
        <w:pStyle w:val="ListBullet"/>
      </w:pPr>
      <w:r>
        <w:t>Alarm descriptions and diagnostic procedures.</w:t>
      </w:r>
    </w:p>
    <w:p>
      <w:pPr>
        <w:pStyle w:val="ListBullet"/>
      </w:pPr>
      <w:r>
        <w:t>Installed device list, critical spares, and supplier part numbers.</w:t>
      </w:r>
    </w:p>
    <w:p>
      <w:pPr>
        <w:pStyle w:val="ListBullet"/>
      </w:pPr>
      <w:r>
        <w:t>PM instructions for robot dress packs, conveyor mechanisms, welding equipment, and other applicable components.</w:t>
      </w:r>
    </w:p>
    <w:p>
      <w:pPr>
        <w:pStyle w:val="ListBullet"/>
      </w:pPr>
      <w:r>
        <w:t>Training on normal operation, fault recovery, and escalation.</w:t>
      </w:r>
    </w:p>
    <w:p>
      <w:r>
        <w:t>The maintenance team should also know which changes require engineering approval, safety reassessment, or supplier involvement.</w:t>
      </w:r>
    </w:p>
    <w:p>
      <w:r>
        <w:t>For example, modifying a PLC-to-robot handshake may affect cycle sequencing and fault recovery. Changing a safety-related program can have much more serious consequences and must follow the applicable safety lifecycle and authorization process.</w:t>
      </w:r>
    </w:p>
    <w:p>
      <w:pPr>
        <w:pStyle w:val="Heading2"/>
      </w:pPr>
      <w:r>
        <w:t>10. Common handover failures</w:t>
      </w:r>
    </w:p>
    <w:p>
      <w:pPr>
        <w:pStyle w:val="ListBullet"/>
      </w:pPr>
      <w:r>
        <w:t>PLC or robot backup missing.</w:t>
      </w:r>
    </w:p>
    <w:p>
      <w:pPr>
        <w:pStyle w:val="ListBullet"/>
      </w:pPr>
      <w:r>
        <w:t>Software backup does not match the installed machine.</w:t>
      </w:r>
    </w:p>
    <w:p>
      <w:pPr>
        <w:pStyle w:val="ListBullet"/>
      </w:pPr>
      <w:r>
        <w:t>As-built drawings are missing or outdated.</w:t>
      </w:r>
    </w:p>
    <w:p>
      <w:pPr>
        <w:pStyle w:val="ListBullet"/>
      </w:pPr>
      <w:r>
        <w:t>Drive parameters and network settings are undocumented.</w:t>
      </w:r>
    </w:p>
    <w:p>
      <w:pPr>
        <w:pStyle w:val="ListBullet"/>
      </w:pPr>
      <w:r>
        <w:t>Critical spare parts have no traceable part numbers.</w:t>
      </w:r>
    </w:p>
    <w:p>
      <w:pPr>
        <w:pStyle w:val="ListBullet"/>
      </w:pPr>
      <w:r>
        <w:t>No troubleshooting or diagnostic guide is provided.</w:t>
      </w:r>
    </w:p>
    <w:p>
      <w:pPr>
        <w:pStyle w:val="ListBullet"/>
      </w:pPr>
      <w:r>
        <w:t>Operators receive training, but maintenance personnel do not.</w:t>
      </w:r>
    </w:p>
    <w:p>
      <w:pPr>
        <w:pStyle w:val="ListBullet"/>
      </w:pPr>
      <w:r>
        <w:t>Passwords or software licenses are unavailable when needed.</w:t>
      </w:r>
    </w:p>
    <w:p>
      <w:pPr>
        <w:pStyle w:val="ListBullet"/>
      </w:pPr>
      <w:r>
        <w:t>Open defects are agreed verbally but never recorded.</w:t>
      </w:r>
    </w:p>
    <w:p>
      <w:pPr>
        <w:pStyle w:val="ListBullet"/>
      </w:pPr>
      <w:r>
        <w:t>Responsibility for warranty, repair, or future modifications is unclear.</w:t>
      </w:r>
    </w:p>
    <w:p>
      <w:pPr>
        <w:pStyle w:val="ListBullet"/>
      </w:pPr>
      <w:r>
        <w:t>Safety deviations are accepted informally without the required review.</w:t>
      </w:r>
    </w:p>
    <w:p>
      <w:r>
        <w:t>These failures increase troubleshooting time, extend breakdown duration, and create unnecessary dependence on the original supplier.</w:t>
      </w:r>
    </w:p>
    <w:p>
      <w:pPr>
        <w:pStyle w:val="Heading2"/>
      </w:pPr>
      <w:r>
        <w:t>11. Interview questions and answers</w:t>
      </w:r>
    </w:p>
    <w:p>
      <w:r>
        <w:t>Q1. What is handover in industrial automation?</w:t>
      </w:r>
    </w:p>
    <w:p>
      <w:r>
        <w:t>Handover is the formal transfer of an accepted or commissioned system, its documentation, software, operating knowledge, maintenance requirements, and associated responsibilities to the receiving organization.</w:t>
      </w:r>
    </w:p>
    <w:p>
      <w:r>
        <w:t>Q2. What is the difference between SAT and handover?</w:t>
      </w:r>
    </w:p>
    <w:p>
      <w:r>
        <w:t>SAT verifies that the installed system meets specified site acceptance criteria. Handover transfers the system and the information, resources, and responsibilities needed to operate and maintain it.</w:t>
      </w:r>
    </w:p>
    <w:p>
      <w:r>
        <w:t>Q3. Why are as-built drawings important?</w:t>
      </w:r>
    </w:p>
    <w:p>
      <w:r>
        <w:t>They represent the actual installed configuration and help technicians trace wiring, identify components, diagnose faults, and make controlled modifications.</w:t>
      </w:r>
    </w:p>
    <w:p>
      <w:r>
        <w:t>Q4. Why is a software backup alone insufficient?</w:t>
      </w:r>
    </w:p>
    <w:p>
      <w:r>
        <w:t>The backup may be outdated, incomplete, incompatible with the installed hardware or software, or impossible to restore without licenses and access. Its version and recoverability matter.</w:t>
      </w:r>
    </w:p>
    <w:p>
      <w:r>
        <w:t>Q5. What is an open-item register?</w:t>
      </w:r>
    </w:p>
    <w:p>
      <w:r>
        <w:t>A controlled list of unresolved defects, deviations, or incomplete activities, including their owners, deadlines, risk assessments, and agreed disposition.</w:t>
      </w:r>
    </w:p>
    <w:p>
      <w:r>
        <w:t>Q6. When is a system ready for handover?</w:t>
      </w:r>
    </w:p>
    <w:p>
      <w:r>
        <w:t>When the applicable acceptance and safety requirements have been satisfied, the required documentation and resources are available, personnel are prepared, and any permitted outstanding items have been formally documented and assigned.</w:t>
      </w:r>
    </w:p>
    <w:p>
      <w:pPr>
        <w:pStyle w:val="Heading2"/>
      </w:pPr>
      <w:r>
        <w:t>12. Final mental model</w:t>
      </w:r>
    </w:p>
    <w:p>
      <w:r>
        <w:t>Think of handover as transferring five things:</w:t>
      </w:r>
    </w:p>
    <w:p>
      <w:pPr>
        <w:tabs>
          <w:tab w:pos="403" w:val="left"/>
        </w:tabs>
        <w:spacing w:after="40" w:line="276" w:lineRule="auto"/>
        <w:ind w:left="403" w:hanging="403"/>
        <w:jc w:val="left"/>
      </w:pPr>
      <w:r>
        <w:rPr>
          <w:color w:val="1A2E4A"/>
        </w:rPr>
        <w:t>1.</w:t>
        <w:tab/>
      </w:r>
      <w:r>
        <w:t>Equipment: The physical machine and installed components.</w:t>
      </w:r>
    </w:p>
    <w:p>
      <w:pPr>
        <w:tabs>
          <w:tab w:pos="403" w:val="left"/>
        </w:tabs>
        <w:spacing w:after="40" w:line="276" w:lineRule="auto"/>
        <w:ind w:left="403" w:hanging="403"/>
        <w:jc w:val="left"/>
      </w:pPr>
      <w:r>
        <w:rPr>
          <w:color w:val="1A2E4A"/>
        </w:rPr>
        <w:t>2.</w:t>
        <w:tab/>
      </w:r>
      <w:r>
        <w:t>Knowledge: How the system operates and how to diagnose it.</w:t>
      </w:r>
    </w:p>
    <w:p>
      <w:pPr>
        <w:tabs>
          <w:tab w:pos="403" w:val="left"/>
        </w:tabs>
        <w:spacing w:after="40" w:line="276" w:lineRule="auto"/>
        <w:ind w:left="403" w:hanging="403"/>
        <w:jc w:val="left"/>
      </w:pPr>
      <w:r>
        <w:rPr>
          <w:color w:val="1A2E4A"/>
        </w:rPr>
        <w:t>3.</w:t>
        <w:tab/>
      </w:r>
      <w:r>
        <w:t>Configuration: The final programs, parameters, drawings, and network settings.</w:t>
      </w:r>
    </w:p>
    <w:p>
      <w:pPr>
        <w:tabs>
          <w:tab w:pos="403" w:val="left"/>
        </w:tabs>
        <w:spacing w:after="40" w:line="276" w:lineRule="auto"/>
        <w:ind w:left="403" w:hanging="403"/>
        <w:jc w:val="left"/>
      </w:pPr>
      <w:r>
        <w:rPr>
          <w:color w:val="1A2E4A"/>
        </w:rPr>
        <w:t>4.</w:t>
        <w:tab/>
      </w:r>
      <w:r>
        <w:t>Resources: Spares, tools, licenses, manuals, and supplier support.</w:t>
      </w:r>
    </w:p>
    <w:p>
      <w:pPr>
        <w:tabs>
          <w:tab w:pos="403" w:val="left"/>
        </w:tabs>
        <w:spacing w:after="40" w:line="276" w:lineRule="auto"/>
        <w:ind w:left="403" w:hanging="403"/>
        <w:jc w:val="left"/>
      </w:pPr>
      <w:r>
        <w:rPr>
          <w:color w:val="1A2E4A"/>
        </w:rPr>
        <w:t>5.</w:t>
        <w:tab/>
      </w:r>
      <w:r>
        <w:t>Responsibility: Clear ownership of operation, maintenance, defects, and future changes.</w:t>
      </w:r>
    </w:p>
    <w:p>
      <w:r>
        <w:t>A successful handover means the receiving team can safely operate, understand, maintain, and recover the system without depending unnecessarily on undocumented knowledge held by the original project team.</w:t>
      </w:r>
    </w:p>
    <w:p>
      <w:r>
        <w:t>The next section is 30. Signals, beginning with 01. Digital vs Analog: On/off vs continuous values. This moves the study from the lifecycle of an automation project into the fundamentals of how industrial systems represent and exchange information.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Handover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