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31.04 Tag Naming: Read Device and Cable Numbers</w:t>
      </w:r>
    </w:p>
    <w:p>
      <w:pPr>
        <w:pStyle w:val="Heading2"/>
      </w:pPr>
      <w:r>
        <w:t>1. Definition</w:t>
      </w:r>
    </w:p>
    <w:p>
      <w:r>
        <w:t>Tag naming is the system used to identify electrical devices, cables, terminals, PLC signals, and other components within an industrial automation system.</w:t>
      </w:r>
    </w:p>
    <w:p>
      <w:r>
        <w:t>A tag or reference designation allows engineers and maintenance personnel to identify a component consistently across electrical schematics, panel layouts, cable schedules, I/O lists, PLC programs, spare-parts records, and maintenance reports.</w:t>
      </w:r>
    </w:p>
    <w:p>
      <w:r>
        <w:t xml:space="preserve">For example, a drawing may identify a contactor as </w:t>
      </w:r>
      <w:r>
        <w:rPr>
          <w:rFonts w:ascii="Consolas" w:hAnsi="Consolas"/>
          <w:color w:val="333333"/>
          <w:sz w:val="19"/>
          <w:shd w:val="clear" w:color="auto" w:fill="EFEFEF"/>
        </w:rPr>
        <w:t>-KM101</w:t>
      </w:r>
      <w:r>
        <w:t xml:space="preserve">, a proximity sensor as </w:t>
      </w:r>
      <w:r>
        <w:rPr>
          <w:rFonts w:ascii="Consolas" w:hAnsi="Consolas"/>
          <w:color w:val="333333"/>
          <w:sz w:val="19"/>
          <w:shd w:val="clear" w:color="auto" w:fill="EFEFEF"/>
        </w:rPr>
        <w:t>-B101</w:t>
      </w:r>
      <w:r>
        <w:t xml:space="preserve">, and a cable as </w:t>
      </w:r>
      <w:r>
        <w:rPr>
          <w:rFonts w:ascii="Consolas" w:hAnsi="Consolas"/>
          <w:color w:val="333333"/>
          <w:sz w:val="19"/>
          <w:shd w:val="clear" w:color="auto" w:fill="EFEFEF"/>
        </w:rPr>
        <w:t>-W101</w:t>
      </w:r>
      <w:r>
        <w:t>. These are illustrative identifiers. Actual naming conventions depend on the project's standards and company practices.</w:t>
      </w:r>
    </w:p>
    <w:p>
      <w:r>
        <w:t>The objective is to understand what an identifier refers to, what information it contains, and where to find the corresponding physical component or documentation.</w:t>
      </w:r>
    </w:p>
    <w:p>
      <w:pPr>
        <w:pStyle w:val="Heading2"/>
      </w:pPr>
      <w:r>
        <w:t>2. Why tag naming matters</w:t>
      </w:r>
    </w:p>
    <w:p>
      <w:r>
        <w:t>Industrial machines may contain thousands of electrical and automation components. Without a consistent identification system, even a simple breakdown can turn into an unnecessary search through panels, cables, drawings, and PLC logic.</w:t>
      </w:r>
    </w:p>
    <w:p>
      <w:r>
        <w:t>Tag naming supports:</w:t>
      </w:r>
    </w:p>
    <w:p>
      <w:pPr>
        <w:pStyle w:val="ListBullet"/>
      </w:pPr>
      <w:r>
        <w:t>Faster fault identification and troubleshooting.</w:t>
      </w:r>
    </w:p>
    <w:p>
      <w:pPr>
        <w:pStyle w:val="ListBullet"/>
      </w:pPr>
      <w:r>
        <w:t>Cross-referencing components across multiple drawing sheets.</w:t>
      </w:r>
    </w:p>
    <w:p>
      <w:pPr>
        <w:pStyle w:val="ListBullet"/>
      </w:pPr>
      <w:r>
        <w:t>Correct spare-parts identification and replacement.</w:t>
      </w:r>
    </w:p>
    <w:p>
      <w:pPr>
        <w:pStyle w:val="ListBullet"/>
      </w:pPr>
      <w:r>
        <w:t>Cable tracing and terminal verification.</w:t>
      </w:r>
    </w:p>
    <w:p>
      <w:pPr>
        <w:pStyle w:val="ListBullet"/>
      </w:pPr>
      <w:r>
        <w:t>PLC tag mapping and I/O diagnostics.</w:t>
      </w:r>
    </w:p>
    <w:p>
      <w:pPr>
        <w:pStyle w:val="ListBullet"/>
      </w:pPr>
      <w:r>
        <w:t>Equipment modifications and retrofits.</w:t>
      </w:r>
    </w:p>
    <w:p>
      <w:pPr>
        <w:pStyle w:val="ListBullet"/>
      </w:pPr>
      <w:r>
        <w:t>Maintenance history, root-cause analysis, and audit records.</w:t>
      </w:r>
    </w:p>
    <w:p>
      <w:pPr>
        <w:pStyle w:val="ListBullet"/>
      </w:pPr>
      <w:r>
        <w:t>Consistent documentation between engineering, maintenance, production, and suppliers.</w:t>
      </w:r>
    </w:p>
    <w:p>
      <w:r>
        <w:t>For maintenance, the most important benefit is traceability: a device identified in the field should be traceable to its drawing, wiring, controller signals, and maintenance records.</w:t>
      </w:r>
    </w:p>
    <w:p>
      <w:pPr>
        <w:pStyle w:val="Heading2"/>
      </w:pPr>
      <w:r>
        <w:t>3. Device tags and reference designations</w:t>
      </w:r>
    </w:p>
    <w:p>
      <w:r>
        <w:t>A device tag identifies a component or equipment item according to a defined naming convention.</w:t>
      </w:r>
    </w:p>
    <w:p>
      <w:r>
        <w:t>Common examples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tag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device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-QF101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Circuit breaker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Switching and circuit protection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-FU101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Overcurrent protection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-KM101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Contactor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Switching an electrical load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-KA101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Auxiliary relay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Switching control signals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-M101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Electrical-to-mechanical energy conversion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-B101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or detector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Detecting a physical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-S101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 or push button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Manual or position-dependent switching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-Y101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Solenoid or actuator designation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Operating a valve or other actuating device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-X101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Terminal block or connector designation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connection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-T101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Transformer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Voltage transformation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-A101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Electronic assembly or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or electronic function</w:t>
            </w:r>
          </w:p>
        </w:tc>
      </w:tr>
    </w:tbl>
    <w:p/>
    <w:p>
      <w:r>
        <w:t>These are common or illustrative conventions, not a universal dictionary. The meaning of a letter can vary by standard, project, manufacturer, and company. Always consult the drawing legend and reference-designation rules before identifying a device from its tag alone.</w:t>
      </w:r>
    </w:p>
    <w:p>
      <w:pPr>
        <w:pStyle w:val="Heading3"/>
      </w:pPr>
      <w:r>
        <w:t xml:space="preserve">Example: </w:t>
      </w:r>
      <w:r>
        <w:rPr>
          <w:rFonts w:ascii="Consolas" w:hAnsi="Consolas"/>
          <w:color w:val="333333"/>
          <w:sz w:val="19"/>
          <w:shd w:val="clear" w:color="auto" w:fill="EFEFEF"/>
        </w:rPr>
        <w:t>-KM101</w:t>
      </w:r>
    </w:p>
    <w:p>
      <w:r>
        <w:t xml:space="preserve">A tag such as </w:t>
      </w:r>
      <w:r>
        <w:rPr>
          <w:rFonts w:ascii="Consolas" w:hAnsi="Consolas"/>
          <w:color w:val="333333"/>
          <w:sz w:val="19"/>
          <w:shd w:val="clear" w:color="auto" w:fill="EFEFEF"/>
        </w:rPr>
        <w:t>-KM101</w:t>
      </w:r>
      <w:r>
        <w:t xml:space="preserve"> might identify a contactor used for a conveyor motor.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KM</w:t>
      </w:r>
      <w:r>
        <w:t xml:space="preserve"> is the device-type code under the project's naming convention.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101</w:t>
      </w:r>
      <w:r>
        <w:t xml:space="preserve"> is the identifying number within that convention.</w:t>
      </w:r>
    </w:p>
    <w:p>
      <w:pPr>
        <w:pStyle w:val="ListBullet"/>
      </w:pPr>
      <w:r>
        <w:t>The leading hyphen is used in some reference-designation systems to indicate a product or device aspect.</w:t>
      </w:r>
    </w:p>
    <w:p>
      <w:r>
        <w:t xml:space="preserve">The number </w:t>
      </w:r>
      <w:r>
        <w:rPr>
          <w:rFonts w:ascii="Consolas" w:hAnsi="Consolas"/>
          <w:color w:val="333333"/>
          <w:sz w:val="19"/>
          <w:shd w:val="clear" w:color="auto" w:fill="EFEFEF"/>
        </w:rPr>
        <w:t>101</w:t>
      </w:r>
      <w:r>
        <w:t xml:space="preserve"> does not universally mean conveyor 1, motor 1, or station 1. Its meaning must be established from the project's numbering rules.</w:t>
      </w:r>
    </w:p>
    <w:p>
      <w:pPr>
        <w:pStyle w:val="Heading2"/>
      </w:pPr>
      <w:r>
        <w:t>4. Device tag versus equipment name versus PLC tag</w:t>
      </w:r>
    </w:p>
    <w:p>
      <w:r>
        <w:t>These identifiers may refer to the same functional item, but they serve different purposes.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Identifier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tag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-B101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component in engineering drawings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name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Clamp-closed sensor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Describes the device's function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tag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CLAMP_CLOSED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signal or variable in the control program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Local:1:I.Data.0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a configured PLC input location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Asset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ASSET-004821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equipment in an asset-management system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12345678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manufacturer's specific product or variant</w:t>
            </w:r>
          </w:p>
        </w:tc>
      </w:tr>
    </w:tbl>
    <w:p/>
    <w:p>
      <w:r>
        <w:t>These identifiers are related but not interchangeable.</w:t>
      </w:r>
    </w:p>
    <w:p>
      <w:r>
        <w:t>A replacement sensor may retain the same functional device tag while having a different manufacturer's part number. A PLC tag may remain unchanged even if the physical input channel is reassigned, provided the project is updated correctly.</w:t>
      </w:r>
    </w:p>
    <w:p>
      <w:pPr>
        <w:pStyle w:val="Heading2"/>
      </w:pPr>
      <w:r>
        <w:t>5. Understanding cable numbers</w:t>
      </w:r>
    </w:p>
    <w:p>
      <w:r>
        <w:t>Cable identification assigns a unique or controlled reference to a cable so that the cable can be located and traced between its endpoints.</w:t>
      </w:r>
    </w:p>
    <w:p>
      <w:r>
        <w:t>Consider an illustrative cable schedule: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Cable number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From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Cable purpose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-W101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 xml:space="preserve">Panel terminal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 xml:space="preserve">Sensor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-B101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Sensor signal and supply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-W102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output terminal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 xml:space="preserve">Valve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-Y101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Solenoid command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-W103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VFD output terminals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 xml:space="preserve">Motor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-M101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Motor power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-W104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communication port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Remote I/O adapter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Industrial network communication</w:t>
            </w:r>
          </w:p>
        </w:tc>
      </w:tr>
    </w:tbl>
    <w:p/>
    <w:p>
      <w:r>
        <w:t xml:space="preserve">The cable prefix </w:t>
      </w:r>
      <w:r>
        <w:rPr>
          <w:rFonts w:ascii="Consolas" w:hAnsi="Consolas"/>
          <w:color w:val="333333"/>
          <w:sz w:val="19"/>
          <w:shd w:val="clear" w:color="auto" w:fill="EFEFEF"/>
        </w:rPr>
        <w:t>W</w:t>
      </w:r>
      <w:r>
        <w:t xml:space="preserve"> is illustrative. Some projects use other prefixes, alphanumeric codes, cable IDs, or structured designations.</w:t>
      </w:r>
    </w:p>
    <w:p>
      <w:r>
        <w:t>A cable number usually identifies the cable as an assembly. Individual conductors within the cable may have separate core numbers, colors, or wire identifiers.</w:t>
      </w:r>
    </w:p>
    <w:p>
      <w:pPr>
        <w:pStyle w:val="Heading3"/>
      </w:pPr>
      <w:r>
        <w:t>Cable number versus wire number versus core number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Identifier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identifies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cable assembly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W101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Core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 individual insulated conductor within the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3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G/Y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Wire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conductor or electrical connection identified in the wiring documentation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2401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Terminal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connection point on a device or terminal block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X1:14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tag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connected component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-B101</w:t>
            </w:r>
          </w:p>
        </w:tc>
      </w:tr>
    </w:tbl>
    <w:p/>
    <w:p>
      <w:r>
        <w:t>A cable may contain multiple cores, and a wire number may be assigned according to the project's electrical documentation rules. Do not assume that every core has the same identifier as its cable or that a wire number is globally unique throughout the plant.</w:t>
      </w:r>
    </w:p>
    <w:p>
      <w:pPr>
        <w:pStyle w:val="Heading2"/>
      </w:pPr>
      <w:r>
        <w:t>6. Reading a cable designation in practice</w:t>
      </w:r>
    </w:p>
    <w:p>
      <w:r>
        <w:t>Suppose a cable schedule lists: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W101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From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 xml:space="preserve">Terminal block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X1</w:t>
            </w:r>
            <w:r>
              <w:t>, terminals 13 and 14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 xml:space="preserve">Sensor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B101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3-core, shielded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Core identification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1, 2, 3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 supply and signal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Sheet 12</w:t>
            </w:r>
          </w:p>
        </w:tc>
      </w:tr>
    </w:tbl>
    <w:p/>
    <w:p>
      <w:r>
        <w:t>This record tells the technician which cable to locate, where it starts and ends, and which drawing to consult.</w:t>
      </w:r>
    </w:p>
    <w:p>
      <w:r>
        <w:t>The cable type and core allocation above are illustrative. Actual sensor wiring depends on the sensor's electrical design, output type, connector, and the approved wiring diagram.</w:t>
      </w:r>
    </w:p>
    <w:p>
      <w:r>
        <w:t>A disciplined tracing procedure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Find the cable ID in the cable schedule or schematic.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its source and destination.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Locate the relevant panel, connector, or terminal block.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core numbers and terminal assignments.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Trace the destination device and confirm its device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Compare the actual installation with the drawing.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Update the documentation if an approved modification has changed the routing or connections.</w:t>
      </w:r>
    </w:p>
    <w:p>
      <w:r>
        <w:t>Never rely on cable color alone when identifying a conductor. Colors can be reused, altered during repairs, or applied differently under different standards.</w:t>
      </w:r>
    </w:p>
    <w:p>
      <w:pPr>
        <w:pStyle w:val="Heading2"/>
      </w:pPr>
      <w:r>
        <w:t>7. Reading terminal block and connector tags</w:t>
      </w:r>
    </w:p>
    <w:p>
      <w:r>
        <w:t>Terminal blocks and connectors provide the interfaces between field wiring, panel wiring, and electronic equipment.</w:t>
      </w:r>
    </w:p>
    <w:p>
      <w:r>
        <w:t>For example: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-X1</w:t>
      </w:r>
      <w:r>
        <w:t xml:space="preserve"> may identify a terminal block.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X1:14</w:t>
      </w:r>
      <w:r>
        <w:t xml:space="preserve"> may identify terminal 14 on that block.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-B101</w:t>
      </w:r>
      <w:r>
        <w:t xml:space="preserve"> may identify the sensor connected through that terminal.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W101</w:t>
      </w:r>
      <w:r>
        <w:t xml:space="preserve"> may identify the cable running between the sensor and the panel.</w:t>
      </w:r>
    </w:p>
    <w:p>
      <w:r>
        <w:t>These references describe different things.</w:t>
      </w:r>
    </w:p>
    <w:p>
      <w:r>
        <w:t>A schematic may show a terminal block with several numbered terminals, while the panel layout shows its physical location. The terminal plan or connection diagram can then specify which conductor lands on each terminal.</w:t>
      </w:r>
    </w:p>
    <w:p>
      <w:r>
        <w:t xml:space="preserve">Important: </w:t>
      </w:r>
      <w:r>
        <w:rPr>
          <w:rFonts w:ascii="Consolas" w:hAnsi="Consolas"/>
          <w:color w:val="333333"/>
          <w:sz w:val="19"/>
          <w:shd w:val="clear" w:color="auto" w:fill="EFEFEF"/>
        </w:rPr>
        <w:t>X1:14</w:t>
      </w:r>
      <w:r>
        <w:t xml:space="preserve"> is an illustrative notation. Some projects use different separator formats or distinguish terminal strips, connectors, plugs, and individual terminal positions differently.</w:t>
      </w:r>
    </w:p>
    <w:p>
      <w:pPr>
        <w:pStyle w:val="Heading2"/>
      </w:pPr>
      <w:r>
        <w:t>8. Hierarchical tag naming</w:t>
      </w:r>
    </w:p>
    <w:p>
      <w:r>
        <w:t>Large industrial plants frequently use a hierarchy to identify the location and function of equipment.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SHOP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PRODUCTION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OR ROBOT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</w:t>
      </w:r>
    </w:p>
    <w:p/>
    <w:p>
      <w:r>
        <w:t>A project may incorporate some or all of these levels into its tags.</w:t>
      </w:r>
    </w:p>
    <w:p>
      <w:r>
        <w:t>An illustrative structured identifier could be: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BIW-L01-ST03-ROB01-B101</w:t>
      </w:r>
    </w:p>
    <w:p>
      <w:r>
        <w:t>Possible interpretation: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Segment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Illustrative 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BIW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Body-in-white area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L01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Line 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ST03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Station 3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ROB01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B101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 101</w:t>
            </w:r>
          </w:p>
        </w:tc>
      </w:tr>
    </w:tbl>
    <w:p/>
    <w:p>
      <w:r>
        <w:t>This structure is only an example. The segments have no guaranteed meaning unless the project naming standard defines them.</w:t>
      </w:r>
    </w:p>
    <w:p>
      <w:r>
        <w:t>Some projects keep location and device type in separate fields instead of encoding everything in a single tag. That can make databases, spare-parts management, and automated reporting easier to maintain.</w:t>
      </w:r>
    </w:p>
    <w:p>
      <w:pPr>
        <w:pStyle w:val="Heading2"/>
      </w:pPr>
      <w:r>
        <w:t>9. Tag naming in PLC programs</w:t>
      </w:r>
    </w:p>
    <w:p>
      <w:r>
        <w:t>PLC programs commonly use symbolic tags that describe signal functions rather than only physical addresses.</w:t>
      </w:r>
    </w:p>
    <w:p>
      <w:r>
        <w:t>Examples: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 tag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CLAMP_CLOSED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Clamp-closed confirmation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CONVEYOR_MOTOR_RUN_CMD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Conveyor motor run command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ROBOT_CYCLE_ACTIVE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cycle active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VFD_FAULT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fault indication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AIR_PRESSURE_BAR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Scaled air-pressure value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PART_PRESENT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Part-present sensor state</w:t>
            </w:r>
          </w:p>
        </w:tc>
      </w:tr>
    </w:tbl>
    <w:p/>
    <w:p>
      <w:r>
        <w:t>Good tag names should be:</w:t>
      </w:r>
    </w:p>
    <w:p>
      <w:pPr>
        <w:pStyle w:val="ListBullet"/>
      </w:pPr>
      <w:r>
        <w:t>Meaningful and specific.</w:t>
      </w:r>
    </w:p>
    <w:p>
      <w:pPr>
        <w:pStyle w:val="ListBullet"/>
      </w:pPr>
      <w:r>
        <w:t>Consistent in word order and abbreviations.</w:t>
      </w:r>
    </w:p>
    <w:p>
      <w:pPr>
        <w:pStyle w:val="ListBullet"/>
      </w:pPr>
      <w:r>
        <w:t>Unambiguous about command versus feedback.</w:t>
      </w:r>
    </w:p>
    <w:p>
      <w:pPr>
        <w:pStyle w:val="ListBullet"/>
      </w:pPr>
      <w:r>
        <w:t>Clear about units for analog values where appropriate.</w:t>
      </w:r>
    </w:p>
    <w:p>
      <w:pPr>
        <w:pStyle w:val="ListBullet"/>
      </w:pPr>
      <w:r>
        <w:t>Consistent with the project's naming rules.</w:t>
      </w:r>
    </w:p>
    <w:p>
      <w:pPr>
        <w:pStyle w:val="ListBullet"/>
      </w:pPr>
      <w:r>
        <w:t>Stable enough to support maintenance and future modifications.</w:t>
      </w:r>
    </w:p>
    <w:p>
      <w:r>
        <w:t xml:space="preserve">For example, </w:t>
      </w:r>
      <w:r>
        <w:rPr>
          <w:rFonts w:ascii="Consolas" w:hAnsi="Consolas"/>
          <w:color w:val="333333"/>
          <w:sz w:val="19"/>
          <w:shd w:val="clear" w:color="auto" w:fill="EFEFEF"/>
        </w:rPr>
        <w:t>CONVEYOR_RUN_CMD</w:t>
      </w:r>
      <w:r>
        <w:t xml:space="preserve"> and </w:t>
      </w:r>
      <w:r>
        <w:rPr>
          <w:rFonts w:ascii="Consolas" w:hAnsi="Consolas"/>
          <w:color w:val="333333"/>
          <w:sz w:val="19"/>
          <w:shd w:val="clear" w:color="auto" w:fill="EFEFEF"/>
        </w:rPr>
        <w:t>CONVEYOR_RUNNING_FB</w:t>
      </w:r>
      <w:r>
        <w:t xml:space="preserve"> distinguish a command from confirmation of actual running status.</w:t>
      </w:r>
    </w:p>
    <w:p>
      <w:r>
        <w:t>This distinction matters because a run command being TRUE does not prove that the conveyor is moving.</w:t>
      </w:r>
    </w:p>
    <w:p>
      <w:pPr>
        <w:pStyle w:val="Heading2"/>
      </w:pPr>
      <w:r>
        <w:t>10. Naming commands, feedback, faults, and permissives</w:t>
      </w:r>
    </w:p>
    <w:p>
      <w:r>
        <w:t>A useful naming convention distinguishes the type of information represented by a tag.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Suffix or word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CMD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ROBOT_START_CMD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FB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ROBOT_RUNNING_FB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VFD_READY_STS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FLT</w:t>
            </w:r>
            <w:r>
              <w:t xml:space="preserve"> or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VFD_FAULT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ALM</w:t>
            </w:r>
            <w:r>
              <w:t xml:space="preserve"> or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LOW_PRESSURE_ALM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EN</w:t>
            </w:r>
            <w:r>
              <w:t xml:space="preserve"> or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ENABLE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Enable state or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DRIVE_ENABLE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REQ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CYCLE_START_REQ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OK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condition judged acceptable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AIR_PRESSURE_OK</w:t>
            </w:r>
          </w:p>
        </w:tc>
      </w:tr>
    </w:tbl>
    <w:p/>
    <w:p>
      <w:r>
        <w:t>These suffixes are conventions, not universal requirements. A company may define different abbreviations or reserve specific suffixes for particular signal types.</w:t>
      </w:r>
    </w:p>
    <w:p>
      <w:r>
        <w:t>The most important rule is consistency and clarity. A tag should communicate whether it represents an operator request, a controller command, a physical feedback signal, or a diagnostic condition.</w:t>
      </w:r>
    </w:p>
    <w:p>
      <w:pPr>
        <w:pStyle w:val="Heading2"/>
      </w:pPr>
      <w:r>
        <w:t>11. Tag naming and industrial networking</w:t>
      </w:r>
    </w:p>
    <w:p>
      <w:r>
        <w:t>Modern automation systems also identify networked devices through names and addresses.</w:t>
      </w:r>
    </w:p>
    <w:p>
      <w:r>
        <w:t>Examples include:</w:t>
      </w:r>
    </w:p>
    <w:p>
      <w:pPr>
        <w:pStyle w:val="ListBullet"/>
      </w:pPr>
      <w:r>
        <w:t>PLC controller name and IP address.</w:t>
      </w:r>
    </w:p>
    <w:p>
      <w:pPr>
        <w:pStyle w:val="ListBullet"/>
      </w:pPr>
      <w:r>
        <w:t>Remote I/O adapter name and IP address.</w:t>
      </w:r>
    </w:p>
    <w:p>
      <w:pPr>
        <w:pStyle w:val="ListBullet"/>
      </w:pPr>
      <w:r>
        <w:t>VFD device name or network address.</w:t>
      </w:r>
    </w:p>
    <w:p>
      <w:pPr>
        <w:pStyle w:val="ListBullet"/>
      </w:pPr>
      <w:r>
        <w:t>Robot controller address.</w:t>
      </w:r>
    </w:p>
    <w:p>
      <w:pPr>
        <w:pStyle w:val="ListBullet"/>
      </w:pPr>
      <w:r>
        <w:t>HMI or SCADA tag.</w:t>
      </w:r>
    </w:p>
    <w:p>
      <w:pPr>
        <w:pStyle w:val="ListBullet"/>
      </w:pPr>
      <w:r>
        <w:t>OPC UA node identifier.</w:t>
      </w:r>
    </w:p>
    <w:p>
      <w:pPr>
        <w:pStyle w:val="ListBullet"/>
      </w:pPr>
      <w:r>
        <w:t>Industrial Ethernet port and cable reference.</w:t>
      </w:r>
    </w:p>
    <w:p>
      <w:r>
        <w:t>These identifiers operate at different layers.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Identifier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Identifies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tag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-VFD101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in the engineering drawings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192.168.1.20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endpoint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tag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CONVEYOR_SPEED_REF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variable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node or device name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VFD_LINE1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Configured network device identity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W201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cable assembly</w:t>
            </w:r>
          </w:p>
        </w:tc>
      </w:tr>
    </w:tbl>
    <w:p/>
    <w:p>
      <w:r>
        <w:t>A device tag is not an IP address. An IP address is not a PLC tag. A network device name may be configurable and can change independently of the physical component's engineering reference.</w:t>
      </w:r>
    </w:p>
    <w:p>
      <w:r>
        <w:t>When troubleshooting networked equipment, map the engineering device tag to the configured network identity, then confirm the correct connection and controller configuration.</w:t>
      </w:r>
    </w:p>
    <w:p>
      <w:pPr>
        <w:pStyle w:val="Heading2"/>
      </w:pPr>
      <w:r>
        <w:t>12. Common mistakes</w:t>
      </w:r>
    </w:p>
    <w:p>
      <w:pPr>
        <w:pStyle w:val="ListBullet"/>
      </w:pPr>
      <w:r>
        <w:t>Assuming tag prefixes are universal across all manufacturers and projects.</w:t>
      </w:r>
    </w:p>
    <w:p>
      <w:pPr>
        <w:pStyle w:val="ListBullet"/>
      </w:pPr>
      <w:r>
        <w:t>Treating a cable number as a wire number or core number.</w:t>
      </w:r>
    </w:p>
    <w:p>
      <w:pPr>
        <w:pStyle w:val="ListBullet"/>
      </w:pPr>
      <w:r>
        <w:t>Assuming a numeric suffix identifies a machine or station without checking the naming standard.</w:t>
      </w:r>
    </w:p>
    <w:p>
      <w:pPr>
        <w:pStyle w:val="ListBullet"/>
      </w:pPr>
      <w:r>
        <w:t>Confusing the physical device tag with the PLC symbolic tag.</w:t>
      </w:r>
    </w:p>
    <w:p>
      <w:pPr>
        <w:pStyle w:val="ListBullet"/>
      </w:pPr>
      <w:r>
        <w:t>Using an old cable schedule after a retrofit.</w:t>
      </w:r>
    </w:p>
    <w:p>
      <w:pPr>
        <w:pStyle w:val="ListBullet"/>
      </w:pPr>
      <w:r>
        <w:t>Replacing a component based only on a similar-looking tag.</w:t>
      </w:r>
    </w:p>
    <w:p>
      <w:pPr>
        <w:pStyle w:val="ListBullet"/>
      </w:pPr>
      <w:r>
        <w:t>Identifying conductors by color without verifying terminal numbers and documentation.</w:t>
      </w:r>
    </w:p>
    <w:p>
      <w:pPr>
        <w:pStyle w:val="ListBullet"/>
      </w:pPr>
      <w:r>
        <w:t>Using an IP address as though it were a permanent equipment identifier.</w:t>
      </w:r>
    </w:p>
    <w:p>
      <w:pPr>
        <w:pStyle w:val="ListBullet"/>
      </w:pPr>
      <w:r>
        <w:t>Naming commands and feedback signals identically.</w:t>
      </w:r>
    </w:p>
    <w:p>
      <w:pPr>
        <w:pStyle w:val="ListBullet"/>
      </w:pPr>
      <w:r>
        <w:t>Failing to update tags in drawings, PLC programs, HMI screens, and maintenance records after approved changes.</w:t>
      </w:r>
    </w:p>
    <w:p>
      <w:pPr>
        <w:pStyle w:val="Heading2"/>
      </w:pPr>
      <w:r>
        <w:t>13. Interview questions and answers</w:t>
      </w:r>
    </w:p>
    <w:p>
      <w:r>
        <w:t>Q1. What is a device tag?</w:t>
      </w:r>
    </w:p>
    <w:p>
      <w:r>
        <w:t>A device tag is an engineering reference used to identify a component in drawings, equipment documentation, and associated maintenance records.</w:t>
      </w:r>
    </w:p>
    <w:p>
      <w:r>
        <w:t>Q2. What is the difference between a cable number and a wire number?</w:t>
      </w:r>
    </w:p>
    <w:p>
      <w:r>
        <w:t>A cable number identifies a cable assembly. A wire number identifies a conductor or electrical connection according to the project's documentation rules. A cable may contain multiple cores, each with its own identification.</w:t>
      </w:r>
    </w:p>
    <w:p>
      <w:r>
        <w:t>Q3. Why is consistent tag naming important in industrial automation?</w:t>
      </w:r>
    </w:p>
    <w:p>
      <w:r>
        <w:t>It allows devices, signals, drawings, PLC tags, spare parts, and maintenance records to be cross-referenced reliably.</w:t>
      </w:r>
    </w:p>
    <w:p>
      <w:r>
        <w:t>Q4. What is the difference between a device tag and a PLC tag?</w:t>
      </w:r>
    </w:p>
    <w:p>
      <w:r>
        <w:t>The device tag identifies the physical component in engineering documentation. The PLC tag identifies a program variable or signal that represents a condition, command, or value.</w:t>
      </w:r>
    </w:p>
    <w:p>
      <w:r>
        <w:t>Q5. How would you trace an unidentified cable?</w:t>
      </w:r>
    </w:p>
    <w:p>
      <w:r>
        <w:t>Locate its cable ID in the schedule or drawing, verify the documented endpoints, inspect the terminal and core references, and confirm the physical connections using approved procedures.</w:t>
      </w:r>
    </w:p>
    <w:p>
      <w:r>
        <w:t>Q6. Why should commands and feedback have different names?</w:t>
      </w:r>
    </w:p>
    <w:p>
      <w:r>
        <w:t>A command represents what the control system requests. Feedback represents what a device reports or confirms. Keeping them distinct helps identify situations where the command is issued but the expected physical response does not occur.</w:t>
      </w:r>
    </w:p>
    <w:p>
      <w:r>
        <w:t>Q7. What must be checked before changing a device tag or cable reference during a retrofit?</w:t>
      </w:r>
    </w:p>
    <w:p>
      <w:r>
        <w:t>Check the project's naming standard, affected drawings, PLC and HMI references, cable schedules, network configurations where applicable, maintenance records, and any downstream systems that depend on the identifier.</w:t>
      </w:r>
    </w:p>
    <w:p>
      <w:pPr>
        <w:pStyle w:val="Heading2"/>
      </w:pPr>
      <w:r>
        <w:t>14. Practical exercise</w:t>
      </w:r>
    </w:p>
    <w:p>
      <w:r>
        <w:t>Select one sensor, one contactor, and one cable from a machine drawing.</w:t>
      </w:r>
    </w:p>
    <w:p>
      <w:pPr>
        <w:pStyle w:val="ListBullet"/>
      </w:pPr>
      <w:r>
        <w:t>Record the device tag and physical function.</w:t>
      </w:r>
    </w:p>
    <w:p>
      <w:pPr>
        <w:pStyle w:val="ListBullet"/>
      </w:pPr>
      <w:r>
        <w:t>Find the manufacturer's part number.</w:t>
      </w:r>
    </w:p>
    <w:p>
      <w:pPr>
        <w:pStyle w:val="ListBullet"/>
      </w:pPr>
      <w:r>
        <w:t>Identify the associated PLC tag and hardware address, if applicable.</w:t>
      </w:r>
    </w:p>
    <w:p>
      <w:pPr>
        <w:pStyle w:val="ListBullet"/>
      </w:pPr>
      <w:r>
        <w:t>Locate the cable ID and its documented endpoints.</w:t>
      </w:r>
    </w:p>
    <w:p>
      <w:pPr>
        <w:pStyle w:val="ListBullet"/>
      </w:pPr>
      <w:r>
        <w:t>Record the relevant terminal and core numbers.</w:t>
      </w:r>
    </w:p>
    <w:p>
      <w:pPr>
        <w:pStyle w:val="ListBullet"/>
      </w:pPr>
      <w:r>
        <w:t>Identify the drawing sheet and revision.</w:t>
      </w:r>
    </w:p>
    <w:p>
      <w:pPr>
        <w:pStyle w:val="ListBullet"/>
      </w:pPr>
      <w:r>
        <w:t>Check whether the naming convention distinguishes command, status, feedback, and fault signals.</w:t>
      </w:r>
    </w:p>
    <w:p>
      <w:pPr>
        <w:pStyle w:val="ListBullet"/>
      </w:pPr>
      <w:r>
        <w:t>Compare the drawing with the installed equipment.</w:t>
      </w:r>
    </w:p>
    <w:p>
      <w:pPr>
        <w:pStyle w:val="ListBullet"/>
      </w:pPr>
      <w:r>
        <w:t>Record any mismatch and follow the approved documentation-change process.</w:t>
      </w:r>
    </w:p>
    <w:p>
      <w:pPr>
        <w:pStyle w:val="Heading2"/>
      </w:pPr>
      <w:r>
        <w:t>15. Final mental model</w:t>
      </w:r>
    </w:p>
    <w:p>
      <w:r>
        <w:t>Tag naming provides a common identification system across the physical machine and its documentation.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 / LINE / STATION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DEVICE TAG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 ELECTRICAL SCHEMATIC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 CABLE AND TERMINAL REFERENCES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 PLC TAG AND HARDWARE ADDRESS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 NETWORK DEVICE IDENTITY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 SPARE PARTS AND MAINTENANCE RECORDS</w:t>
      </w:r>
    </w:p>
    <w:p/>
    <w:p>
      <w:r>
        <w:t>The goal is to make every important component and signal traceable. A good naming system reduces ambiguity, supports reliable troubleshooting, and makes future modifications easier to engineer and maintain.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section: Auto Tech</w:t>
      </w:r>
    </w:p>
    <w:p>
      <w:r>
        <w:t xml:space="preserve">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02_PLAN_WISE_2026\02_INDUSTRY3_0\02_Auto_Tech\01_PLC\01_Architecture\</w:t>
      </w:r>
    </w:p>
    <w:p>
      <w:pPr>
        <w:pStyle w:val="Heading1"/>
        <w:pBdr>
          <w:bottom w:val="single" w:sz="6" w:space="6" w:color="1A2E4A"/>
        </w:pBdr>
        <w:spacing w:after="200"/>
      </w:pPr>
      <w:r>
        <w:t>01. CPU: Processor, RUN/STOP Modes</w:t>
      </w:r>
    </w:p>
    <w:p>
      <w:r>
        <w:t>The next topic is 01_CPU: CPU architecture basics, processor role, operating modes, and RUN/STOP behavior. This begins the PLC architecture study sequence.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31.04 Tag Naming: Read Device and Cable Numbers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