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02_GOT_GOT2000: Mitsubishi GOT/GOT2000</w:t>
      </w:r>
    </w:p>
    <w:p>
      <w:pPr>
        <w:pStyle w:val="Heading2"/>
      </w:pPr>
      <w:r>
        <w:t>1. Definition</w:t>
      </w:r>
    </w:p>
    <w:p>
      <w:r>
        <w:t>GOT stands for Graphic Operation Terminal. It is Mitsubishi Electric's operator-interface product family used to monitor, operate, and diagnose industrial machines and automation systems.</w:t>
      </w:r>
    </w:p>
    <w:p>
      <w:r>
        <w:t>The GOT2000 series is a family of Mitsubishi operator terminals designed to communicate with compatible PLCs and other supported automation devices.</w:t>
      </w:r>
    </w:p>
    <w:p>
      <w:r>
        <w:t>A GOT2000 HMI can provide:</w:t>
      </w:r>
    </w:p>
    <w:p>
      <w:pPr>
        <w:pStyle w:val="ListBullet"/>
      </w:pPr>
      <w:r>
        <w:t>Machine status and operating modes.</w:t>
      </w:r>
    </w:p>
    <w:p>
      <w:pPr>
        <w:pStyle w:val="ListBullet"/>
      </w:pPr>
      <w:r>
        <w:t>Manual and automatic operation screens.</w:t>
      </w:r>
    </w:p>
    <w:p>
      <w:pPr>
        <w:pStyle w:val="ListBullet"/>
      </w:pPr>
      <w:r>
        <w:t>Alarm messages and alarm history.</w:t>
      </w:r>
    </w:p>
    <w:p>
      <w:pPr>
        <w:pStyle w:val="ListBullet"/>
      </w:pPr>
      <w:r>
        <w:t>Process values and trends.</w:t>
      </w:r>
    </w:p>
    <w:p>
      <w:pPr>
        <w:pStyle w:val="ListBullet"/>
      </w:pPr>
      <w:r>
        <w:t>Recipe and parameter entry.</w:t>
      </w:r>
    </w:p>
    <w:p>
      <w:pPr>
        <w:pStyle w:val="ListBullet"/>
      </w:pPr>
      <w:r>
        <w:t>Maintenance and diagnostic screens.</w:t>
      </w:r>
    </w:p>
    <w:p>
      <w:pPr>
        <w:pStyle w:val="ListBullet"/>
      </w:pPr>
      <w:r>
        <w:t>Operator login and access restrictions.</w:t>
      </w:r>
    </w:p>
    <w:p>
      <w:pPr>
        <w:pStyle w:val="ListBullet"/>
      </w:pPr>
      <w:r>
        <w:t>PLC data monitoring and controlled writing of values.</w:t>
      </w:r>
    </w:p>
    <w:p>
      <w:r>
        <w:t>For example, a GOT2000 installed at an automotive robotic station might display robot-ready status, clamp feedback, cycle status, fault messages, and selected process parameters.</w:t>
      </w:r>
    </w:p>
    <w:p>
      <w:r>
        <w:t>The HMI is the operator's interface to the machine. It does not replace the PLC's control logic or the machine's safety system.</w:t>
      </w:r>
    </w:p>
    <w:p>
      <w:pPr>
        <w:pStyle w:val="Heading2"/>
      </w:pPr>
      <w:r>
        <w:t>2. GOT and GOT2000 Terminology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GOT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Graphic Operation Terminal, Mitsubishi's operator-terminal product family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GOT2000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generation of Mitsubishi GOT HMIs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HMI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Human-Machine Interface, the general category of operator interface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Programmable Logic Controller, which executes the control program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GT Designer3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Mitsubishi engineering software used to create and configure supported GOT projects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GT Works3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Mitsubishi engineering software suite that includes GT Designer3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GOT runtime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The operating environment that executes the HMI project on the terminal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Device/PLC connection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The configured communication path between the GOT and the controller</w:t>
            </w:r>
          </w:p>
        </w:tc>
      </w:tr>
    </w:tbl>
    <w:p/>
    <w:p>
      <w:r>
        <w:t>Important distinction: GOT2000 is the HMI hardware family, while GT Designer3 is engineering software. They are related, but they are not interchangeable terms.</w:t>
      </w:r>
    </w:p>
    <w:p>
      <w:r>
        <w:t>The exact GOT2000 features, communication interfaces, and supported project functions depend on the specific terminal model and its firmware.</w:t>
      </w:r>
    </w:p>
    <w:p>
      <w:pPr>
        <w:pStyle w:val="Heading2"/>
      </w:pPr>
      <w:r>
        <w:t>3. Where GOT2000 Fits in Industrial Automation</w:t>
      </w:r>
    </w:p>
    <w:p>
      <w:r>
        <w:t>A typical architecture looks like this: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Operator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Mitsubishi GOT2000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HMI screens and tags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Configured connection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Ethernet / supported link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Mitsubishi PLC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PLC program and I/O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Sensors / valves / drives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Machine or production process</w:t>
      </w:r>
    </w:p>
    <w:p/>
    <w:p>
      <w:r>
        <w:t>A GOT2000 can also be configured for supported connections to devices other than Mitsubishi PLCs. Compatibility depends on the GOT model, communication driver, interface, and target device.</w:t>
      </w:r>
    </w:p>
    <w:p>
      <w:r>
        <w:t>The terminal may communicate through Ethernet or other supported communication interfaces. Do not assume every GOT2000 model supports every protocol or port.</w:t>
      </w:r>
    </w:p>
    <w:p>
      <w:pPr>
        <w:pStyle w:val="Heading2"/>
      </w:pPr>
      <w:r>
        <w:t>4. Main GOT2000 Hardware Considerations</w:t>
      </w:r>
    </w:p>
    <w:p>
      <w:r>
        <w:t>Before troubleshooting or replacing a GOT, identify its exact model and hardware configuration.</w:t>
      </w:r>
    </w:p>
    <w:p>
      <w:r>
        <w:t>Check the following:</w:t>
      </w:r>
    </w:p>
    <w:p>
      <w:pPr>
        <w:pStyle w:val="ListBullet"/>
      </w:pPr>
      <w:r>
        <w:t>Model number: Establishes the terminal type and supported capabilities.</w:t>
      </w:r>
    </w:p>
    <w:p>
      <w:pPr>
        <w:pStyle w:val="ListBullet"/>
      </w:pPr>
      <w:r>
        <w:t>Display size and resolution: Affects the layout and usability of the project.</w:t>
      </w:r>
    </w:p>
    <w:p>
      <w:pPr>
        <w:pStyle w:val="ListBullet"/>
      </w:pPr>
      <w:r>
        <w:t>Touchscreen: Used for operator interaction.</w:t>
      </w:r>
    </w:p>
    <w:p>
      <w:pPr>
        <w:pStyle w:val="ListBullet"/>
      </w:pPr>
      <w:r>
        <w:t>Ethernet interface: Used for supported network communication.</w:t>
      </w:r>
    </w:p>
    <w:p>
      <w:pPr>
        <w:pStyle w:val="ListBullet"/>
      </w:pPr>
      <w:r>
        <w:t>Serial interfaces: Available only where supported by the particular model.</w:t>
      </w:r>
    </w:p>
    <w:p>
      <w:pPr>
        <w:pStyle w:val="ListBullet"/>
      </w:pPr>
      <w:r>
        <w:t>USB interfaces: May support specified engineering, storage, or peripheral functions.</w:t>
      </w:r>
    </w:p>
    <w:p>
      <w:pPr>
        <w:pStyle w:val="ListBullet"/>
      </w:pPr>
      <w:r>
        <w:t>Power supply: Confirm the model's specified supply voltage and wiring requirements.</w:t>
      </w:r>
    </w:p>
    <w:p>
      <w:pPr>
        <w:pStyle w:val="ListBullet"/>
      </w:pPr>
      <w:r>
        <w:t>Mounting and environmental ratings: Important for panel replacement in industrial conditions.</w:t>
      </w:r>
    </w:p>
    <w:p>
      <w:pPr>
        <w:pStyle w:val="ListBullet"/>
      </w:pPr>
      <w:r>
        <w:t>Firmware and project compatibility: Confirm that the intended project can run on the target terminal.</w:t>
      </w:r>
    </w:p>
    <w:p>
      <w:r>
        <w:t>A replacement terminal with a similar screen size is not automatically compatible. Hardware interfaces, firmware, project settings, and licensing or feature limitations may differ.</w:t>
      </w:r>
    </w:p>
    <w:p>
      <w:pPr>
        <w:pStyle w:val="Heading2"/>
      </w:pPr>
      <w:r>
        <w:t>5. GOT2000 and Mitsubishi PLC Communication</w:t>
      </w:r>
    </w:p>
    <w:p>
      <w:r>
        <w:t>A GOT2000 commonly exchanges data with Mitsubishi PLCs using supported Mitsubishi communication methods.</w:t>
      </w:r>
    </w:p>
    <w:p>
      <w:r>
        <w:t>Depending on the model and configuration, this may include Ethernet-based communication and Mitsubishi-specific protocols such as SLMP, as well as supported serial connections.</w:t>
      </w:r>
    </w:p>
    <w:p>
      <w:r>
        <w:t>The PLC provides the process data, and the GOT uses configured device references or tags to display and interact with it.</w:t>
      </w:r>
    </w:p>
    <w:p>
      <w:pPr>
        <w:pStyle w:val="Heading3"/>
      </w:pPr>
      <w:r>
        <w:t>Mitsubishi device examples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Device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General 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X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Input device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Output device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Internal relay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Data register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Timer device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Counter device</w:t>
            </w:r>
          </w:p>
        </w:tc>
      </w:tr>
    </w:tbl>
    <w:p/>
    <w:p>
      <w:r>
        <w:t>These are common Mitsubishi PLC device designations. Their exact addressing, availability, and behavior depend on the PLC family and configuration.</w:t>
      </w:r>
    </w:p>
    <w:p>
      <w:r>
        <w:t>Example references: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M100   Machine ready status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M101   Machine fault status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M102   Automatic mode status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D100   Actual process value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D110   Selected recipe number</w:t>
      </w:r>
    </w:p>
    <w:p/>
    <w:p>
      <w:r>
        <w:t>These are illustrative addresses, not universal GOT2000 defaults.</w:t>
      </w:r>
    </w:p>
    <w:p>
      <w:pPr>
        <w:pStyle w:val="Heading3"/>
      </w:pPr>
      <w:r>
        <w:t>Example of data flow</w:t>
      </w:r>
    </w:p>
    <w:p>
      <w:r>
        <w:t xml:space="preserve">Suppose a Mitsubishi PLC uses </w:t>
      </w:r>
      <w:r>
        <w:rPr>
          <w:rFonts w:ascii="Consolas" w:hAnsi="Consolas"/>
          <w:color w:val="333333"/>
          <w:sz w:val="19"/>
          <w:shd w:val="clear" w:color="auto" w:fill="EFEFEF"/>
        </w:rPr>
        <w:t>M100</w:t>
      </w:r>
      <w:r>
        <w:t xml:space="preserve"> to indicate that a station is ready.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M100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GOT device reference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Configured status object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Screen displays station readiness</w:t>
      </w:r>
    </w:p>
    <w:p/>
    <w:p>
      <w:r>
        <w:t>If the indicator does not change, verify the PLC device value first, then the GOT's device reference, communication status, and object configuration.</w:t>
      </w:r>
    </w:p>
    <w:p>
      <w:r>
        <w:t>A screen object can be configured correctly while the PLC device reference is wrong. Industrial systems enjoy this sort of distinction far more than anyone needs.</w:t>
      </w:r>
    </w:p>
    <w:p>
      <w:pPr>
        <w:pStyle w:val="Heading2"/>
      </w:pPr>
      <w:r>
        <w:t>6. GOT2000 Screens and Operator Interface</w:t>
      </w:r>
    </w:p>
    <w:p>
      <w:r>
        <w:t>A GOT2000 project typically contains several screens designed for different operator and maintenance tasks.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Screen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Main overview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Displays overall machine condition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Automatic operation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Shows automatic cycle status and permitted controls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Manual operation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Provides authorized manual commands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Alarm screen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Displays active alarms and alarm history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Maintenance screen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Shows device states, feedback, counters, and maintenance information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Diagnostics screen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Helps identify communication and equipment faults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Recipe screen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Allows selection and editing of supported process parameter sets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Trend screen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Displays changing process values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Login screen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Controls access to protected functions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I/O monitoring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Displays selected PLC input and output states</w:t>
            </w:r>
          </w:p>
        </w:tc>
      </w:tr>
    </w:tbl>
    <w:p/>
    <w:p>
      <w:pPr>
        <w:pStyle w:val="Heading3"/>
      </w:pPr>
      <w:r>
        <w:t>Screen design principles</w:t>
      </w:r>
    </w:p>
    <w:p>
      <w:r>
        <w:t>A useful GOT2000 interface should make the machine's condition understandable without forcing the operator to inspect every screen.</w:t>
      </w:r>
    </w:p>
    <w:p>
      <w:r>
        <w:t>Use consistent terminology, clear labels, sensible navigation, and unambiguous status indicators.</w:t>
      </w:r>
    </w:p>
    <w:p>
      <w:r>
        <w:t>For example, a robot station overview might show: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STATION: FR1010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Operating mode:     AUTOMATIC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communication:  HEALTHY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ready:        YES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Clamp closed:       YES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Cycle active:       NO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Station fault:      NO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Active alarm: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NONE</w:t>
      </w:r>
    </w:p>
    <w:p/>
    <w:p>
      <w:r>
        <w:t>The values above are illustrative. Actual status information must come from correctly configured PLC devices or other supported data sources.</w:t>
      </w:r>
    </w:p>
    <w:p>
      <w:r>
        <w:t>Do not use color as the only indication of a condition. Combine colors with readable text, symbols, or other clear visual cues.</w:t>
      </w:r>
    </w:p>
    <w:p>
      <w:pPr>
        <w:pStyle w:val="Heading2"/>
      </w:pPr>
      <w:r>
        <w:t>7. GOT Device References and Data Types</w:t>
      </w:r>
    </w:p>
    <w:p>
      <w:r>
        <w:t>The HMI must know which PLC data to read or write.</w:t>
      </w:r>
    </w:p>
    <w:p>
      <w:r>
        <w:t>Depending on the project and supported configuration, GOT projects may use direct device references, labels, or other configured data references.</w:t>
      </w:r>
    </w:p>
    <w:p>
      <w:pPr>
        <w:pStyle w:val="Heading3"/>
      </w:pPr>
      <w:r>
        <w:t>7.1 Boolean status</w:t>
      </w:r>
    </w:p>
    <w:p>
      <w:r>
        <w:t xml:space="preserve">Example: </w:t>
      </w:r>
      <w:r>
        <w:rPr>
          <w:rFonts w:ascii="Consolas" w:hAnsi="Consolas"/>
          <w:color w:val="333333"/>
          <w:sz w:val="19"/>
          <w:shd w:val="clear" w:color="auto" w:fill="EFEFEF"/>
        </w:rPr>
        <w:t>M100</w:t>
      </w:r>
    </w:p>
    <w:p>
      <w:r>
        <w:t>Used for a binary condition such as:</w:t>
      </w:r>
    </w:p>
    <w:p>
      <w:pPr>
        <w:pStyle w:val="ListBullet"/>
      </w:pPr>
      <w:r>
        <w:t>Robot ready.</w:t>
      </w:r>
    </w:p>
    <w:p>
      <w:pPr>
        <w:pStyle w:val="ListBullet"/>
      </w:pPr>
      <w:r>
        <w:t>Clamp closed.</w:t>
      </w:r>
    </w:p>
    <w:p>
      <w:pPr>
        <w:pStyle w:val="ListBullet"/>
      </w:pPr>
      <w:r>
        <w:t>Station fault.</w:t>
      </w:r>
    </w:p>
    <w:p>
      <w:pPr>
        <w:pStyle w:val="ListBullet"/>
      </w:pPr>
      <w:r>
        <w:t>Automatic mode active.</w:t>
      </w:r>
    </w:p>
    <w:p>
      <w:r>
        <w:t>A lamp or status object can reflect the value of the configured device.</w:t>
      </w:r>
    </w:p>
    <w:p>
      <w:pPr>
        <w:pStyle w:val="Heading3"/>
      </w:pPr>
      <w:r>
        <w:t>7.2 Numeric data</w:t>
      </w:r>
    </w:p>
    <w:p>
      <w:r>
        <w:t xml:space="preserve">Example: </w:t>
      </w:r>
      <w:r>
        <w:rPr>
          <w:rFonts w:ascii="Consolas" w:hAnsi="Consolas"/>
          <w:color w:val="333333"/>
          <w:sz w:val="19"/>
          <w:shd w:val="clear" w:color="auto" w:fill="EFEFEF"/>
        </w:rPr>
        <w:t>D100</w:t>
      </w:r>
    </w:p>
    <w:p>
      <w:r>
        <w:t>Used for values such as:</w:t>
      </w:r>
    </w:p>
    <w:p>
      <w:pPr>
        <w:pStyle w:val="ListBullet"/>
      </w:pPr>
      <w:r>
        <w:t>Temperature.</w:t>
      </w:r>
    </w:p>
    <w:p>
      <w:pPr>
        <w:pStyle w:val="ListBullet"/>
      </w:pPr>
      <w:r>
        <w:t>Pressure.</w:t>
      </w:r>
    </w:p>
    <w:p>
      <w:pPr>
        <w:pStyle w:val="ListBullet"/>
      </w:pPr>
      <w:r>
        <w:t>Position.</w:t>
      </w:r>
    </w:p>
    <w:p>
      <w:pPr>
        <w:pStyle w:val="ListBullet"/>
      </w:pPr>
      <w:r>
        <w:t>Cycle count.</w:t>
      </w:r>
    </w:p>
    <w:p>
      <w:pPr>
        <w:pStyle w:val="ListBullet"/>
      </w:pPr>
      <w:r>
        <w:t>Recipe number.</w:t>
      </w:r>
    </w:p>
    <w:p>
      <w:r>
        <w:t>Numeric values must be interpreted correctly. A PLC register might hold a raw integer rather than a value in engineering units.</w:t>
      </w:r>
    </w:p>
    <w:p>
      <w:r>
        <w:t xml:space="preserve">For example, if </w:t>
      </w:r>
      <w:r>
        <w:rPr>
          <w:rFonts w:ascii="Consolas" w:hAnsi="Consolas"/>
          <w:color w:val="333333"/>
          <w:sz w:val="19"/>
          <w:shd w:val="clear" w:color="auto" w:fill="EFEFEF"/>
        </w:rPr>
        <w:t>D100 = 235</w:t>
      </w:r>
      <w:r>
        <w:t xml:space="preserve"> represents temperature scaled by a factor of 10, the displayed temperature should be 23.5 °C, assuming that scaling is how the PLC program defines the value.</w:t>
      </w:r>
    </w:p>
    <w:p>
      <w:r>
        <w:t>The HMI must not invent the scaling factor. Verify it against the PLC program and process specification.</w:t>
      </w:r>
    </w:p>
    <w:p>
      <w:pPr>
        <w:pStyle w:val="Heading3"/>
      </w:pPr>
      <w:r>
        <w:t>7.3 Command and feedback separation</w:t>
      </w:r>
    </w:p>
    <w:p>
      <w:r>
        <w:t>A fundamental design principle is to distinguish between an operator's command and the equipment's actual state.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M200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Illustrative clamp-close command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M201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Illustrative clamp-open command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X10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Illustrative clamp-closed sensor input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X11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Illustrative clamp-open sensor input</w:t>
            </w:r>
          </w:p>
        </w:tc>
      </w:tr>
    </w:tbl>
    <w:p/>
    <w:p>
      <w:r>
        <w:t>The GOT might display a close command as active, but the clamp is not confirmed closed until the appropriate feedback is received.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Operator presses CLOSE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Authorized command request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checks operating conditions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executes permitted sequence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Clamp moves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Closed sensor feedback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GOT indicates CLOSED</w:t>
      </w:r>
    </w:p>
    <w:p/>
    <w:p>
      <w:r>
        <w:t>Actual commands and feedback must be mapped to the real PLC logic. A button press is not proof that an actuator moved.</w:t>
      </w:r>
    </w:p>
    <w:p>
      <w:pPr>
        <w:pStyle w:val="Heading2"/>
      </w:pPr>
      <w:r>
        <w:t>8. Alarms and Alarm History</w:t>
      </w:r>
    </w:p>
    <w:p>
      <w:r>
        <w:t>GOT2000 projects can display configured alarms and, depending on the model and project configuration, provide alarm history and related functions.</w:t>
      </w:r>
    </w:p>
    <w:p>
      <w:r>
        <w:t>Typical alarm categories include:</w:t>
      </w:r>
    </w:p>
    <w:p>
      <w:pPr>
        <w:pStyle w:val="ListBullet"/>
      </w:pPr>
      <w:r>
        <w:t>Equipment faults.</w:t>
      </w:r>
    </w:p>
    <w:p>
      <w:pPr>
        <w:pStyle w:val="ListBullet"/>
      </w:pPr>
      <w:r>
        <w:t>Actuator timeout.</w:t>
      </w:r>
    </w:p>
    <w:p>
      <w:pPr>
        <w:pStyle w:val="ListBullet"/>
      </w:pPr>
      <w:r>
        <w:t>Missing sensor feedback.</w:t>
      </w:r>
    </w:p>
    <w:p>
      <w:pPr>
        <w:pStyle w:val="ListBullet"/>
      </w:pPr>
      <w:r>
        <w:t>Drive fault.</w:t>
      </w:r>
    </w:p>
    <w:p>
      <w:pPr>
        <w:pStyle w:val="ListBullet"/>
      </w:pPr>
      <w:r>
        <w:t>Process limit exceeded.</w:t>
      </w:r>
    </w:p>
    <w:p>
      <w:pPr>
        <w:pStyle w:val="ListBullet"/>
      </w:pPr>
      <w:r>
        <w:t>PLC communication failure.</w:t>
      </w:r>
    </w:p>
    <w:p>
      <w:pPr>
        <w:pStyle w:val="ListBullet"/>
      </w:pPr>
      <w:r>
        <w:t>Machine not ready.</w:t>
      </w:r>
    </w:p>
    <w:p>
      <w:pPr>
        <w:pStyle w:val="ListBullet"/>
      </w:pPr>
      <w:r>
        <w:t>Maintenance notification.</w:t>
      </w:r>
    </w:p>
    <w:p>
      <w:pPr>
        <w:pStyle w:val="Heading3"/>
      </w:pPr>
      <w:r>
        <w:t>Example: clamp closing timeout</w:t>
      </w:r>
    </w:p>
    <w:p>
      <w:r>
        <w:t>Suppose the PLC issues a clamp-close command but does not receive closed-position feedback within the configured timeout.</w:t>
      </w:r>
    </w:p>
    <w:p>
      <w:r>
        <w:t>The HMI might display: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ALARM: CLAMP CLOSE TIMEOUT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Close command:       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Closed feedback:     OFF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Timeout:             EXPIRED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communication:   HEALTHY</w:t>
      </w:r>
    </w:p>
    <w:p/>
    <w:p>
      <w:r>
        <w:t>The PLC should detect and manage the machine condition. The GOT presents the alarm and associated diagnostic information to the operator.</w:t>
      </w:r>
    </w:p>
    <w:p>
      <w:pPr>
        <w:pStyle w:val="Heading3"/>
      </w:pPr>
      <w:r>
        <w:t>Alarm acknowledgement versus fault reset</w:t>
      </w:r>
    </w:p>
    <w:p>
      <w:r>
        <w:t>These are different operations.</w:t>
      </w:r>
    </w:p>
    <w:p>
      <w:pPr>
        <w:pStyle w:val="ListBullet"/>
      </w:pPr>
      <w:r>
        <w:t>Acknowledgement: Confirms that the operator has recognized the alarm.</w:t>
      </w:r>
    </w:p>
    <w:p>
      <w:pPr>
        <w:pStyle w:val="ListBullet"/>
      </w:pPr>
      <w:r>
        <w:t>Fault reset: Requests or initiates a defined recovery action, subject to the machine's logic and conditions.</w:t>
      </w:r>
    </w:p>
    <w:p>
      <w:pPr>
        <w:pStyle w:val="ListBullet"/>
      </w:pPr>
      <w:r>
        <w:t>Fault clearance: The underlying abnormal condition is no longer present.</w:t>
      </w:r>
    </w:p>
    <w:p>
      <w:r>
        <w:t>Acknowledging an alarm does not necessarily remove the fault. Resetting a fault should not bypass the original cause or the machine's required permissives.</w:t>
      </w:r>
    </w:p>
    <w:p>
      <w:pPr>
        <w:pStyle w:val="Heading2"/>
      </w:pPr>
      <w:r>
        <w:t>9. Trends, Recipes, and Data Logging</w:t>
      </w:r>
    </w:p>
    <w:p>
      <w:pPr>
        <w:pStyle w:val="Heading3"/>
      </w:pPr>
      <w:r>
        <w:t>9.1 Trends</w:t>
      </w:r>
    </w:p>
    <w:p>
      <w:r>
        <w:t>Trend displays help operators and maintenance engineers understand how process values change over time.</w:t>
      </w:r>
    </w:p>
    <w:p>
      <w:r>
        <w:t>Examples include:</w:t>
      </w:r>
    </w:p>
    <w:p>
      <w:pPr>
        <w:pStyle w:val="ListBullet"/>
      </w:pPr>
      <w:r>
        <w:t>Temperature during a production cycle.</w:t>
      </w:r>
    </w:p>
    <w:p>
      <w:pPr>
        <w:pStyle w:val="ListBullet"/>
      </w:pPr>
      <w:r>
        <w:t>Pressure during clamping.</w:t>
      </w:r>
    </w:p>
    <w:p>
      <w:pPr>
        <w:pStyle w:val="ListBullet"/>
      </w:pPr>
      <w:r>
        <w:t>Cycle time over successive cycles.</w:t>
      </w:r>
    </w:p>
    <w:p>
      <w:pPr>
        <w:pStyle w:val="ListBullet"/>
      </w:pPr>
      <w:r>
        <w:t>Actual value versus target value.</w:t>
      </w:r>
    </w:p>
    <w:p>
      <w:pPr>
        <w:pStyle w:val="ListBullet"/>
      </w:pPr>
      <w:r>
        <w:t>Selected equipment performance values.</w:t>
      </w:r>
    </w:p>
    <w:p>
      <w:r>
        <w:t>Trend availability, historical retention, sampling behavior, and storage options depend on the GOT model and project configuration.</w:t>
      </w:r>
    </w:p>
    <w:p>
      <w:r>
        <w:t>A trend is useful only if the relevant data is being acquired correctly and the time scale is suitable for the problem being investigated.</w:t>
      </w:r>
    </w:p>
    <w:p>
      <w:pPr>
        <w:pStyle w:val="Heading3"/>
      </w:pPr>
      <w:r>
        <w:t>9.2 Recipes</w:t>
      </w:r>
    </w:p>
    <w:p>
      <w:r>
        <w:t>A recipe is a group of process parameters associated with a product variant or operating condition.</w:t>
      </w:r>
    </w:p>
    <w:p>
      <w:r>
        <w:t>For example, an assembly station might use separate parameter sets for two approved product variants.</w:t>
      </w:r>
    </w:p>
    <w:p>
      <w:r>
        <w:t>A controlled recipe workflow is: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Select the intended recipe.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Load the configured values.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Validate the values and recipe identity.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Transfer the parameters to the intended PLC destination.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Confirm successful transfer.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Allow the machine to use the parameters only under the required operating conditions.</w:t>
      </w:r>
    </w:p>
    <w:p>
      <w:r>
        <w:t>Recipe storage and transfer functions vary by GOT model and project configuration. Validate the actual implementation rather than assuming every GOT2000 supports identical features.</w:t>
      </w:r>
    </w:p>
    <w:p>
      <w:pPr>
        <w:pStyle w:val="Heading3"/>
      </w:pPr>
      <w:r>
        <w:t>9.3 Data logging</w:t>
      </w:r>
    </w:p>
    <w:p>
      <w:r>
        <w:t>Where supported and configured, data logging can retain selected process values for later review.</w:t>
      </w:r>
    </w:p>
    <w:p>
      <w:r>
        <w:t>For maintenance, useful values may include cycle time, process pressure, temperature, fault counts, and selected machine states.</w:t>
      </w:r>
    </w:p>
    <w:p>
      <w:r>
        <w:t>Do not assume that a live trend automatically creates a permanent historical record. Acquisition, logging, storage, and retention must be configured appropriately.</w:t>
      </w:r>
    </w:p>
    <w:p>
      <w:pPr>
        <w:pStyle w:val="Heading2"/>
      </w:pPr>
      <w:r>
        <w:t>10. GOT2000 Diagnostics</w:t>
      </w:r>
    </w:p>
    <w:p>
      <w:r>
        <w:t>When troubleshooting a GOT2000, separate the problem into four layers.</w:t>
      </w:r>
    </w:p>
    <w:p>
      <w:pPr>
        <w:pStyle w:val="Heading3"/>
      </w:pPr>
      <w:r>
        <w:t>Layer 1: HMI hardware</w:t>
      </w:r>
    </w:p>
    <w:p>
      <w:r>
        <w:t>Check:</w:t>
      </w:r>
    </w:p>
    <w:p>
      <w:pPr>
        <w:pStyle w:val="ListBullet"/>
      </w:pPr>
      <w:r>
        <w:t>Power supply.</w:t>
      </w:r>
    </w:p>
    <w:p>
      <w:pPr>
        <w:pStyle w:val="ListBullet"/>
      </w:pPr>
      <w:r>
        <w:t>Display and touch response.</w:t>
      </w:r>
    </w:p>
    <w:p>
      <w:pPr>
        <w:pStyle w:val="ListBullet"/>
      </w:pPr>
      <w:r>
        <w:t>Physical damage.</w:t>
      </w:r>
    </w:p>
    <w:p>
      <w:pPr>
        <w:pStyle w:val="ListBullet"/>
      </w:pPr>
      <w:r>
        <w:t>Status indicators.</w:t>
      </w:r>
    </w:p>
    <w:p>
      <w:pPr>
        <w:pStyle w:val="ListBullet"/>
      </w:pPr>
      <w:r>
        <w:t>Network and communication cables.</w:t>
      </w:r>
    </w:p>
    <w:p>
      <w:pPr>
        <w:pStyle w:val="ListBullet"/>
      </w:pPr>
      <w:r>
        <w:t>Connector condition.</w:t>
      </w:r>
    </w:p>
    <w:p>
      <w:pPr>
        <w:pStyle w:val="Heading3"/>
      </w:pPr>
      <w:r>
        <w:t>Layer 2: GOT project and runtime</w:t>
      </w:r>
    </w:p>
    <w:p>
      <w:r>
        <w:t>Check:</w:t>
      </w:r>
    </w:p>
    <w:p>
      <w:pPr>
        <w:pStyle w:val="ListBullet"/>
      </w:pPr>
      <w:r>
        <w:t>Correct project loaded.</w:t>
      </w:r>
    </w:p>
    <w:p>
      <w:pPr>
        <w:pStyle w:val="ListBullet"/>
      </w:pPr>
      <w:r>
        <w:t>Correct screen and object configuration.</w:t>
      </w:r>
    </w:p>
    <w:p>
      <w:pPr>
        <w:pStyle w:val="ListBullet"/>
      </w:pPr>
      <w:r>
        <w:t>Correct device references.</w:t>
      </w:r>
    </w:p>
    <w:p>
      <w:pPr>
        <w:pStyle w:val="ListBullet"/>
      </w:pPr>
      <w:r>
        <w:t>Correct display and data formats.</w:t>
      </w:r>
    </w:p>
    <w:p>
      <w:pPr>
        <w:pStyle w:val="ListBullet"/>
      </w:pPr>
      <w:r>
        <w:t>Correct project and terminal compatibility.</w:t>
      </w:r>
    </w:p>
    <w:p>
      <w:pPr>
        <w:pStyle w:val="ListBullet"/>
      </w:pPr>
      <w:r>
        <w:t>Relevant runtime errors or diagnostic indications.</w:t>
      </w:r>
    </w:p>
    <w:p>
      <w:pPr>
        <w:pStyle w:val="Heading3"/>
      </w:pPr>
      <w:r>
        <w:t>Layer 3: Communication</w:t>
      </w:r>
    </w:p>
    <w:p>
      <w:r>
        <w:t>Check:</w:t>
      </w:r>
    </w:p>
    <w:p>
      <w:pPr>
        <w:pStyle w:val="ListBullet"/>
      </w:pPr>
      <w:r>
        <w:t>GOT IP address and subnet.</w:t>
      </w:r>
    </w:p>
    <w:p>
      <w:pPr>
        <w:pStyle w:val="ListBullet"/>
      </w:pPr>
      <w:r>
        <w:t>PLC IP address and subnet.</w:t>
      </w:r>
    </w:p>
    <w:p>
      <w:pPr>
        <w:pStyle w:val="ListBullet"/>
      </w:pPr>
      <w:r>
        <w:t>Communication path and interface.</w:t>
      </w:r>
    </w:p>
    <w:p>
      <w:pPr>
        <w:pStyle w:val="ListBullet"/>
      </w:pPr>
      <w:r>
        <w:t>Device selection and connection configuration.</w:t>
      </w:r>
    </w:p>
    <w:p>
      <w:pPr>
        <w:pStyle w:val="ListBullet"/>
      </w:pPr>
      <w:r>
        <w:t>Network cable and switch port.</w:t>
      </w:r>
    </w:p>
    <w:p>
      <w:pPr>
        <w:pStyle w:val="ListBullet"/>
      </w:pPr>
      <w:r>
        <w:t>PLC communication status.</w:t>
      </w:r>
    </w:p>
    <w:p>
      <w:pPr>
        <w:pStyle w:val="ListBullet"/>
      </w:pPr>
      <w:r>
        <w:t>Duplicate IP addresses or incorrect network settings.</w:t>
      </w:r>
    </w:p>
    <w:p>
      <w:pPr>
        <w:pStyle w:val="Heading3"/>
      </w:pPr>
      <w:r>
        <w:t>Layer 4: PLC and machine</w:t>
      </w:r>
    </w:p>
    <w:p>
      <w:r>
        <w:t>Check:</w:t>
      </w:r>
    </w:p>
    <w:p>
      <w:pPr>
        <w:pStyle w:val="ListBullet"/>
      </w:pPr>
      <w:r>
        <w:t>PLC mode and controller health.</w:t>
      </w:r>
    </w:p>
    <w:p>
      <w:pPr>
        <w:pStyle w:val="ListBullet"/>
      </w:pPr>
      <w:r>
        <w:t>Actual device or label value.</w:t>
      </w:r>
    </w:p>
    <w:p>
      <w:pPr>
        <w:pStyle w:val="ListBullet"/>
      </w:pPr>
      <w:r>
        <w:t>Program logic and permissives.</w:t>
      </w:r>
    </w:p>
    <w:p>
      <w:pPr>
        <w:pStyle w:val="ListBullet"/>
      </w:pPr>
      <w:r>
        <w:t>Input and output states.</w:t>
      </w:r>
    </w:p>
    <w:p>
      <w:pPr>
        <w:pStyle w:val="ListBullet"/>
      </w:pPr>
      <w:r>
        <w:t>Sensor and actuator feedback.</w:t>
      </w:r>
    </w:p>
    <w:p>
      <w:pPr>
        <w:pStyle w:val="ListBullet"/>
      </w:pPr>
      <w:r>
        <w:t>Equipment faults and safety-related status.</w:t>
      </w:r>
    </w:p>
    <w:p>
      <w:r>
        <w:t>Troubleshooting rule: Start by determining whether the value is wrong in the PLC, wrong in the communication path, or merely displayed incorrectly on the GOT. This avoids changing a working HMI project to compensate for a PLC or field-device fault.</w:t>
      </w:r>
    </w:p>
    <w:p>
      <w:pPr>
        <w:pStyle w:val="Heading2"/>
      </w:pPr>
      <w:r>
        <w:t>11. GOT2000 Project Transfer and Backup</w:t>
      </w:r>
    </w:p>
    <w:p>
      <w:r>
        <w:t>Project transfer is an important maintenance task when replacing a terminal, restoring a project, or modifying an existing machine interface.</w:t>
      </w:r>
    </w:p>
    <w:p>
      <w:r>
        <w:t>The usual workflow is: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exact GOT model.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Identify the project engineering software and version.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Obtain the approved source project and latest backup.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Verify compatibility with the target terminal.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Compile or validate the project as supported.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Transfer the project using the supported method.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Verify communication with the PLC.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Test screens, alarms, and permitted operator functions.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Archive the final approved project and record its revision.</w:t>
      </w:r>
    </w:p>
    <w:p>
      <w:pPr>
        <w:pStyle w:val="Heading3"/>
      </w:pPr>
      <w:r>
        <w:t>Upload versus download</w:t>
      </w:r>
    </w:p>
    <w:p>
      <w:pPr>
        <w:pStyle w:val="ListBullet"/>
      </w:pPr>
      <w:r>
        <w:t>Download: Transfers the engineering project or configured application to the target terminal.</w:t>
      </w:r>
    </w:p>
    <w:p>
      <w:pPr>
        <w:pStyle w:val="ListBullet"/>
      </w:pPr>
      <w:r>
        <w:t>Upload: Retrieves supported project or data from the terminal, where the device and configuration permit it.</w:t>
      </w:r>
    </w:p>
    <w:p>
      <w:pPr>
        <w:pStyle w:val="ListBullet"/>
      </w:pPr>
      <w:r>
        <w:t>Backup: Preserves the required project, device data, and recovery information.</w:t>
      </w:r>
    </w:p>
    <w:p>
      <w:pPr>
        <w:pStyle w:val="ListBullet"/>
      </w:pPr>
      <w:r>
        <w:t>Restore: Returns the system to an appropriate saved state.</w:t>
      </w:r>
    </w:p>
    <w:p>
      <w:r>
        <w:t>Do not assume that a GOT can always reconstruct the complete original engineering source from a deployed terminal. Upload support and recoverable content depend on the device, project, and transfer method.</w:t>
      </w:r>
    </w:p>
    <w:p>
      <w:r>
        <w:t>Before modifying a production terminal, preserve the existing approved project and establish a practical rollback procedure.</w:t>
      </w:r>
    </w:p>
    <w:p>
      <w:pPr>
        <w:pStyle w:val="Heading2"/>
      </w:pPr>
      <w:r>
        <w:t>12. GOT2000 Versus Siemens WinCC</w:t>
      </w:r>
    </w:p>
    <w:p>
      <w:r>
        <w:t>Both platforms serve industrial visualization needs, but they belong to different automation ecosystems.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Aspect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Mitsubishi GOT2000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Siemens WinCC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Product role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Mitsubishi operator-terminal family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Siemens HMI and SCADA software family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engineering software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GT Designer3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WinCC engineering tools, commonly through TIA Portal for supported products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Common PLC ecosystem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Mitsubishi PLCs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Siemens PLCs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references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Mitsubishi devices, labels, or supported references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Siemens tags and supported device references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Runtime target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Supported GOT terminal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Supported panel or PC runtime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 application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Machine-level operator interface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Machine-level HMI through larger SCADA applications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Supported interfaces and device drivers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Supported interfaces and communication drivers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Compatibility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Depends on GOT model, project, and firmware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Depends on WinCC product, runtime, target, and version</w:t>
            </w:r>
          </w:p>
        </w:tc>
      </w:tr>
    </w:tbl>
    <w:p/>
    <w:p>
      <w:r>
        <w:t>A GOT2000 can support certain non-Mitsubishi devices, and WinCC can support certain non-Siemens devices. However, support must be confirmed for the exact product and connection type.</w:t>
      </w:r>
    </w:p>
    <w:p>
      <w:r>
        <w:t>Neither platform is universally superior. The right choice depends on the existing control system, required functions, hardware, engineering standards, and support arrangements.</w:t>
      </w:r>
    </w:p>
    <w:p>
      <w:pPr>
        <w:pStyle w:val="Heading2"/>
      </w:pPr>
      <w:r>
        <w:t>13. Common GOT2000 Problems and Troubleshooting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First check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GOT does not power up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Supply or wiring issue, hardware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specified supply and terminal wiring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data does not update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or configuration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connection status and network settings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Status lamp shows the wrong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device reference or polarity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the HMI reference with the PLC device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Numeric value is incorrect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data type, scaling, or word interpretation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the PLC value and engineering-unit conversion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Button has no effect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write target, permissions, or PLC conditions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Monitor the command device and PLC permissives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Alarm does not appear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trigger mapping or alarm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the alarm condition and project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Touchscreen does not respond correctly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Touch configuration, hardware, or calibration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model-specific diagnostics and service instructions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Recipe values are not applied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Mapping, validation, transfer, or sequence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the recipe data and transfer logic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Download fails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target, unsupported configuration, or transfer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model, interface, project compatibility, and connection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Replacement terminal cannot run the project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Model, firmware, or project incompatibility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supported migration or conversion requirements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Values appear intermittently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 issues, update behavior, or PLC-side data changes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communication stability and source values</w:t>
            </w:r>
          </w:p>
        </w:tc>
      </w:tr>
    </w:tbl>
    <w:p/>
    <w:p>
      <w:pPr>
        <w:pStyle w:val="Heading2"/>
      </w:pPr>
      <w:r>
        <w:t>14. Best Practices for Industrial Maintenance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the GOT model, firmware, engineering software version, and PLC connection settings.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Maintain a verified backup of the engineering source.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Use consistent names for machine states, commands, and feedback.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Clearly distinguish command requests from confirmed equipment states.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Verify device references against the PLC program.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Use clear alarms that describe the abnormal condition.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Configure appropriate access restrictions for protected operations.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Confirm communication recovery behavior after network interruptions.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Test project changes on an approved system before production deployment.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Record the project revision and maintain a recovery procedure.</w:t>
      </w:r>
    </w:p>
    <w:p>
      <w:r>
        <w:t>For automotive production lines, also verify that any HMI change preserves the required operating sequence, operator permissions, fault handling, and safety-related boundaries.</w:t>
      </w:r>
    </w:p>
    <w:p>
      <w:r>
        <w:t>The GOT should never be treated as a replacement for the PLC's safety functions or validated machine-control logic.</w:t>
      </w:r>
    </w:p>
    <w:p>
      <w:pPr>
        <w:pStyle w:val="Heading2"/>
      </w:pPr>
      <w:r>
        <w:t>15. Interview Questions and Answers</w:t>
      </w:r>
    </w:p>
    <w:p>
      <w:r>
        <w:t>Q1. What is GOT2000?</w:t>
      </w:r>
    </w:p>
    <w:p>
      <w:r>
        <w:t>GOT2000 is a Mitsubishi Electric family of graphic operator terminals used for industrial machine visualization, operation, and diagnostics.</w:t>
      </w:r>
    </w:p>
    <w:p>
      <w:r>
        <w:t>Q2. What does GOT stand for?</w:t>
      </w:r>
    </w:p>
    <w:p>
      <w:r>
        <w:t>Graphic Operation Terminal.</w:t>
      </w:r>
    </w:p>
    <w:p>
      <w:r>
        <w:t>Q3. Which software is used to engineer GOT2000 projects?</w:t>
      </w:r>
    </w:p>
    <w:p>
      <w:r>
        <w:t>GT Designer3 is Mitsubishi's engineering software for creating and configuring supported GOT projects.</w:t>
      </w:r>
    </w:p>
    <w:p>
      <w:r>
        <w:t>Q4. What is the difference between a GOT and a PLC?</w:t>
      </w:r>
    </w:p>
    <w:p>
      <w:r>
        <w:t>The GOT provides the operator interface. The PLC executes the control program and manages the programmed machine sequence and I/O.</w:t>
      </w:r>
    </w:p>
    <w:p>
      <w:r>
        <w:t xml:space="preserve">Q5. What are Mitsubishi PLC devices </w:t>
      </w:r>
      <w:r>
        <w:rPr>
          <w:rFonts w:ascii="Consolas" w:hAnsi="Consolas"/>
          <w:color w:val="333333"/>
          <w:sz w:val="19"/>
          <w:shd w:val="clear" w:color="auto" w:fill="EFEFEF"/>
        </w:rPr>
        <w:t>X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Y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M</w:t>
      </w:r>
      <w:r>
        <w:t xml:space="preserve">, and </w:t>
      </w:r>
      <w:r>
        <w:rPr>
          <w:rFonts w:ascii="Consolas" w:hAnsi="Consolas"/>
          <w:color w:val="333333"/>
          <w:sz w:val="19"/>
          <w:shd w:val="clear" w:color="auto" w:fill="EFEFEF"/>
        </w:rPr>
        <w:t>D</w:t>
      </w:r>
      <w:r>
        <w:t>?</w:t>
      </w:r>
    </w:p>
    <w:p>
      <w:r>
        <w:t>They commonly represent input devices, output devices, internal relays, and data registers, respectively. Exact details depend on the PLC family.</w:t>
      </w:r>
    </w:p>
    <w:p>
      <w:r>
        <w:t>Q6. Why might a GOT display incorrect PLC data?</w:t>
      </w:r>
    </w:p>
    <w:p>
      <w:r>
        <w:t>Possible causes include an incorrect device reference, incorrect data type, incorrect scaling, communication problems, or a mismatch between the HMI project and the PLC program.</w:t>
      </w:r>
    </w:p>
    <w:p>
      <w:r>
        <w:t>Q7. What is the difference between alarm acknowledgement and reset?</w:t>
      </w:r>
    </w:p>
    <w:p>
      <w:r>
        <w:t>Acknowledgement indicates that the operator has recognized the alarm. Reset requests a recovery action according to the configured machine logic. They are not equivalent.</w:t>
      </w:r>
    </w:p>
    <w:p>
      <w:r>
        <w:t>Q8. What should be checked before replacing a GOT2000 terminal?</w:t>
      </w:r>
    </w:p>
    <w:p>
      <w:r>
        <w:t>Check the exact model, project compatibility, firmware requirements, communication configuration, available backup, physical interfaces, and recovery procedure.</w:t>
      </w:r>
    </w:p>
    <w:p>
      <w:r>
        <w:t>Q9. Can GOT2000 communicate with a non-Mitsubishi PLC?</w:t>
      </w:r>
    </w:p>
    <w:p>
      <w:r>
        <w:t>Some configurations support other manufacturers' devices. Compatibility depends on the terminal model, communication driver, and supported protocol.</w:t>
      </w:r>
    </w:p>
    <w:p>
      <w:r>
        <w:t>Q10. Why should an HMI button not directly prove an actuator's state?</w:t>
      </w:r>
    </w:p>
    <w:p>
      <w:r>
        <w:t>The button indicates an operator command or request. Actual equipment state must be established through suitable feedback and PLC logic.</w:t>
      </w:r>
    </w:p>
    <w:p>
      <w:pPr>
        <w:pStyle w:val="Heading2"/>
      </w:pPr>
      <w:r>
        <w:t>16. Practical Exercises</w:t>
      </w:r>
    </w:p>
    <w:p>
      <w:r>
        <w:t>Use a simulator or approved non-production system.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a GOT2000 terminal's exact model and communication interfaces.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Identify the engineering software and project version used by the terminal.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Create a screen containing a machine-ready indicator and a fault indicator.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Configure a numeric display for a PLC register.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Verify a displayed device reference against the PLC program.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Create an alarm for a simulated actuator timeout.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Configure a trend for a simulated process value, where supported.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Inspect how a recipe is selected, transferred, and validated, where supported.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Simulate a communication interruption and observe the HMI response.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Back up the project and document how it would be restored.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Compare the PLC command value with the actual feedback value.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12.</w:t>
        <w:tab/>
      </w:r>
      <w:r>
        <w:t>Document the diagnostic checks needed when a GOT displays stale data.</w:t>
      </w:r>
    </w:p>
    <w:p>
      <w:pPr>
        <w:pStyle w:val="Heading2"/>
      </w:pPr>
      <w:r>
        <w:t>17. Final Mental Model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GT Designer3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GOT2000 Project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Transfer to Compatible GOT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Operator Interface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Configured Device References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Supported Communication Link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Data and Control Logic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/ Sensors / Actuators</w:t>
      </w:r>
    </w:p>
    <w:p/>
    <w:p>
      <w:r>
        <w:t>Remember the distinctions:</w:t>
      </w:r>
    </w:p>
    <w:p>
      <w:pPr>
        <w:pStyle w:val="ListBullet"/>
      </w:pPr>
      <w:r>
        <w:t>GOT: Mitsubishi operator-terminal family.</w:t>
      </w:r>
    </w:p>
    <w:p>
      <w:pPr>
        <w:pStyle w:val="ListBullet"/>
      </w:pPr>
      <w:r>
        <w:t>GOT2000: A specific generation of Mitsubishi GOT terminals.</w:t>
      </w:r>
    </w:p>
    <w:p>
      <w:pPr>
        <w:pStyle w:val="ListBullet"/>
      </w:pPr>
      <w:r>
        <w:t>GT Designer3: Engineering software used to create supported GOT projects.</w:t>
      </w:r>
    </w:p>
    <w:p>
      <w:pPr>
        <w:pStyle w:val="ListBullet"/>
      </w:pPr>
      <w:r>
        <w:t xml:space="preserve">PLC device: A reference to PLC data, such as </w:t>
      </w:r>
      <w:r>
        <w:rPr>
          <w:rFonts w:ascii="Consolas" w:hAnsi="Consolas"/>
          <w:color w:val="333333"/>
          <w:sz w:val="19"/>
          <w:shd w:val="clear" w:color="auto" w:fill="EFEFEF"/>
        </w:rPr>
        <w:t>M100</w:t>
      </w:r>
      <w:r>
        <w:t xml:space="preserve"> or </w:t>
      </w:r>
      <w:r>
        <w:rPr>
          <w:rFonts w:ascii="Consolas" w:hAnsi="Consolas"/>
          <w:color w:val="333333"/>
          <w:sz w:val="19"/>
          <w:shd w:val="clear" w:color="auto" w:fill="EFEFEF"/>
        </w:rPr>
        <w:t>D100</w:t>
      </w:r>
      <w:r>
        <w:t>.</w:t>
      </w:r>
    </w:p>
    <w:p>
      <w:pPr>
        <w:pStyle w:val="ListBullet"/>
      </w:pPr>
      <w:r>
        <w:t>Alarm: An indication of a configured abnormal condition.</w:t>
      </w:r>
    </w:p>
    <w:p>
      <w:pPr>
        <w:pStyle w:val="ListBullet"/>
      </w:pPr>
      <w:r>
        <w:t>Recipe: A group of process parameters used for an application.</w:t>
      </w:r>
    </w:p>
    <w:p>
      <w:pPr>
        <w:pStyle w:val="ListBullet"/>
      </w:pPr>
      <w:r>
        <w:t>Project transfer: Deployment or retrieval of supported project content.</w:t>
      </w:r>
    </w:p>
    <w:p>
      <w:pPr>
        <w:pStyle w:val="ListBullet"/>
      </w:pPr>
      <w:r>
        <w:t>Diagnostics: A systematic investigation of hardware, project configuration, communication, PLC logic, and field equipment.</w:t>
      </w:r>
    </w:p>
    <w:p>
      <w:r>
        <w:t>The core maintenance skill is tracing a displayed value back to its actual PLC source and then determining whether the problem is in the PLC, communication path, GOT project, or physical machine.</w:t>
      </w:r>
    </w:p>
    <w:p>
      <w:r>
        <w:t xml:space="preserve">Next topic: </w:t>
      </w:r>
      <w:r>
        <w:rPr>
          <w:rFonts w:ascii="Consolas" w:hAnsi="Consolas"/>
          <w:color w:val="333333"/>
          <w:sz w:val="19"/>
          <w:shd w:val="clear" w:color="auto" w:fill="EFEFEF"/>
        </w:rPr>
        <w:t>03_GT_Designer3 - GT Designer3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02_GOT_GOT2000: Mitsubishi GOT/GOT2000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