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05_FactoryTalk_View: Rockwell Automation FactoryTalk View</w:t>
      </w:r>
    </w:p>
    <w:p>
      <w:pPr>
        <w:pStyle w:val="Heading2"/>
      </w:pPr>
      <w:r>
        <w:t>1. Definition</w:t>
      </w:r>
    </w:p>
    <w:p>
      <w:r>
        <w:t>FactoryTalk View is Rockwell Automation's family of HMI visualization software used to develop and run industrial operator interfaces and supervisory applications.</w:t>
      </w:r>
    </w:p>
    <w:p>
      <w:r>
        <w:t>It enables operators and maintenance engineers to monitor machines, interact with PLC data, view alarms, inspect trends, and diagnose production problems.</w:t>
      </w:r>
    </w:p>
    <w:p>
      <w:r>
        <w:t>FactoryTalk View is commonly used in Allen-Bradley automation systems with MicroLogix, CompactLogix, and ControlLogix controllers, subject to the software edition, communication configuration, controller, and version.</w:t>
      </w:r>
    </w:p>
    <w:p>
      <w:r>
        <w:t>Typical applications include:</w:t>
      </w:r>
    </w:p>
    <w:p>
      <w:pPr>
        <w:pStyle w:val="ListBullet"/>
      </w:pPr>
      <w:r>
        <w:t>Machine-level operator interfaces.</w:t>
      </w:r>
    </w:p>
    <w:p>
      <w:pPr>
        <w:pStyle w:val="ListBullet"/>
      </w:pPr>
      <w:r>
        <w:t>Production-line overview screens.</w:t>
      </w:r>
    </w:p>
    <w:p>
      <w:pPr>
        <w:pStyle w:val="ListBullet"/>
      </w:pPr>
      <w:r>
        <w:t>Alarm displays and histories.</w:t>
      </w:r>
    </w:p>
    <w:p>
      <w:pPr>
        <w:pStyle w:val="ListBullet"/>
      </w:pPr>
      <w:r>
        <w:t>Process-value displays and trends.</w:t>
      </w:r>
    </w:p>
    <w:p>
      <w:pPr>
        <w:pStyle w:val="ListBullet"/>
      </w:pPr>
      <w:r>
        <w:t>Operator commands and parameter entry.</w:t>
      </w:r>
    </w:p>
    <w:p>
      <w:pPr>
        <w:pStyle w:val="ListBullet"/>
      </w:pPr>
      <w:r>
        <w:t>Equipment diagnostics.</w:t>
      </w:r>
    </w:p>
    <w:p>
      <w:pPr>
        <w:pStyle w:val="ListBullet"/>
      </w:pPr>
      <w:r>
        <w:t>Supervisory monitoring across multiple machines.</w:t>
      </w:r>
    </w:p>
    <w:p>
      <w:pPr>
        <w:pStyle w:val="ListBullet"/>
      </w:pPr>
      <w:r>
        <w:t>Integration with broader Rockwell automation systems.</w:t>
      </w:r>
    </w:p>
    <w:p>
      <w:r>
        <w:t>For example, FactoryTalk View might provide a machine HMI for a single station or a supervisory interface that monitors multiple stations across an automotive production line.</w:t>
      </w:r>
    </w:p>
    <w:p>
      <w:r>
        <w:t>The central distinction is that FactoryTalk View is the visualization software family, while PanelView is a family of physical operator terminals. Certain PanelView terminals run FactoryTalk View Machine Edition applications, but not every PanelView platform uses the same engineering software.</w:t>
      </w:r>
    </w:p>
    <w:p>
      <w:pPr>
        <w:pStyle w:val="Heading2"/>
      </w:pPr>
      <w:r>
        <w:t>2. FactoryTalk View Product Families</w:t>
      </w:r>
    </w:p>
    <w:p>
      <w:r>
        <w:t>FactoryTalk View has different editions intended for different deployment architectures.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Product</w:t>
            </w:r>
          </w:p>
        </w:tc>
        <w:tc>
          <w:tcPr>
            <w:tcW w:type="dxa" w:w="5400"/>
            <w:shd w:val="clear" w:color="auto" w:fill="EEF2F7"/>
          </w:tcPr>
          <w:p>
            <w:pPr>
              <w:spacing w:after="0" w:before="0" w:line="240" w:lineRule="auto"/>
              <w:jc w:val="left"/>
            </w:pPr>
            <w:r>
              <w:rPr>
                <w:b/>
                <w:color w:val="1A2E4A"/>
              </w:rPr>
              <w:t>General role</w:t>
            </w:r>
          </w:p>
        </w:tc>
      </w:tr>
      <w:tr>
        <w:tc>
          <w:tcPr>
            <w:tcW w:type="dxa" w:w="5400"/>
          </w:tcPr>
          <w:p>
            <w:pPr>
              <w:spacing w:after="0" w:before="0" w:line="240" w:lineRule="auto"/>
              <w:jc w:val="left"/>
            </w:pPr>
            <w:r>
              <w:t>FactoryTalk View Machine Edition (ME)</w:t>
            </w:r>
          </w:p>
        </w:tc>
        <w:tc>
          <w:tcPr>
            <w:tcW w:type="dxa" w:w="5400"/>
          </w:tcPr>
          <w:p>
            <w:pPr>
              <w:spacing w:after="0" w:before="0" w:line="240" w:lineRule="auto"/>
              <w:jc w:val="left"/>
            </w:pPr>
            <w:r>
              <w:t>Machine-level HMI applications, commonly deployed on supported PanelView Plus terminals or supported PC runtime configurations</w:t>
            </w:r>
          </w:p>
        </w:tc>
      </w:tr>
      <w:tr>
        <w:tc>
          <w:tcPr>
            <w:tcW w:type="dxa" w:w="5400"/>
          </w:tcPr>
          <w:p>
            <w:pPr>
              <w:spacing w:after="0" w:before="0" w:line="240" w:lineRule="auto"/>
              <w:jc w:val="left"/>
            </w:pPr>
            <w:r>
              <w:t>FactoryTalk View Site Edition (SE)</w:t>
            </w:r>
          </w:p>
        </w:tc>
        <w:tc>
          <w:tcPr>
            <w:tcW w:type="dxa" w:w="5400"/>
          </w:tcPr>
          <w:p>
            <w:pPr>
              <w:spacing w:after="0" w:before="0" w:line="240" w:lineRule="auto"/>
              <w:jc w:val="left"/>
            </w:pPr>
            <w:r>
              <w:t>Supervisory HMI applications for PC-based systems, including distributed architectures</w:t>
            </w:r>
          </w:p>
        </w:tc>
      </w:tr>
      <w:tr>
        <w:tc>
          <w:tcPr>
            <w:tcW w:type="dxa" w:w="5400"/>
          </w:tcPr>
          <w:p>
            <w:pPr>
              <w:spacing w:after="0" w:before="0" w:line="240" w:lineRule="auto"/>
              <w:jc w:val="left"/>
            </w:pPr>
            <w:r>
              <w:t>FactoryTalk View Studio</w:t>
            </w:r>
          </w:p>
        </w:tc>
        <w:tc>
          <w:tcPr>
            <w:tcW w:type="dxa" w:w="5400"/>
          </w:tcPr>
          <w:p>
            <w:pPr>
              <w:spacing w:after="0" w:before="0" w:line="240" w:lineRule="auto"/>
              <w:jc w:val="left"/>
            </w:pPr>
            <w:r>
              <w:t>Engineering environment used to develop supported FactoryTalk View applications</w:t>
            </w:r>
          </w:p>
        </w:tc>
      </w:tr>
      <w:tr>
        <w:tc>
          <w:tcPr>
            <w:tcW w:type="dxa" w:w="5400"/>
          </w:tcPr>
          <w:p>
            <w:pPr>
              <w:spacing w:after="0" w:before="0" w:line="240" w:lineRule="auto"/>
              <w:jc w:val="left"/>
            </w:pPr>
            <w:r>
              <w:t>FactoryTalk View ME Station</w:t>
            </w:r>
          </w:p>
        </w:tc>
        <w:tc>
          <w:tcPr>
            <w:tcW w:type="dxa" w:w="5400"/>
          </w:tcPr>
          <w:p>
            <w:pPr>
              <w:spacing w:after="0" w:before="0" w:line="240" w:lineRule="auto"/>
              <w:jc w:val="left"/>
            </w:pPr>
            <w:r>
              <w:t>Runtime environment associated with supported PC-based ME deployments</w:t>
            </w:r>
          </w:p>
        </w:tc>
      </w:tr>
      <w:tr>
        <w:tc>
          <w:tcPr>
            <w:tcW w:type="dxa" w:w="5400"/>
          </w:tcPr>
          <w:p>
            <w:pPr>
              <w:spacing w:after="0" w:before="0" w:line="240" w:lineRule="auto"/>
              <w:jc w:val="left"/>
            </w:pPr>
            <w:r>
              <w:t>FactoryTalk View SE Client</w:t>
            </w:r>
          </w:p>
        </w:tc>
        <w:tc>
          <w:tcPr>
            <w:tcW w:type="dxa" w:w="5400"/>
          </w:tcPr>
          <w:p>
            <w:pPr>
              <w:spacing w:after="0" w:before="0" w:line="240" w:lineRule="auto"/>
              <w:jc w:val="left"/>
            </w:pPr>
            <w:r>
              <w:t>Client application used to interact with a supported SE application</w:t>
            </w:r>
          </w:p>
        </w:tc>
      </w:tr>
      <w:tr>
        <w:tc>
          <w:tcPr>
            <w:tcW w:type="dxa" w:w="5400"/>
          </w:tcPr>
          <w:p>
            <w:pPr>
              <w:spacing w:after="0" w:before="0" w:line="240" w:lineRule="auto"/>
              <w:jc w:val="left"/>
            </w:pPr>
            <w:r>
              <w:t>FactoryTalk View SE Server</w:t>
            </w:r>
          </w:p>
        </w:tc>
        <w:tc>
          <w:tcPr>
            <w:tcW w:type="dxa" w:w="5400"/>
          </w:tcPr>
          <w:p>
            <w:pPr>
              <w:spacing w:after="0" w:before="0" w:line="240" w:lineRule="auto"/>
              <w:jc w:val="left"/>
            </w:pPr>
            <w:r>
              <w:t>Server component that provides configured application services and runtime content in an SE architecture</w:t>
            </w:r>
          </w:p>
        </w:tc>
      </w:tr>
    </w:tbl>
    <w:p/>
    <w:p>
      <w:r>
        <w:t>These names are related but not interchangeable. The exact installation components and capabilities depend on the FactoryTalk View edition, version, licensing, and deployment design.</w:t>
      </w:r>
    </w:p>
    <w:p>
      <w:r>
        <w:t>Important: PanelView 5000 uses Studio 5000 View Designer, not the standard FactoryTalk View ME engineering workflow. Always identify the target hardware and software before modifying a project.</w:t>
      </w:r>
    </w:p>
    <w:p>
      <w:pPr>
        <w:pStyle w:val="Heading2"/>
      </w:pPr>
      <w:r>
        <w:t>3. Machine Edition Versus Site Edition</w:t>
      </w:r>
    </w:p>
    <w:p>
      <w:r>
        <w:t>The difference between ME and SE is fundamental to understanding the FactoryTalk View ecosystem.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FactoryTalk View ME</w:t>
            </w:r>
          </w:p>
        </w:tc>
        <w:tc>
          <w:tcPr>
            <w:tcW w:type="dxa" w:w="3600"/>
            <w:shd w:val="clear" w:color="auto" w:fill="EEF2F7"/>
          </w:tcPr>
          <w:p>
            <w:pPr>
              <w:spacing w:after="0" w:before="0" w:line="240" w:lineRule="auto"/>
              <w:jc w:val="left"/>
            </w:pPr>
            <w:r>
              <w:rPr>
                <w:b/>
                <w:color w:val="1A2E4A"/>
              </w:rPr>
              <w:t>FactoryTalk View SE</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Machine-level HMI</w:t>
            </w:r>
          </w:p>
        </w:tc>
        <w:tc>
          <w:tcPr>
            <w:tcW w:type="dxa" w:w="3600"/>
          </w:tcPr>
          <w:p>
            <w:pPr>
              <w:spacing w:after="0" w:before="0" w:line="240" w:lineRule="auto"/>
              <w:jc w:val="left"/>
            </w:pPr>
            <w:r>
              <w:t>Supervisory HMI</w:t>
            </w:r>
          </w:p>
        </w:tc>
      </w:tr>
      <w:tr>
        <w:tc>
          <w:tcPr>
            <w:tcW w:type="dxa" w:w="3600"/>
          </w:tcPr>
          <w:p>
            <w:pPr>
              <w:spacing w:after="0" w:before="0" w:line="240" w:lineRule="auto"/>
              <w:jc w:val="left"/>
            </w:pPr>
            <w:r>
              <w:t>Typical deployment</w:t>
            </w:r>
          </w:p>
        </w:tc>
        <w:tc>
          <w:tcPr>
            <w:tcW w:type="dxa" w:w="3600"/>
          </w:tcPr>
          <w:p>
            <w:pPr>
              <w:spacing w:after="0" w:before="0" w:line="240" w:lineRule="auto"/>
              <w:jc w:val="left"/>
            </w:pPr>
            <w:r>
              <w:t>Supported operator terminal or PC runtime</w:t>
            </w:r>
          </w:p>
        </w:tc>
        <w:tc>
          <w:tcPr>
            <w:tcW w:type="dxa" w:w="3600"/>
          </w:tcPr>
          <w:p>
            <w:pPr>
              <w:spacing w:after="0" w:before="0" w:line="240" w:lineRule="auto"/>
              <w:jc w:val="left"/>
            </w:pPr>
            <w:r>
              <w:t>PC-based local or distributed system</w:t>
            </w:r>
          </w:p>
        </w:tc>
      </w:tr>
      <w:tr>
        <w:tc>
          <w:tcPr>
            <w:tcW w:type="dxa" w:w="3600"/>
          </w:tcPr>
          <w:p>
            <w:pPr>
              <w:spacing w:after="0" w:before="0" w:line="240" w:lineRule="auto"/>
              <w:jc w:val="left"/>
            </w:pPr>
            <w:r>
              <w:t>Typical scope</w:t>
            </w:r>
          </w:p>
        </w:tc>
        <w:tc>
          <w:tcPr>
            <w:tcW w:type="dxa" w:w="3600"/>
          </w:tcPr>
          <w:p>
            <w:pPr>
              <w:spacing w:after="0" w:before="0" w:line="240" w:lineRule="auto"/>
              <w:jc w:val="left"/>
            </w:pPr>
            <w:r>
              <w:t>One machine or local operating area</w:t>
            </w:r>
          </w:p>
        </w:tc>
        <w:tc>
          <w:tcPr>
            <w:tcW w:type="dxa" w:w="3600"/>
          </w:tcPr>
          <w:p>
            <w:pPr>
              <w:spacing w:after="0" w:before="0" w:line="240" w:lineRule="auto"/>
              <w:jc w:val="left"/>
            </w:pPr>
            <w:r>
              <w:t>One or more machines, areas, or production processes</w:t>
            </w:r>
          </w:p>
        </w:tc>
      </w:tr>
      <w:tr>
        <w:tc>
          <w:tcPr>
            <w:tcW w:type="dxa" w:w="3600"/>
          </w:tcPr>
          <w:p>
            <w:pPr>
              <w:spacing w:after="0" w:before="0" w:line="240" w:lineRule="auto"/>
              <w:jc w:val="left"/>
            </w:pPr>
            <w:r>
              <w:t>Runtime approach</w:t>
            </w:r>
          </w:p>
        </w:tc>
        <w:tc>
          <w:tcPr>
            <w:tcW w:type="dxa" w:w="3600"/>
          </w:tcPr>
          <w:p>
            <w:pPr>
              <w:spacing w:after="0" w:before="0" w:line="240" w:lineRule="auto"/>
              <w:jc w:val="left"/>
            </w:pPr>
            <w:r>
              <w:t>ME runtime</w:t>
            </w:r>
          </w:p>
        </w:tc>
        <w:tc>
          <w:tcPr>
            <w:tcW w:type="dxa" w:w="3600"/>
          </w:tcPr>
          <w:p>
            <w:pPr>
              <w:spacing w:after="0" w:before="0" w:line="240" w:lineRule="auto"/>
              <w:jc w:val="left"/>
            </w:pPr>
            <w:r>
              <w:t>SE server/client architecture, depending on design</w:t>
            </w:r>
          </w:p>
        </w:tc>
      </w:tr>
      <w:tr>
        <w:tc>
          <w:tcPr>
            <w:tcW w:type="dxa" w:w="3600"/>
          </w:tcPr>
          <w:p>
            <w:pPr>
              <w:spacing w:after="0" w:before="0" w:line="240" w:lineRule="auto"/>
              <w:jc w:val="left"/>
            </w:pPr>
            <w:r>
              <w:t>Engineering</w:t>
            </w:r>
          </w:p>
        </w:tc>
        <w:tc>
          <w:tcPr>
            <w:tcW w:type="dxa" w:w="3600"/>
          </w:tcPr>
          <w:p>
            <w:pPr>
              <w:spacing w:after="0" w:before="0" w:line="240" w:lineRule="auto"/>
              <w:jc w:val="left"/>
            </w:pPr>
            <w:r>
              <w:t>FactoryTalk View Studio ME environment</w:t>
            </w:r>
          </w:p>
        </w:tc>
        <w:tc>
          <w:tcPr>
            <w:tcW w:type="dxa" w:w="3600"/>
          </w:tcPr>
          <w:p>
            <w:pPr>
              <w:spacing w:after="0" w:before="0" w:line="240" w:lineRule="auto"/>
              <w:jc w:val="left"/>
            </w:pPr>
            <w:r>
              <w:t>FactoryTalk View Studio SE environment</w:t>
            </w:r>
          </w:p>
        </w:tc>
      </w:tr>
      <w:tr>
        <w:tc>
          <w:tcPr>
            <w:tcW w:type="dxa" w:w="3600"/>
          </w:tcPr>
          <w:p>
            <w:pPr>
              <w:spacing w:after="0" w:before="0" w:line="240" w:lineRule="auto"/>
              <w:jc w:val="left"/>
            </w:pPr>
            <w:r>
              <w:t>Common use</w:t>
            </w:r>
          </w:p>
        </w:tc>
        <w:tc>
          <w:tcPr>
            <w:tcW w:type="dxa" w:w="3600"/>
          </w:tcPr>
          <w:p>
            <w:pPr>
              <w:spacing w:after="0" w:before="0" w:line="240" w:lineRule="auto"/>
              <w:jc w:val="left"/>
            </w:pPr>
            <w:r>
              <w:t>Local operator interface</w:t>
            </w:r>
          </w:p>
        </w:tc>
        <w:tc>
          <w:tcPr>
            <w:tcW w:type="dxa" w:w="3600"/>
          </w:tcPr>
          <w:p>
            <w:pPr>
              <w:spacing w:after="0" w:before="0" w:line="240" w:lineRule="auto"/>
              <w:jc w:val="left"/>
            </w:pPr>
            <w:r>
              <w:t>Broader supervisory monitoring and control</w:t>
            </w:r>
          </w:p>
        </w:tc>
      </w:tr>
    </w:tbl>
    <w:p/>
    <w:p>
      <w:r>
        <w:t>ME and SE are not simply small and large versions of the same application. They have different runtime models, project structures, and deployment requirements.</w:t>
      </w:r>
    </w:p>
    <w:p>
      <w:r>
        <w:t>A machine-level interface and a plant-wide supervisory system may display similar information, but the way they acquire data, distribute applications, manage clients, and recover from faults can differ considerably.</w:t>
      </w:r>
    </w:p>
    <w:p>
      <w:pPr>
        <w:pStyle w:val="Heading2"/>
      </w:pPr>
      <w:r>
        <w:t>4. Where FactoryTalk View Fits in Industrial Automation</w:t>
      </w:r>
    </w:p>
    <w:p>
      <w:r>
        <w:t>A typical machine-level architecture looks like this:</w:t>
      </w:r>
    </w:p>
    <w:p>
      <w:pPr>
        <w:shd w:val="clear" w:color="auto" w:fill="F4F4F4"/>
        <w:spacing w:before="0" w:after="0" w:line="240" w:lineRule="auto"/>
        <w:ind w:left="216" w:right="216"/>
        <w:jc w:val="left"/>
      </w:pPr>
      <w:r>
        <w:rPr>
          <w:rFonts w:ascii="Consolas" w:hAnsi="Consolas"/>
          <w:color w:val="202020"/>
          <w:sz w:val="18"/>
        </w:rPr>
        <w:t xml:space="preserve">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PanelView / PC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FactoryTalk View ME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Configured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Allen-Bradley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Sensors, drives,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Production machine</w:t>
      </w:r>
    </w:p>
    <w:p/>
    <w:p>
      <w:r>
        <w:t>A supervisory FactoryTalk View SE architecture can be broader:</w:t>
      </w:r>
    </w:p>
    <w:p>
      <w:pPr>
        <w:shd w:val="clear" w:color="auto" w:fill="F4F4F4"/>
        <w:spacing w:before="0" w:after="0" w:line="240" w:lineRule="auto"/>
        <w:ind w:left="216" w:right="216"/>
        <w:jc w:val="left"/>
      </w:pPr>
      <w:r>
        <w:rPr>
          <w:rFonts w:ascii="Consolas" w:hAnsi="Consolas"/>
          <w:color w:val="202020"/>
          <w:sz w:val="18"/>
        </w:rPr>
        <w:t xml:space="preserve">          Operator / Engineer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FactoryTalk View SE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Driver   Alarms   Data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PLCs /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Machines and process data</w:t>
      </w:r>
    </w:p>
    <w:p/>
    <w:p>
      <w:r>
        <w:t>This second diagram is conceptual. Actual SE deployments may distribute application servers, data servers, alarm services, and other components differently. Some configurations use additional FactoryTalk services or third-party data interfaces.</w:t>
      </w:r>
    </w:p>
    <w:p>
      <w:r>
        <w:t>The key concept is that a supervisory HMI can separate the operator's client application from the services that provide application content and process data.</w:t>
      </w:r>
    </w:p>
    <w:p>
      <w:pPr>
        <w:pStyle w:val="Heading2"/>
      </w:pPr>
      <w:r>
        <w:t>5. FactoryTalk View Studio and Application Engineering</w:t>
      </w:r>
    </w:p>
    <w:p>
      <w:r>
        <w:t>FactoryTalk View Studio is the engineering environment used to create and modify supported FactoryTalk View applications. The available tools and project options depend on whether the application targets ME or SE.</w:t>
      </w:r>
    </w:p>
    <w:p>
      <w:r>
        <w:t>A typical engineering workflow includes:</w:t>
      </w:r>
    </w:p>
    <w:p>
      <w:pPr>
        <w:tabs>
          <w:tab w:pos="403" w:val="left"/>
        </w:tabs>
        <w:spacing w:after="40" w:line="276" w:lineRule="auto"/>
        <w:ind w:left="403" w:hanging="403"/>
        <w:jc w:val="left"/>
      </w:pPr>
      <w:r>
        <w:rPr>
          <w:color w:val="1A2E4A"/>
        </w:rPr>
        <w:t>1.</w:t>
        <w:tab/>
      </w:r>
      <w:r>
        <w:t>Create or open the correct application.</w:t>
      </w:r>
    </w:p>
    <w:p>
      <w:pPr>
        <w:tabs>
          <w:tab w:pos="403" w:val="left"/>
        </w:tabs>
        <w:spacing w:after="40" w:line="276" w:lineRule="auto"/>
        <w:ind w:left="403" w:hanging="403"/>
        <w:jc w:val="left"/>
      </w:pPr>
      <w:r>
        <w:rPr>
          <w:color w:val="1A2E4A"/>
        </w:rPr>
        <w:t>2.</w:t>
        <w:tab/>
      </w:r>
      <w:r>
        <w:t>Confirm the target platform and software version.</w:t>
      </w:r>
    </w:p>
    <w:p>
      <w:pPr>
        <w:tabs>
          <w:tab w:pos="403" w:val="left"/>
        </w:tabs>
        <w:spacing w:after="40" w:line="276" w:lineRule="auto"/>
        <w:ind w:left="403" w:hanging="403"/>
        <w:jc w:val="left"/>
      </w:pPr>
      <w:r>
        <w:rPr>
          <w:color w:val="1A2E4A"/>
        </w:rPr>
        <w:t>3.</w:t>
        <w:tab/>
      </w:r>
      <w:r>
        <w:t>Configure the communication path or data sources.</w:t>
      </w:r>
    </w:p>
    <w:p>
      <w:pPr>
        <w:tabs>
          <w:tab w:pos="403" w:val="left"/>
        </w:tabs>
        <w:spacing w:after="40" w:line="276" w:lineRule="auto"/>
        <w:ind w:left="403" w:hanging="403"/>
        <w:jc w:val="left"/>
      </w:pPr>
      <w:r>
        <w:rPr>
          <w:color w:val="1A2E4A"/>
        </w:rPr>
        <w:t>4.</w:t>
        <w:tab/>
      </w:r>
      <w:r>
        <w:t>Create screens and graphical objects.</w:t>
      </w:r>
    </w:p>
    <w:p>
      <w:pPr>
        <w:tabs>
          <w:tab w:pos="403" w:val="left"/>
        </w:tabs>
        <w:spacing w:after="40" w:line="276" w:lineRule="auto"/>
        <w:ind w:left="403" w:hanging="403"/>
        <w:jc w:val="left"/>
      </w:pPr>
      <w:r>
        <w:rPr>
          <w:color w:val="1A2E4A"/>
        </w:rPr>
        <w:t>5.</w:t>
        <w:tab/>
      </w:r>
      <w:r>
        <w:t>Configure tags or controller references.</w:t>
      </w:r>
    </w:p>
    <w:p>
      <w:pPr>
        <w:tabs>
          <w:tab w:pos="403" w:val="left"/>
        </w:tabs>
        <w:spacing w:after="40" w:line="276" w:lineRule="auto"/>
        <w:ind w:left="403" w:hanging="403"/>
        <w:jc w:val="left"/>
      </w:pPr>
      <w:r>
        <w:rPr>
          <w:color w:val="1A2E4A"/>
        </w:rPr>
        <w:t>6.</w:t>
        <w:tab/>
      </w:r>
      <w:r>
        <w:t>Configure alarms, trends, and other supported functions.</w:t>
      </w:r>
    </w:p>
    <w:p>
      <w:pPr>
        <w:tabs>
          <w:tab w:pos="403" w:val="left"/>
        </w:tabs>
        <w:spacing w:after="40" w:line="276" w:lineRule="auto"/>
        <w:ind w:left="403" w:hanging="403"/>
        <w:jc w:val="left"/>
      </w:pPr>
      <w:r>
        <w:rPr>
          <w:color w:val="1A2E4A"/>
        </w:rPr>
        <w:t>7.</w:t>
        <w:tab/>
      </w:r>
      <w:r>
        <w:t>Set up navigation, security, and operator permissions.</w:t>
      </w:r>
    </w:p>
    <w:p>
      <w:pPr>
        <w:tabs>
          <w:tab w:pos="403" w:val="left"/>
        </w:tabs>
        <w:spacing w:after="40" w:line="276" w:lineRule="auto"/>
        <w:ind w:left="403" w:hanging="403"/>
        <w:jc w:val="left"/>
      </w:pPr>
      <w:r>
        <w:rPr>
          <w:color w:val="1A2E4A"/>
        </w:rPr>
        <w:t>8.</w:t>
        <w:tab/>
      </w:r>
      <w:r>
        <w:t>Validate the application.</w:t>
      </w:r>
    </w:p>
    <w:p>
      <w:pPr>
        <w:tabs>
          <w:tab w:pos="403" w:val="left"/>
        </w:tabs>
        <w:spacing w:after="40" w:line="276" w:lineRule="auto"/>
        <w:ind w:left="403" w:hanging="403"/>
        <w:jc w:val="left"/>
      </w:pPr>
      <w:r>
        <w:rPr>
          <w:color w:val="1A2E4A"/>
        </w:rPr>
        <w:t>9.</w:t>
        <w:tab/>
      </w:r>
      <w:r>
        <w:t>Test using the appropriate development or runtime environment.</w:t>
      </w:r>
    </w:p>
    <w:p>
      <w:pPr>
        <w:tabs>
          <w:tab w:pos="403" w:val="left"/>
        </w:tabs>
        <w:spacing w:after="40" w:line="276" w:lineRule="auto"/>
        <w:ind w:left="403" w:hanging="403"/>
        <w:jc w:val="left"/>
      </w:pPr>
      <w:r>
        <w:rPr>
          <w:color w:val="1A2E4A"/>
        </w:rPr>
        <w:t>10.</w:t>
        <w:tab/>
      </w:r>
      <w:r>
        <w:t>Deploy the approved application and verify its operation.</w:t>
      </w:r>
    </w:p>
    <w:p>
      <w:r>
        <w:t>For an existing production machine, start with the approved source project and establish a backup before changing anything. A screenshot of the running HMI is not a substitute for the editable project.</w:t>
      </w:r>
    </w:p>
    <w:p>
      <w:pPr>
        <w:pStyle w:val="Heading2"/>
      </w:pPr>
      <w:r>
        <w:t>6. FactoryTalk View Application Components</w:t>
      </w:r>
    </w:p>
    <w:p>
      <w:r>
        <w:t>An application contains the configured screens, data references, communication settings, and other resources needed for its intended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Displays</w:t>
            </w:r>
          </w:p>
        </w:tc>
        <w:tc>
          <w:tcPr>
            <w:tcW w:type="dxa" w:w="5400"/>
          </w:tcPr>
          <w:p>
            <w:pPr>
              <w:spacing w:after="0" w:before="0" w:line="240" w:lineRule="auto"/>
              <w:jc w:val="left"/>
            </w:pPr>
            <w:r>
              <w:t>Screen layouts shown to operators</w:t>
            </w:r>
          </w:p>
        </w:tc>
      </w:tr>
      <w:tr>
        <w:tc>
          <w:tcPr>
            <w:tcW w:type="dxa" w:w="5400"/>
          </w:tcPr>
          <w:p>
            <w:pPr>
              <w:spacing w:after="0" w:before="0" w:line="240" w:lineRule="auto"/>
              <w:jc w:val="left"/>
            </w:pPr>
            <w:r>
              <w:t>Graphical objects</w:t>
            </w:r>
          </w:p>
        </w:tc>
        <w:tc>
          <w:tcPr>
            <w:tcW w:type="dxa" w:w="5400"/>
          </w:tcPr>
          <w:p>
            <w:pPr>
              <w:spacing w:after="0" w:before="0" w:line="240" w:lineRule="auto"/>
              <w:jc w:val="left"/>
            </w:pPr>
            <w:r>
              <w:t>Buttons, indicators, numeric displays, text, and other visual elements</w:t>
            </w:r>
          </w:p>
        </w:tc>
      </w:tr>
      <w:tr>
        <w:tc>
          <w:tcPr>
            <w:tcW w:type="dxa" w:w="5400"/>
          </w:tcPr>
          <w:p>
            <w:pPr>
              <w:spacing w:after="0" w:before="0" w:line="240" w:lineRule="auto"/>
              <w:jc w:val="left"/>
            </w:pPr>
            <w:r>
              <w:t>Tags or controller references</w:t>
            </w:r>
          </w:p>
        </w:tc>
        <w:tc>
          <w:tcPr>
            <w:tcW w:type="dxa" w:w="5400"/>
          </w:tcPr>
          <w:p>
            <w:pPr>
              <w:spacing w:after="0" w:before="0" w:line="240" w:lineRule="auto"/>
              <w:jc w:val="left"/>
            </w:pPr>
            <w:r>
              <w:t>Connect displayed objects to process data</w:t>
            </w:r>
          </w:p>
        </w:tc>
      </w:tr>
      <w:tr>
        <w:tc>
          <w:tcPr>
            <w:tcW w:type="dxa" w:w="5400"/>
          </w:tcPr>
          <w:p>
            <w:pPr>
              <w:spacing w:after="0" w:before="0" w:line="240" w:lineRule="auto"/>
              <w:jc w:val="left"/>
            </w:pPr>
            <w:r>
              <w:t>Communication configuration</w:t>
            </w:r>
          </w:p>
        </w:tc>
        <w:tc>
          <w:tcPr>
            <w:tcW w:type="dxa" w:w="5400"/>
          </w:tcPr>
          <w:p>
            <w:pPr>
              <w:spacing w:after="0" w:before="0" w:line="240" w:lineRule="auto"/>
              <w:jc w:val="left"/>
            </w:pPr>
            <w:r>
              <w:t>Defines how the application accesses PLC data</w:t>
            </w:r>
          </w:p>
        </w:tc>
      </w:tr>
      <w:tr>
        <w:tc>
          <w:tcPr>
            <w:tcW w:type="dxa" w:w="5400"/>
          </w:tcPr>
          <w:p>
            <w:pPr>
              <w:spacing w:after="0" w:before="0" w:line="240" w:lineRule="auto"/>
              <w:jc w:val="left"/>
            </w:pPr>
            <w:r>
              <w:t>Alarms</w:t>
            </w:r>
          </w:p>
        </w:tc>
        <w:tc>
          <w:tcPr>
            <w:tcW w:type="dxa" w:w="5400"/>
          </w:tcPr>
          <w:p>
            <w:pPr>
              <w:spacing w:after="0" w:before="0" w:line="240" w:lineRule="auto"/>
              <w:jc w:val="left"/>
            </w:pPr>
            <w:r>
              <w:t>Presents configured abnormal conditions</w:t>
            </w:r>
          </w:p>
        </w:tc>
      </w:tr>
      <w:tr>
        <w:tc>
          <w:tcPr>
            <w:tcW w:type="dxa" w:w="5400"/>
          </w:tcPr>
          <w:p>
            <w:pPr>
              <w:spacing w:after="0" w:before="0" w:line="240" w:lineRule="auto"/>
              <w:jc w:val="left"/>
            </w:pPr>
            <w:r>
              <w:t>Trends</w:t>
            </w:r>
          </w:p>
        </w:tc>
        <w:tc>
          <w:tcPr>
            <w:tcW w:type="dxa" w:w="5400"/>
          </w:tcPr>
          <w:p>
            <w:pPr>
              <w:spacing w:after="0" w:before="0" w:line="240" w:lineRule="auto"/>
              <w:jc w:val="left"/>
            </w:pPr>
            <w:r>
              <w:t>Displays process values over time</w:t>
            </w:r>
          </w:p>
        </w:tc>
      </w:tr>
      <w:tr>
        <w:tc>
          <w:tcPr>
            <w:tcW w:type="dxa" w:w="5400"/>
          </w:tcPr>
          <w:p>
            <w:pPr>
              <w:spacing w:after="0" w:before="0" w:line="240" w:lineRule="auto"/>
              <w:jc w:val="left"/>
            </w:pPr>
            <w:r>
              <w:t>Navigation</w:t>
            </w:r>
          </w:p>
        </w:tc>
        <w:tc>
          <w:tcPr>
            <w:tcW w:type="dxa" w:w="5400"/>
          </w:tcPr>
          <w:p>
            <w:pPr>
              <w:spacing w:after="0" w:before="0" w:line="240" w:lineRule="auto"/>
              <w:jc w:val="left"/>
            </w:pPr>
            <w:r>
              <w:t>Controls movement between screens</w:t>
            </w:r>
          </w:p>
        </w:tc>
      </w:tr>
      <w:tr>
        <w:tc>
          <w:tcPr>
            <w:tcW w:type="dxa" w:w="5400"/>
          </w:tcPr>
          <w:p>
            <w:pPr>
              <w:spacing w:after="0" w:before="0" w:line="240" w:lineRule="auto"/>
              <w:jc w:val="left"/>
            </w:pPr>
            <w:r>
              <w:t>Security</w:t>
            </w:r>
          </w:p>
        </w:tc>
        <w:tc>
          <w:tcPr>
            <w:tcW w:type="dxa" w:w="5400"/>
          </w:tcPr>
          <w:p>
            <w:pPr>
              <w:spacing w:after="0" w:before="0" w:line="240" w:lineRule="auto"/>
              <w:jc w:val="left"/>
            </w:pPr>
            <w:r>
              <w:t>Restricts access to selected operations</w:t>
            </w:r>
          </w:p>
        </w:tc>
      </w:tr>
      <w:tr>
        <w:tc>
          <w:tcPr>
            <w:tcW w:type="dxa" w:w="5400"/>
          </w:tcPr>
          <w:p>
            <w:pPr>
              <w:spacing w:after="0" w:before="0" w:line="240" w:lineRule="auto"/>
              <w:jc w:val="left"/>
            </w:pPr>
            <w:r>
              <w:t>Runtime configuration</w:t>
            </w:r>
          </w:p>
        </w:tc>
        <w:tc>
          <w:tcPr>
            <w:tcW w:type="dxa" w:w="5400"/>
          </w:tcPr>
          <w:p>
            <w:pPr>
              <w:spacing w:after="0" w:before="0" w:line="240" w:lineRule="auto"/>
              <w:jc w:val="left"/>
            </w:pPr>
            <w:r>
              <w:t>Defines how the application runs in its target environment</w:t>
            </w:r>
          </w:p>
        </w:tc>
      </w:tr>
      <w:tr>
        <w:tc>
          <w:tcPr>
            <w:tcW w:type="dxa" w:w="5400"/>
          </w:tcPr>
          <w:p>
            <w:pPr>
              <w:spacing w:after="0" w:before="0" w:line="240" w:lineRule="auto"/>
              <w:jc w:val="left"/>
            </w:pPr>
            <w:r>
              <w:t>Application resources</w:t>
            </w:r>
          </w:p>
        </w:tc>
        <w:tc>
          <w:tcPr>
            <w:tcW w:type="dxa" w:w="5400"/>
          </w:tcPr>
          <w:p>
            <w:pPr>
              <w:spacing w:after="0" w:before="0" w:line="240" w:lineRule="auto"/>
              <w:jc w:val="left"/>
            </w:pPr>
            <w:r>
              <w:t>Includes supported graphics, text, and related configuration</w:t>
            </w:r>
          </w:p>
        </w:tc>
      </w:tr>
    </w:tbl>
    <w:p/>
    <w:p>
      <w:r>
        <w:t>The precise component structure varies between ME and SE. SE applications may also include distributed server and client configurations.</w:t>
      </w:r>
    </w:p>
    <w:p>
      <w:pPr>
        <w:pStyle w:val="Heading2"/>
      </w:pPr>
      <w:r>
        <w:t>7. Tags and PLC Data Access</w:t>
      </w:r>
    </w:p>
    <w:p>
      <w:r>
        <w:t>FactoryTalk View objects need a way to obtain the process data they display or modify.</w:t>
      </w:r>
    </w:p>
    <w:p>
      <w:r>
        <w:t>The method depends on the application edition and configuration. Applications may use HMI tags, direct controller references, or configured data-server paths.</w:t>
      </w:r>
    </w:p>
    <w:p>
      <w:pPr>
        <w:pStyle w:val="Heading3"/>
      </w:pPr>
      <w:r>
        <w:t>Example Logix controller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Illustrative purpose</w:t>
            </w:r>
          </w:p>
        </w:tc>
      </w:tr>
      <w:tr>
        <w:tc>
          <w:tcPr>
            <w:tcW w:type="dxa" w:w="3600"/>
          </w:tcPr>
          <w:p>
            <w:pPr>
              <w:spacing w:after="0" w:before="0" w:line="240" w:lineRule="auto"/>
              <w:jc w:val="left"/>
            </w:pPr>
            <w:r>
              <w:rPr>
                <w:rFonts w:ascii="Consolas" w:hAnsi="Consolas"/>
                <w:color w:val="333333"/>
                <w:sz w:val="19"/>
                <w:shd w:val="clear" w:color="auto" w:fill="EFEFEF"/>
              </w:rPr>
              <w:t>Station_Ready</w:t>
            </w:r>
          </w:p>
        </w:tc>
        <w:tc>
          <w:tcPr>
            <w:tcW w:type="dxa" w:w="3600"/>
          </w:tcPr>
          <w:p>
            <w:pPr>
              <w:spacing w:after="0" w:before="0" w:line="240" w:lineRule="auto"/>
              <w:jc w:val="left"/>
            </w:pPr>
            <w:r>
              <w:t>BOOL</w:t>
            </w:r>
          </w:p>
        </w:tc>
        <w:tc>
          <w:tcPr>
            <w:tcW w:type="dxa" w:w="3600"/>
          </w:tcPr>
          <w:p>
            <w:pPr>
              <w:spacing w:after="0" w:before="0" w:line="240" w:lineRule="auto"/>
              <w:jc w:val="left"/>
            </w:pPr>
            <w:r>
              <w:t>Station-ready status</w:t>
            </w:r>
          </w:p>
        </w:tc>
      </w:tr>
      <w:tr>
        <w:tc>
          <w:tcPr>
            <w:tcW w:type="dxa" w:w="3600"/>
          </w:tcPr>
          <w:p>
            <w:pPr>
              <w:spacing w:after="0" w:before="0" w:line="240" w:lineRule="auto"/>
              <w:jc w:val="left"/>
            </w:pPr>
            <w:r>
              <w:rPr>
                <w:rFonts w:ascii="Consolas" w:hAnsi="Consolas"/>
                <w:color w:val="333333"/>
                <w:sz w:val="19"/>
                <w:shd w:val="clear" w:color="auto" w:fill="EFEFEF"/>
              </w:rPr>
              <w:t>Station_Fault</w:t>
            </w:r>
          </w:p>
        </w:tc>
        <w:tc>
          <w:tcPr>
            <w:tcW w:type="dxa" w:w="3600"/>
          </w:tcPr>
          <w:p>
            <w:pPr>
              <w:spacing w:after="0" w:before="0" w:line="240" w:lineRule="auto"/>
              <w:jc w:val="left"/>
            </w:pPr>
            <w:r>
              <w:t>BOOL</w:t>
            </w:r>
          </w:p>
        </w:tc>
        <w:tc>
          <w:tcPr>
            <w:tcW w:type="dxa" w:w="3600"/>
          </w:tcPr>
          <w:p>
            <w:pPr>
              <w:spacing w:after="0" w:before="0" w:line="240" w:lineRule="auto"/>
              <w:jc w:val="left"/>
            </w:pPr>
            <w:r>
              <w:t>Station-fault status</w:t>
            </w:r>
          </w:p>
        </w:tc>
      </w:tr>
      <w:tr>
        <w:tc>
          <w:tcPr>
            <w:tcW w:type="dxa" w:w="3600"/>
          </w:tcPr>
          <w:p>
            <w:pPr>
              <w:spacing w:after="0" w:before="0" w:line="240" w:lineRule="auto"/>
              <w:jc w:val="left"/>
            </w:pPr>
            <w:r>
              <w:rPr>
                <w:rFonts w:ascii="Consolas" w:hAnsi="Consolas"/>
                <w:color w:val="333333"/>
                <w:sz w:val="19"/>
                <w:shd w:val="clear" w:color="auto" w:fill="EFEFEF"/>
              </w:rPr>
              <w:t>Auto_Mode_Active</w:t>
            </w:r>
          </w:p>
        </w:tc>
        <w:tc>
          <w:tcPr>
            <w:tcW w:type="dxa" w:w="3600"/>
          </w:tcPr>
          <w:p>
            <w:pPr>
              <w:spacing w:after="0" w:before="0" w:line="240" w:lineRule="auto"/>
              <w:jc w:val="left"/>
            </w:pPr>
            <w:r>
              <w:t>BOOL</w:t>
            </w:r>
          </w:p>
        </w:tc>
        <w:tc>
          <w:tcPr>
            <w:tcW w:type="dxa" w:w="3600"/>
          </w:tcPr>
          <w:p>
            <w:pPr>
              <w:spacing w:after="0" w:before="0" w:line="240" w:lineRule="auto"/>
              <w:jc w:val="left"/>
            </w:pPr>
            <w:r>
              <w:t>Automatic mode indication</w:t>
            </w:r>
          </w:p>
        </w:tc>
      </w:tr>
      <w:tr>
        <w:tc>
          <w:tcPr>
            <w:tcW w:type="dxa" w:w="3600"/>
          </w:tcPr>
          <w:p>
            <w:pPr>
              <w:spacing w:after="0" w:before="0" w:line="240" w:lineRule="auto"/>
              <w:jc w:val="left"/>
            </w:pPr>
            <w:r>
              <w:rPr>
                <w:rFonts w:ascii="Consolas" w:hAnsi="Consolas"/>
                <w:color w:val="333333"/>
                <w:sz w:val="19"/>
                <w:shd w:val="clear" w:color="auto" w:fill="EFEFEF"/>
              </w:rPr>
              <w:t>Clamp_Close_Request</w:t>
            </w:r>
          </w:p>
        </w:tc>
        <w:tc>
          <w:tcPr>
            <w:tcW w:type="dxa" w:w="3600"/>
          </w:tcPr>
          <w:p>
            <w:pPr>
              <w:spacing w:after="0" w:before="0" w:line="240" w:lineRule="auto"/>
              <w:jc w:val="left"/>
            </w:pPr>
            <w:r>
              <w:t>BOOL</w:t>
            </w:r>
          </w:p>
        </w:tc>
        <w:tc>
          <w:tcPr>
            <w:tcW w:type="dxa" w:w="3600"/>
          </w:tcPr>
          <w:p>
            <w:pPr>
              <w:spacing w:after="0" w:before="0" w:line="240" w:lineRule="auto"/>
              <w:jc w:val="left"/>
            </w:pPr>
            <w:r>
              <w:t>Clamp-close command request</w:t>
            </w:r>
          </w:p>
        </w:tc>
      </w:tr>
      <w:tr>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BOOL</w:t>
            </w:r>
          </w:p>
        </w:tc>
        <w:tc>
          <w:tcPr>
            <w:tcW w:type="dxa" w:w="3600"/>
          </w:tcPr>
          <w:p>
            <w:pPr>
              <w:spacing w:after="0" w:before="0" w:line="240" w:lineRule="auto"/>
              <w:jc w:val="left"/>
            </w:pPr>
            <w:r>
              <w:t>Clamp-closed feedback</w:t>
            </w:r>
          </w:p>
        </w:tc>
      </w:tr>
      <w:tr>
        <w:tc>
          <w:tcPr>
            <w:tcW w:type="dxa" w:w="3600"/>
          </w:tcPr>
          <w:p>
            <w:pPr>
              <w:spacing w:after="0" w:before="0" w:line="240" w:lineRule="auto"/>
              <w:jc w:val="left"/>
            </w:pPr>
            <w:r>
              <w:rPr>
                <w:rFonts w:ascii="Consolas" w:hAnsi="Consolas"/>
                <w:color w:val="333333"/>
                <w:sz w:val="19"/>
                <w:shd w:val="clear" w:color="auto" w:fill="EFEFEF"/>
              </w:rPr>
              <w:t>Cycle_Count</w:t>
            </w:r>
          </w:p>
        </w:tc>
        <w:tc>
          <w:tcPr>
            <w:tcW w:type="dxa" w:w="3600"/>
          </w:tcPr>
          <w:p>
            <w:pPr>
              <w:spacing w:after="0" w:before="0" w:line="240" w:lineRule="auto"/>
              <w:jc w:val="left"/>
            </w:pPr>
            <w:r>
              <w:t>DINT</w:t>
            </w:r>
          </w:p>
        </w:tc>
        <w:tc>
          <w:tcPr>
            <w:tcW w:type="dxa" w:w="3600"/>
          </w:tcPr>
          <w:p>
            <w:pPr>
              <w:spacing w:after="0" w:before="0" w:line="240" w:lineRule="auto"/>
              <w:jc w:val="left"/>
            </w:pPr>
            <w:r>
              <w:t>Cycle count</w:t>
            </w:r>
          </w:p>
        </w:tc>
      </w:tr>
      <w:tr>
        <w:tc>
          <w:tcPr>
            <w:tcW w:type="dxa" w:w="3600"/>
          </w:tcPr>
          <w:p>
            <w:pPr>
              <w:spacing w:after="0" w:before="0" w:line="240" w:lineRule="auto"/>
              <w:jc w:val="left"/>
            </w:pPr>
            <w:r>
              <w:rPr>
                <w:rFonts w:ascii="Consolas" w:hAnsi="Consolas"/>
                <w:color w:val="333333"/>
                <w:sz w:val="19"/>
                <w:shd w:val="clear" w:color="auto" w:fill="EFEFEF"/>
              </w:rPr>
              <w:t>Pressure_Actual</w:t>
            </w:r>
          </w:p>
        </w:tc>
        <w:tc>
          <w:tcPr>
            <w:tcW w:type="dxa" w:w="3600"/>
          </w:tcPr>
          <w:p>
            <w:pPr>
              <w:spacing w:after="0" w:before="0" w:line="240" w:lineRule="auto"/>
              <w:jc w:val="left"/>
            </w:pPr>
            <w:r>
              <w:t>REAL</w:t>
            </w:r>
          </w:p>
        </w:tc>
        <w:tc>
          <w:tcPr>
            <w:tcW w:type="dxa" w:w="3600"/>
          </w:tcPr>
          <w:p>
            <w:pPr>
              <w:spacing w:after="0" w:before="0" w:line="240" w:lineRule="auto"/>
              <w:jc w:val="left"/>
            </w:pPr>
            <w:r>
              <w:t>Actual pressure</w:t>
            </w:r>
          </w:p>
        </w:tc>
      </w:tr>
    </w:tbl>
    <w:p/>
    <w:p>
      <w:r>
        <w:t>These names and data types are examples, not standard Rockwell tag names.</w:t>
      </w:r>
    </w:p>
    <w:p>
      <w:pPr>
        <w:pStyle w:val="Heading3"/>
      </w:pPr>
      <w:r>
        <w:t>Typical data path</w:t>
      </w:r>
    </w:p>
    <w:p>
      <w:pPr>
        <w:shd w:val="clear" w:color="auto" w:fill="F4F4F4"/>
        <w:spacing w:before="0" w:after="0" w:line="240" w:lineRule="auto"/>
        <w:ind w:left="216" w:right="216"/>
        <w:jc w:val="left"/>
      </w:pPr>
      <w:r>
        <w:rPr>
          <w:rFonts w:ascii="Consolas" w:hAnsi="Consolas"/>
          <w:color w:val="202020"/>
          <w:sz w:val="18"/>
        </w:rPr>
        <w:t>FactoryTalk View object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tag or controller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Configured data server /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and process state</w:t>
      </w:r>
    </w:p>
    <w:p/>
    <w:p>
      <w:r>
        <w:t>When a displayed value is incorrect, trace the entire path rather than assuming the graphical object is faulty.</w:t>
      </w:r>
    </w:p>
    <w:p>
      <w:r>
        <w:t>Check the source tag, its data type, the configured controller path, the communication state, and the object's display settings.</w:t>
      </w:r>
    </w:p>
    <w:p>
      <w:pPr>
        <w:pStyle w:val="Heading3"/>
      </w:pPr>
      <w:r>
        <w:t>Common data errors</w:t>
      </w:r>
    </w:p>
    <w:p>
      <w:pPr>
        <w:pStyle w:val="ListBullet"/>
      </w:pPr>
      <w:r>
        <w:t>Incorrect controller path.</w:t>
      </w:r>
    </w:p>
    <w:p>
      <w:pPr>
        <w:pStyle w:val="ListBullet"/>
      </w:pPr>
      <w:r>
        <w:t>Incorrect tag name.</w:t>
      </w:r>
    </w:p>
    <w:p>
      <w:pPr>
        <w:pStyle w:val="ListBullet"/>
      </w:pPr>
      <w:r>
        <w:t>Wrong data type.</w:t>
      </w:r>
    </w:p>
    <w:p>
      <w:pPr>
        <w:pStyle w:val="ListBullet"/>
      </w:pPr>
      <w:r>
        <w:t>Incorrect scaling or units.</w:t>
      </w:r>
    </w:p>
    <w:p>
      <w:pPr>
        <w:pStyle w:val="ListBullet"/>
      </w:pPr>
      <w:r>
        <w:t>Unsupported or inaccessible tag.</w:t>
      </w:r>
    </w:p>
    <w:p>
      <w:pPr>
        <w:pStyle w:val="ListBullet"/>
      </w:pPr>
      <w:r>
        <w:t>Invalid connection configuration.</w:t>
      </w:r>
    </w:p>
    <w:p>
      <w:pPr>
        <w:pStyle w:val="ListBullet"/>
      </w:pPr>
      <w:r>
        <w:t>Writing to a tag that is not intended for operator control.</w:t>
      </w:r>
    </w:p>
    <w:p>
      <w:pPr>
        <w:pStyle w:val="ListBullet"/>
      </w:pPr>
      <w:r>
        <w:t>Confusing an HMI command with the actual equipment state.</w:t>
      </w:r>
    </w:p>
    <w:p>
      <w:pPr>
        <w:pStyle w:val="Heading2"/>
      </w:pPr>
      <w:r>
        <w:t>8. Graphical Objects and Operator Controls</w:t>
      </w:r>
    </w:p>
    <w:p>
      <w:r>
        <w:t>FactoryTalk View applications use graphical objects to present data and provide operator interaction.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Object type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Push button</w:t>
            </w:r>
          </w:p>
        </w:tc>
        <w:tc>
          <w:tcPr>
            <w:tcW w:type="dxa" w:w="5400"/>
          </w:tcPr>
          <w:p>
            <w:pPr>
              <w:spacing w:after="0" w:before="0" w:line="240" w:lineRule="auto"/>
              <w:jc w:val="left"/>
            </w:pPr>
            <w:r>
              <w:t>Sends a configured command or request</w:t>
            </w:r>
          </w:p>
        </w:tc>
      </w:tr>
      <w:tr>
        <w:tc>
          <w:tcPr>
            <w:tcW w:type="dxa" w:w="5400"/>
          </w:tcPr>
          <w:p>
            <w:pPr>
              <w:spacing w:after="0" w:before="0" w:line="240" w:lineRule="auto"/>
              <w:jc w:val="left"/>
            </w:pPr>
            <w:r>
              <w:t>Indicator</w:t>
            </w:r>
          </w:p>
        </w:tc>
        <w:tc>
          <w:tcPr>
            <w:tcW w:type="dxa" w:w="5400"/>
          </w:tcPr>
          <w:p>
            <w:pPr>
              <w:spacing w:after="0" w:before="0" w:line="240" w:lineRule="auto"/>
              <w:jc w:val="left"/>
            </w:pPr>
            <w:r>
              <w:t>Displays a state from a configured data source</w:t>
            </w:r>
          </w:p>
        </w:tc>
      </w:tr>
      <w:tr>
        <w:tc>
          <w:tcPr>
            <w:tcW w:type="dxa" w:w="5400"/>
          </w:tcPr>
          <w:p>
            <w:pPr>
              <w:spacing w:after="0" w:before="0" w:line="240" w:lineRule="auto"/>
              <w:jc w:val="left"/>
            </w:pPr>
            <w:r>
              <w:t>Numeric display</w:t>
            </w:r>
          </w:p>
        </w:tc>
        <w:tc>
          <w:tcPr>
            <w:tcW w:type="dxa" w:w="5400"/>
          </w:tcPr>
          <w:p>
            <w:pPr>
              <w:spacing w:after="0" w:before="0" w:line="240" w:lineRule="auto"/>
              <w:jc w:val="left"/>
            </w:pPr>
            <w:r>
              <w:t>Displays a process value</w:t>
            </w:r>
          </w:p>
        </w:tc>
      </w:tr>
      <w:tr>
        <w:tc>
          <w:tcPr>
            <w:tcW w:type="dxa" w:w="5400"/>
          </w:tcPr>
          <w:p>
            <w:pPr>
              <w:spacing w:after="0" w:before="0" w:line="240" w:lineRule="auto"/>
              <w:jc w:val="left"/>
            </w:pPr>
            <w:r>
              <w:t>Numeric input</w:t>
            </w:r>
          </w:p>
        </w:tc>
        <w:tc>
          <w:tcPr>
            <w:tcW w:type="dxa" w:w="5400"/>
          </w:tcPr>
          <w:p>
            <w:pPr>
              <w:spacing w:after="0" w:before="0" w:line="240" w:lineRule="auto"/>
              <w:jc w:val="left"/>
            </w:pPr>
            <w:r>
              <w:t>Allows permitted value entry</w:t>
            </w:r>
          </w:p>
        </w:tc>
      </w:tr>
      <w:tr>
        <w:tc>
          <w:tcPr>
            <w:tcW w:type="dxa" w:w="5400"/>
          </w:tcPr>
          <w:p>
            <w:pPr>
              <w:spacing w:after="0" w:before="0" w:line="240" w:lineRule="auto"/>
              <w:jc w:val="left"/>
            </w:pPr>
            <w:r>
              <w:t>Multistate indicator</w:t>
            </w:r>
          </w:p>
        </w:tc>
        <w:tc>
          <w:tcPr>
            <w:tcW w:type="dxa" w:w="5400"/>
          </w:tcPr>
          <w:p>
            <w:pPr>
              <w:spacing w:after="0" w:before="0" w:line="240" w:lineRule="auto"/>
              <w:jc w:val="left"/>
            </w:pPr>
            <w:r>
              <w:t>Represents several machine states</w:t>
            </w:r>
          </w:p>
        </w:tc>
      </w:tr>
      <w:tr>
        <w:tc>
          <w:tcPr>
            <w:tcW w:type="dxa" w:w="5400"/>
          </w:tcPr>
          <w:p>
            <w:pPr>
              <w:spacing w:after="0" w:before="0" w:line="240" w:lineRule="auto"/>
              <w:jc w:val="left"/>
            </w:pPr>
            <w:r>
              <w:t>Alarm display</w:t>
            </w:r>
          </w:p>
        </w:tc>
        <w:tc>
          <w:tcPr>
            <w:tcW w:type="dxa" w:w="5400"/>
          </w:tcPr>
          <w:p>
            <w:pPr>
              <w:spacing w:after="0" w:before="0" w:line="240" w:lineRule="auto"/>
              <w:jc w:val="left"/>
            </w:pPr>
            <w:r>
              <w:t>Shows configured alarms</w:t>
            </w:r>
          </w:p>
        </w:tc>
      </w:tr>
      <w:tr>
        <w:tc>
          <w:tcPr>
            <w:tcW w:type="dxa" w:w="5400"/>
          </w:tcPr>
          <w:p>
            <w:pPr>
              <w:spacing w:after="0" w:before="0" w:line="240" w:lineRule="auto"/>
              <w:jc w:val="left"/>
            </w:pPr>
            <w:r>
              <w:t>Trend display</w:t>
            </w:r>
          </w:p>
        </w:tc>
        <w:tc>
          <w:tcPr>
            <w:tcW w:type="dxa" w:w="5400"/>
          </w:tcPr>
          <w:p>
            <w:pPr>
              <w:spacing w:after="0" w:before="0" w:line="240" w:lineRule="auto"/>
              <w:jc w:val="left"/>
            </w:pPr>
            <w:r>
              <w:t>Plots selected values over time</w:t>
            </w:r>
          </w:p>
        </w:tc>
      </w:tr>
      <w:tr>
        <w:tc>
          <w:tcPr>
            <w:tcW w:type="dxa" w:w="5400"/>
          </w:tcPr>
          <w:p>
            <w:pPr>
              <w:spacing w:after="0" w:before="0" w:line="240" w:lineRule="auto"/>
              <w:jc w:val="left"/>
            </w:pPr>
            <w:r>
              <w:t>Navigation button</w:t>
            </w:r>
          </w:p>
        </w:tc>
        <w:tc>
          <w:tcPr>
            <w:tcW w:type="dxa" w:w="5400"/>
          </w:tcPr>
          <w:p>
            <w:pPr>
              <w:spacing w:after="0" w:before="0" w:line="240" w:lineRule="auto"/>
              <w:jc w:val="left"/>
            </w:pPr>
            <w:r>
              <w:t>Opens a configured display</w:t>
            </w:r>
          </w:p>
        </w:tc>
      </w:tr>
      <w:tr>
        <w:tc>
          <w:tcPr>
            <w:tcW w:type="dxa" w:w="5400"/>
          </w:tcPr>
          <w:p>
            <w:pPr>
              <w:spacing w:after="0" w:before="0" w:line="240" w:lineRule="auto"/>
              <w:jc w:val="left"/>
            </w:pPr>
            <w:r>
              <w:t>Text object</w:t>
            </w:r>
          </w:p>
        </w:tc>
        <w:tc>
          <w:tcPr>
            <w:tcW w:type="dxa" w:w="5400"/>
          </w:tcPr>
          <w:p>
            <w:pPr>
              <w:spacing w:after="0" w:before="0" w:line="240" w:lineRule="auto"/>
              <w:jc w:val="left"/>
            </w:pPr>
            <w:r>
              <w:t>Provides labels, instructions, or messages</w:t>
            </w:r>
          </w:p>
        </w:tc>
      </w:tr>
    </w:tbl>
    <w:p/>
    <w:p>
      <w:r>
        <w:t>Exact object types and capabilities depend on the edition and version.</w:t>
      </w:r>
    </w:p>
    <w:p>
      <w:pPr>
        <w:pStyle w:val="Heading3"/>
      </w:pPr>
      <w:r>
        <w:t>Example: machine-ready indicator</w:t>
      </w:r>
    </w:p>
    <w:p>
      <w:r>
        <w:t xml:space="preserve">Suppose a controller tag named </w:t>
      </w:r>
      <w:r>
        <w:rPr>
          <w:rFonts w:ascii="Consolas" w:hAnsi="Consolas"/>
          <w:color w:val="333333"/>
          <w:sz w:val="19"/>
          <w:shd w:val="clear" w:color="auto" w:fill="EFEFEF"/>
        </w:rPr>
        <w:t>Station_Ready</w:t>
      </w:r>
      <w:r>
        <w:t xml:space="preserve"> indicates whether a station is ready.</w:t>
      </w:r>
    </w:p>
    <w:p>
      <w:pPr>
        <w:shd w:val="clear" w:color="auto" w:fill="F4F4F4"/>
        <w:spacing w:before="0" w:after="0" w:line="240" w:lineRule="auto"/>
        <w:ind w:left="216" w:right="216"/>
        <w:jc w:val="left"/>
      </w:pPr>
      <w:r>
        <w:rPr>
          <w:rFonts w:ascii="Consolas" w:hAnsi="Consolas"/>
          <w:color w:val="202020"/>
          <w:sz w:val="18"/>
        </w:rPr>
        <w:t>Station_Ready = FALSE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displays NOT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Station_Ready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displays READY</w:t>
      </w:r>
    </w:p>
    <w:p/>
    <w:p>
      <w:r>
        <w:t>The indicator must be linked to the correct controller tag and configured to represent its state accurately.</w:t>
      </w:r>
    </w:p>
    <w:p>
      <w:pPr>
        <w:pStyle w:val="Heading3"/>
      </w:pPr>
      <w:r>
        <w:t>Example: cycle-start button</w:t>
      </w:r>
    </w:p>
    <w:p>
      <w:r>
        <w:t>An operator presses a cycle-start button. The HMI sends the configured request, and the PLC evaluates whether the cycle may start.</w:t>
      </w:r>
    </w:p>
    <w:p>
      <w:r>
        <w:t>The PLC remains responsible for validating the required conditions and controlling the sequence.</w:t>
      </w:r>
    </w:p>
    <w:p>
      <w:r>
        <w:t>An HMI button should not bypass interlocks or safety functions, and a button press should never be treated as proof that the machine completed the requested action.</w:t>
      </w:r>
    </w:p>
    <w:p>
      <w:pPr>
        <w:pStyle w:val="Heading2"/>
      </w:pPr>
      <w:r>
        <w:t>9. Alarms and Diagnostics</w:t>
      </w:r>
    </w:p>
    <w:p>
      <w:r>
        <w:t>FactoryTalk View supports alarm and diagnostic functions, with the specific mechanisms depending on the application edition and configuration.</w:t>
      </w:r>
    </w:p>
    <w:p>
      <w:r>
        <w:t>An alarm system helps operators recognize abnormal conditions and investigate them efficiently.</w:t>
      </w:r>
    </w:p>
    <w:p>
      <w:r>
        <w:t>Common examples include:</w:t>
      </w:r>
    </w:p>
    <w:p>
      <w:pPr>
        <w:pStyle w:val="ListBullet"/>
      </w:pPr>
      <w:r>
        <w:t>Controller or communication faults.</w:t>
      </w:r>
    </w:p>
    <w:p>
      <w:pPr>
        <w:pStyle w:val="ListBullet"/>
      </w:pPr>
      <w:r>
        <w:t>Drive faults.</w:t>
      </w:r>
    </w:p>
    <w:p>
      <w:pPr>
        <w:pStyle w:val="ListBullet"/>
      </w:pPr>
      <w:r>
        <w:t>Missing part or sensor feedback.</w:t>
      </w:r>
    </w:p>
    <w:p>
      <w:pPr>
        <w:pStyle w:val="ListBullet"/>
      </w:pPr>
      <w:r>
        <w:t>Actuator timeouts.</w:t>
      </w:r>
    </w:p>
    <w:p>
      <w:pPr>
        <w:pStyle w:val="ListBullet"/>
      </w:pPr>
      <w:r>
        <w:t>Process values outside configured limits.</w:t>
      </w:r>
    </w:p>
    <w:p>
      <w:pPr>
        <w:pStyle w:val="ListBullet"/>
      </w:pPr>
      <w:r>
        <w:t>Machine-not-ready conditions.</w:t>
      </w:r>
    </w:p>
    <w:p>
      <w:pPr>
        <w:pStyle w:val="ListBullet"/>
      </w:pPr>
      <w:r>
        <w:t>Equipment maintenance notifications.</w:t>
      </w:r>
    </w:p>
    <w:p>
      <w:pPr>
        <w:pStyle w:val="Heading3"/>
      </w:pPr>
      <w:r>
        <w:t>Example: clamp timeout</w:t>
      </w:r>
    </w:p>
    <w:p>
      <w:r>
        <w:t>Assume the PLC issues a clamp-close request but does not receive closed-position feedback within the configured timeout.</w:t>
      </w:r>
    </w:p>
    <w:p>
      <w:pPr>
        <w:shd w:val="clear" w:color="auto" w:fill="F4F4F4"/>
        <w:spacing w:before="0" w:after="0" w:line="240" w:lineRule="auto"/>
        <w:ind w:left="216" w:right="216"/>
        <w:jc w:val="left"/>
      </w:pPr>
      <w:r>
        <w:rPr>
          <w:rFonts w:ascii="Consolas" w:hAnsi="Consolas"/>
          <w:color w:val="202020"/>
          <w:sz w:val="18"/>
        </w:rPr>
        <w:t>Clamp_Close_Request = TRUE</w:t>
      </w:r>
    </w:p>
    <w:p>
      <w:pPr>
        <w:shd w:val="clear" w:color="auto" w:fill="F4F4F4"/>
        <w:spacing w:before="0" w:after="0" w:line="240" w:lineRule="auto"/>
        <w:ind w:left="216" w:right="216"/>
        <w:jc w:val="left"/>
      </w:pPr>
      <w:r>
        <w:rPr>
          <w:rFonts w:ascii="Consolas" w:hAnsi="Consolas"/>
          <w:color w:val="202020"/>
          <w:sz w:val="18"/>
        </w:rPr>
        <w:t>Clamp_Closed        = FALSE</w:t>
      </w:r>
    </w:p>
    <w:p>
      <w:pPr>
        <w:shd w:val="clear" w:color="auto" w:fill="F4F4F4"/>
        <w:spacing w:before="0" w:after="0" w:line="240" w:lineRule="auto"/>
        <w:ind w:left="216" w:right="216"/>
        <w:jc w:val="left"/>
      </w:pPr>
      <w:r>
        <w:rPr>
          <w:rFonts w:ascii="Consolas" w:hAnsi="Consolas"/>
          <w:color w:val="202020"/>
          <w:sz w:val="18"/>
        </w:rPr>
        <w:t>Timeout             = EXPIRED</w:t>
      </w:r>
    </w:p>
    <w:p/>
    <w:p>
      <w:r>
        <w:t>The PLC logic detects and manages the timeout condition. FactoryTalk View displays the configured alarm and any available diagnostic information.</w:t>
      </w:r>
    </w:p>
    <w:p>
      <w:r>
        <w:t>A useful alarm message identifies the affected equipment and the abnormal condition, for example, "Station 1010: clamp-closed feedback not received."</w:t>
      </w:r>
    </w:p>
    <w:p>
      <w:pPr>
        <w:pStyle w:val="Heading3"/>
      </w:pPr>
      <w:r>
        <w:t>Alarm acknowledgement and reset</w:t>
      </w:r>
    </w:p>
    <w:p>
      <w:pPr>
        <w:pStyle w:val="ListBullet"/>
      </w:pPr>
      <w:r>
        <w:t>Acknowledgement: The operator recognizes the alarm.</w:t>
      </w:r>
    </w:p>
    <w:p>
      <w:pPr>
        <w:pStyle w:val="ListBullet"/>
      </w:pPr>
      <w:r>
        <w:t>Reset: A permitted request to reset a fault or initiate a defined recovery action.</w:t>
      </w:r>
    </w:p>
    <w:p>
      <w:pPr>
        <w:pStyle w:val="ListBullet"/>
      </w:pPr>
      <w:r>
        <w:t>Clearance: The abnormal condition is no longer active.</w:t>
      </w:r>
    </w:p>
    <w:p>
      <w:r>
        <w:t>Acknowledgement does not necessarily clear an alarm, and resetting a fault does not prove that the machine is safe to restart.</w:t>
      </w:r>
    </w:p>
    <w:p>
      <w:pPr>
        <w:pStyle w:val="Heading3"/>
      </w:pPr>
      <w:r>
        <w:t>Alarm troubleshooting</w:t>
      </w:r>
    </w:p>
    <w:p>
      <w:r>
        <w:t>If an expected alarm does not appear, check:</w:t>
      </w:r>
    </w:p>
    <w:p>
      <w:pPr>
        <w:tabs>
          <w:tab w:pos="403" w:val="left"/>
        </w:tabs>
        <w:spacing w:after="40" w:line="276" w:lineRule="auto"/>
        <w:ind w:left="403" w:hanging="403"/>
        <w:jc w:val="left"/>
      </w:pPr>
      <w:r>
        <w:rPr>
          <w:color w:val="1A2E4A"/>
        </w:rPr>
        <w:t>1.</w:t>
        <w:tab/>
      </w:r>
      <w:r>
        <w:t>Whether the source condition is actually active.</w:t>
      </w:r>
    </w:p>
    <w:p>
      <w:pPr>
        <w:tabs>
          <w:tab w:pos="403" w:val="left"/>
        </w:tabs>
        <w:spacing w:after="40" w:line="276" w:lineRule="auto"/>
        <w:ind w:left="403" w:hanging="403"/>
        <w:jc w:val="left"/>
      </w:pPr>
      <w:r>
        <w:rPr>
          <w:color w:val="1A2E4A"/>
        </w:rPr>
        <w:t>2.</w:t>
        <w:tab/>
      </w:r>
      <w:r>
        <w:t>Whether the configured tag or alarm trigger is correct.</w:t>
      </w:r>
    </w:p>
    <w:p>
      <w:pPr>
        <w:tabs>
          <w:tab w:pos="403" w:val="left"/>
        </w:tabs>
        <w:spacing w:after="40" w:line="276" w:lineRule="auto"/>
        <w:ind w:left="403" w:hanging="403"/>
        <w:jc w:val="left"/>
      </w:pPr>
      <w:r>
        <w:rPr>
          <w:color w:val="1A2E4A"/>
        </w:rPr>
        <w:t>3.</w:t>
        <w:tab/>
      </w:r>
      <w:r>
        <w:t>Whether the alarm is enabled and configured for the application.</w:t>
      </w:r>
    </w:p>
    <w:p>
      <w:pPr>
        <w:tabs>
          <w:tab w:pos="403" w:val="left"/>
        </w:tabs>
        <w:spacing w:after="40" w:line="276" w:lineRule="auto"/>
        <w:ind w:left="403" w:hanging="403"/>
        <w:jc w:val="left"/>
      </w:pPr>
      <w:r>
        <w:rPr>
          <w:color w:val="1A2E4A"/>
        </w:rPr>
        <w:t>4.</w:t>
        <w:tab/>
      </w:r>
      <w:r>
        <w:t>Whether the relevant alarm display is configured correctly.</w:t>
      </w:r>
    </w:p>
    <w:p>
      <w:pPr>
        <w:tabs>
          <w:tab w:pos="403" w:val="left"/>
        </w:tabs>
        <w:spacing w:after="40" w:line="276" w:lineRule="auto"/>
        <w:ind w:left="403" w:hanging="403"/>
        <w:jc w:val="left"/>
      </w:pPr>
      <w:r>
        <w:rPr>
          <w:color w:val="1A2E4A"/>
        </w:rPr>
        <w:t>5.</w:t>
        <w:tab/>
      </w:r>
      <w:r>
        <w:t>Whether communication or runtime problems prevent the expected information from being displayed.</w:t>
      </w:r>
    </w:p>
    <w:p>
      <w:pPr>
        <w:pStyle w:val="Heading2"/>
      </w:pPr>
      <w:r>
        <w:t>10. Trends and Process Monitoring</w:t>
      </w:r>
    </w:p>
    <w:p>
      <w:r>
        <w:t>Trends help maintenance engineers observe how values change over time.</w:t>
      </w:r>
    </w:p>
    <w:p>
      <w:r>
        <w:t>Typical applications include:</w:t>
      </w:r>
    </w:p>
    <w:p>
      <w:pPr>
        <w:pStyle w:val="ListBullet"/>
      </w:pPr>
      <w:r>
        <w:t>Cycle-time monitoring.</w:t>
      </w:r>
    </w:p>
    <w:p>
      <w:pPr>
        <w:pStyle w:val="ListBullet"/>
      </w:pPr>
      <w:r>
        <w:t>Pressure and temperature monitoring.</w:t>
      </w:r>
    </w:p>
    <w:p>
      <w:pPr>
        <w:pStyle w:val="ListBullet"/>
      </w:pPr>
      <w:r>
        <w:t>Actual versus target values.</w:t>
      </w:r>
    </w:p>
    <w:p>
      <w:pPr>
        <w:pStyle w:val="ListBullet"/>
      </w:pPr>
      <w:r>
        <w:t>Equipment performance analysis.</w:t>
      </w:r>
    </w:p>
    <w:p>
      <w:pPr>
        <w:pStyle w:val="ListBullet"/>
      </w:pPr>
      <w:r>
        <w:t>Investigation of intermittent faults.</w:t>
      </w:r>
    </w:p>
    <w:p>
      <w:pPr>
        <w:pStyle w:val="ListBullet"/>
      </w:pPr>
      <w:r>
        <w:t>Monitoring selected production parameters.</w:t>
      </w:r>
    </w:p>
    <w:p>
      <w:r>
        <w:t>A useful trend requires correct data sources, appropriate sampling or acquisition, meaningful units, and a suitable time scale.</w:t>
      </w:r>
    </w:p>
    <w:p>
      <w:r>
        <w:t>For example, a pressure trend may help determine whether pressure drops before a clamp fault occurs. The trend can provide evidence for troubleshooting, but it does not independently establish the root cause.</w:t>
      </w:r>
    </w:p>
    <w:p>
      <w:r>
        <w:t>Live trending and historical data logging are not automatically the same thing. Confirm whether the application stores historical values and how long they are retained.</w:t>
      </w:r>
    </w:p>
    <w:p>
      <w:pPr>
        <w:pStyle w:val="Heading2"/>
      </w:pPr>
      <w:r>
        <w:t>11. FactoryTalk View ME Versus SE Architecture</w:t>
      </w:r>
    </w:p>
    <w:p>
      <w:r>
        <w:t>This distinction is particularly important when maintaining machines versus building a plant-level monitoring system.</w:t>
      </w:r>
    </w:p>
    <w:p>
      <w:pPr>
        <w:pStyle w:val="Heading3"/>
      </w:pPr>
      <w:r>
        <w:t>Machine Edition (ME)</w:t>
      </w:r>
    </w:p>
    <w:p>
      <w:r>
        <w:t>A typical ME application runs on a supported PanelView Plus terminal or an appropriate supported PC runtime environment.</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PanelView Plus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FactoryTalk View ME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Configured PLC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Allen-Bradley controller</w:t>
      </w:r>
    </w:p>
    <w:p/>
    <w:p>
      <w:r>
        <w:t>The terminal typically provides a local interface for one machine or a defined operating area.</w:t>
      </w:r>
    </w:p>
    <w:p>
      <w:pPr>
        <w:pStyle w:val="Heading3"/>
      </w:pPr>
      <w:r>
        <w:t>Site Edition (SE)</w:t>
      </w:r>
    </w:p>
    <w:p>
      <w:r>
        <w:t>An SE application can use clients and servers to provide supervisory access to process data.</w:t>
      </w:r>
    </w:p>
    <w:p>
      <w:pPr>
        <w:shd w:val="clear" w:color="auto" w:fill="F4F4F4"/>
        <w:spacing w:before="0" w:after="0" w:line="240" w:lineRule="auto"/>
        <w:ind w:left="216" w:right="216"/>
        <w:jc w:val="left"/>
      </w:pPr>
      <w:r>
        <w:rPr>
          <w:rFonts w:ascii="Consolas" w:hAnsi="Consolas"/>
          <w:color w:val="202020"/>
          <w:sz w:val="18"/>
        </w:rPr>
        <w:t xml:space="preserve">        Client A             Client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FactoryTalk View SE</w:t>
      </w:r>
    </w:p>
    <w:p>
      <w:pPr>
        <w:shd w:val="clear" w:color="auto" w:fill="F4F4F4"/>
        <w:spacing w:before="0" w:after="0" w:line="240" w:lineRule="auto"/>
        <w:ind w:left="216" w:right="216"/>
        <w:jc w:val="left"/>
      </w:pPr>
      <w:r>
        <w:rPr>
          <w:rFonts w:ascii="Consolas" w:hAnsi="Consolas"/>
          <w:color w:val="202020"/>
          <w:sz w:val="18"/>
        </w:rPr>
        <w:t xml:space="preserve">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Data services          Alarm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Controllers / PLCs</w:t>
      </w:r>
    </w:p>
    <w:p/>
    <w:p>
      <w:r>
        <w:t>This is a conceptual representation. In a real system, components may be distributed across multiple computers, and additional services may be required.</w:t>
      </w:r>
    </w:p>
    <w:p>
      <w:pPr>
        <w:pStyle w:val="Heading3"/>
      </w:pPr>
      <w:r>
        <w:t>Why this matters</w:t>
      </w:r>
    </w:p>
    <w:p>
      <w:r>
        <w:t>If an ME terminal fails, the problem may be local to the terminal, its application, or its PLC communication.</w:t>
      </w:r>
    </w:p>
    <w:p>
      <w:r>
        <w:t>If an SE client cannot display data, the cause might be the client, application server, data server, controller connection, or network.</w:t>
      </w:r>
    </w:p>
    <w:p>
      <w:r>
        <w:t>The troubleshooting method must match the architecture.</w:t>
      </w:r>
    </w:p>
    <w:p>
      <w:pPr>
        <w:pStyle w:val="Heading2"/>
      </w:pPr>
      <w:r>
        <w:t>12. Security and Access Control</w:t>
      </w:r>
    </w:p>
    <w:p>
      <w:r>
        <w:t>FactoryTalk View applications can be configured to restrict access to selected operations. Available security capabilities depend on the edition, version, and integration with the broader FactoryTalk environment.</w:t>
      </w:r>
    </w:p>
    <w:p>
      <w:r>
        <w:t>Typical protected functions include:</w:t>
      </w:r>
    </w:p>
    <w:p>
      <w:pPr>
        <w:pStyle w:val="ListBullet"/>
      </w:pPr>
      <w:r>
        <w:t>Manual machine operation.</w:t>
      </w:r>
    </w:p>
    <w:p>
      <w:pPr>
        <w:pStyle w:val="ListBullet"/>
      </w:pPr>
      <w:r>
        <w:t>Recipe modification.</w:t>
      </w:r>
    </w:p>
    <w:p>
      <w:pPr>
        <w:pStyle w:val="ListBullet"/>
      </w:pPr>
      <w:r>
        <w:t>Process setpoint changes.</w:t>
      </w:r>
    </w:p>
    <w:p>
      <w:pPr>
        <w:pStyle w:val="ListBullet"/>
      </w:pPr>
      <w:r>
        <w:t>Maintenance commands.</w:t>
      </w:r>
    </w:p>
    <w:p>
      <w:pPr>
        <w:pStyle w:val="ListBullet"/>
      </w:pPr>
      <w:r>
        <w:t>Alarm reset actions.</w:t>
      </w:r>
    </w:p>
    <w:p>
      <w:pPr>
        <w:pStyle w:val="ListBullet"/>
      </w:pPr>
      <w:r>
        <w:t>Engineering or configuration functions.</w:t>
      </w:r>
    </w:p>
    <w:p>
      <w:r>
        <w:t>A sensible design separates ordinary viewing from privileged operation.</w:t>
      </w:r>
    </w:p>
    <w:p>
      <w:r>
        <w:t>For example, an operator may be permitted to view actual pressure, while editing a pressure setpoint requires an authorized role.</w:t>
      </w:r>
    </w:p>
    <w:p>
      <w:r>
        <w:t>HMI security is only one layer of protection. The PLC must still validate commands and enforce machine-control requirements. Safety functions must remain within the appropriate safety-rated architecture.</w:t>
      </w:r>
    </w:p>
    <w:p>
      <w:pPr>
        <w:pStyle w:val="Heading2"/>
      </w:pPr>
      <w:r>
        <w:t>13. Deployment, Backup, and Version Management</w:t>
      </w:r>
    </w:p>
    <w:p>
      <w:r>
        <w:t>Before modifying a FactoryTalk View application, establish its edition, version, runtime target, and deployment architecture.</w:t>
      </w:r>
    </w:p>
    <w:p>
      <w:pPr>
        <w:pStyle w:val="Heading3"/>
      </w:pPr>
      <w:r>
        <w:t>Recommended procedure</w:t>
      </w:r>
    </w:p>
    <w:p>
      <w:pPr>
        <w:tabs>
          <w:tab w:pos="403" w:val="left"/>
        </w:tabs>
        <w:spacing w:after="40" w:line="276" w:lineRule="auto"/>
        <w:ind w:left="403" w:hanging="403"/>
        <w:jc w:val="left"/>
      </w:pPr>
      <w:r>
        <w:rPr>
          <w:color w:val="1A2E4A"/>
        </w:rPr>
        <w:t>1.</w:t>
        <w:tab/>
      </w:r>
      <w:r>
        <w:t>Identify whether the application is ME or SE.</w:t>
      </w:r>
    </w:p>
    <w:p>
      <w:pPr>
        <w:tabs>
          <w:tab w:pos="403" w:val="left"/>
        </w:tabs>
        <w:spacing w:after="40" w:line="276" w:lineRule="auto"/>
        <w:ind w:left="403" w:hanging="403"/>
        <w:jc w:val="left"/>
      </w:pPr>
      <w:r>
        <w:rPr>
          <w:color w:val="1A2E4A"/>
        </w:rPr>
        <w:t>2.</w:t>
        <w:tab/>
      </w:r>
      <w:r>
        <w:t>Identify the relevant software and runtime versions.</w:t>
      </w:r>
    </w:p>
    <w:p>
      <w:pPr>
        <w:tabs>
          <w:tab w:pos="403" w:val="left"/>
        </w:tabs>
        <w:spacing w:after="40" w:line="276" w:lineRule="auto"/>
        <w:ind w:left="403" w:hanging="403"/>
        <w:jc w:val="left"/>
      </w:pPr>
      <w:r>
        <w:rPr>
          <w:color w:val="1A2E4A"/>
        </w:rPr>
        <w:t>3.</w:t>
        <w:tab/>
      </w:r>
      <w:r>
        <w:t>Locate the approved editable source.</w:t>
      </w:r>
    </w:p>
    <w:p>
      <w:pPr>
        <w:tabs>
          <w:tab w:pos="403" w:val="left"/>
        </w:tabs>
        <w:spacing w:after="40" w:line="276" w:lineRule="auto"/>
        <w:ind w:left="403" w:hanging="403"/>
        <w:jc w:val="left"/>
      </w:pPr>
      <w:r>
        <w:rPr>
          <w:color w:val="1A2E4A"/>
        </w:rPr>
        <w:t>4.</w:t>
        <w:tab/>
      </w:r>
      <w:r>
        <w:t>Record the current deployed revision.</w:t>
      </w:r>
    </w:p>
    <w:p>
      <w:pPr>
        <w:tabs>
          <w:tab w:pos="403" w:val="left"/>
        </w:tabs>
        <w:spacing w:after="40" w:line="276" w:lineRule="auto"/>
        <w:ind w:left="403" w:hanging="403"/>
        <w:jc w:val="left"/>
      </w:pPr>
      <w:r>
        <w:rPr>
          <w:color w:val="1A2E4A"/>
        </w:rPr>
        <w:t>5.</w:t>
        <w:tab/>
      </w:r>
      <w:r>
        <w:t>Back up the application and required configuration.</w:t>
      </w:r>
    </w:p>
    <w:p>
      <w:pPr>
        <w:tabs>
          <w:tab w:pos="403" w:val="left"/>
        </w:tabs>
        <w:spacing w:after="40" w:line="276" w:lineRule="auto"/>
        <w:ind w:left="403" w:hanging="403"/>
        <w:jc w:val="left"/>
      </w:pPr>
      <w:r>
        <w:rPr>
          <w:color w:val="1A2E4A"/>
        </w:rPr>
        <w:t>6.</w:t>
        <w:tab/>
      </w:r>
      <w:r>
        <w:t>Check compatibility with the target environment.</w:t>
      </w:r>
    </w:p>
    <w:p>
      <w:pPr>
        <w:tabs>
          <w:tab w:pos="403" w:val="left"/>
        </w:tabs>
        <w:spacing w:after="40" w:line="276" w:lineRule="auto"/>
        <w:ind w:left="403" w:hanging="403"/>
        <w:jc w:val="left"/>
      </w:pPr>
      <w:r>
        <w:rPr>
          <w:color w:val="1A2E4A"/>
        </w:rPr>
        <w:t>7.</w:t>
        <w:tab/>
      </w:r>
      <w:r>
        <w:t>Validate the proposed modification.</w:t>
      </w:r>
    </w:p>
    <w:p>
      <w:pPr>
        <w:tabs>
          <w:tab w:pos="403" w:val="left"/>
        </w:tabs>
        <w:spacing w:after="40" w:line="276" w:lineRule="auto"/>
        <w:ind w:left="403" w:hanging="403"/>
        <w:jc w:val="left"/>
      </w:pPr>
      <w:r>
        <w:rPr>
          <w:color w:val="1A2E4A"/>
        </w:rPr>
        <w:t>8.</w:t>
        <w:tab/>
      </w:r>
      <w:r>
        <w:t>Deploy using the appropriate procedure.</w:t>
      </w:r>
    </w:p>
    <w:p>
      <w:pPr>
        <w:tabs>
          <w:tab w:pos="403" w:val="left"/>
        </w:tabs>
        <w:spacing w:after="40" w:line="276" w:lineRule="auto"/>
        <w:ind w:left="403" w:hanging="403"/>
        <w:jc w:val="left"/>
      </w:pPr>
      <w:r>
        <w:rPr>
          <w:color w:val="1A2E4A"/>
        </w:rPr>
        <w:t>9.</w:t>
        <w:tab/>
      </w:r>
      <w:r>
        <w:t>Verify communication, displayed values, alarms, and operator functions.</w:t>
      </w:r>
    </w:p>
    <w:p>
      <w:pPr>
        <w:tabs>
          <w:tab w:pos="403" w:val="left"/>
        </w:tabs>
        <w:spacing w:after="40" w:line="276" w:lineRule="auto"/>
        <w:ind w:left="403" w:hanging="403"/>
        <w:jc w:val="left"/>
      </w:pPr>
      <w:r>
        <w:rPr>
          <w:color w:val="1A2E4A"/>
        </w:rPr>
        <w:t>10.</w:t>
        <w:tab/>
      </w:r>
      <w:r>
        <w:t>Record the revision and test results.</w:t>
      </w:r>
    </w:p>
    <w:p>
      <w:pPr>
        <w:pStyle w:val="Heading3"/>
      </w:pPr>
      <w:r>
        <w:t>Important differences</w:t>
      </w:r>
    </w:p>
    <w:p>
      <w:pPr>
        <w:pStyle w:val="ListBullet"/>
      </w:pPr>
      <w:r>
        <w:t>ME deployment: Focuses on the supported ME application and its target terminal or PC runtime.</w:t>
      </w:r>
    </w:p>
    <w:p>
      <w:pPr>
        <w:pStyle w:val="ListBullet"/>
      </w:pPr>
      <w:r>
        <w:t>SE deployment: May involve application servers, clients, data servers, alarm services, and related configuration.</w:t>
      </w:r>
    </w:p>
    <w:p>
      <w:r>
        <w:t>Backing up only a screen file may not be sufficient for an SE system. Its recovery requirements can include the broader application and supporting configuration.</w:t>
      </w:r>
    </w:p>
    <w:p>
      <w:r>
        <w:t>Also, do not assume that uploading from a running terminal or client will always recover the complete original engineering source.</w:t>
      </w:r>
    </w:p>
    <w:p>
      <w:pPr>
        <w:pStyle w:val="Heading2"/>
      </w:pPr>
      <w:r>
        <w:t>14. Common FactoryTalk View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w:t>
            </w:r>
          </w:p>
        </w:tc>
      </w:tr>
      <w:tr>
        <w:tc>
          <w:tcPr>
            <w:tcW w:type="dxa" w:w="3600"/>
          </w:tcPr>
          <w:p>
            <w:pPr>
              <w:spacing w:after="0" w:before="0" w:line="240" w:lineRule="auto"/>
              <w:jc w:val="left"/>
            </w:pPr>
            <w:r>
              <w:t>HMI application fails to start</w:t>
            </w:r>
          </w:p>
        </w:tc>
        <w:tc>
          <w:tcPr>
            <w:tcW w:type="dxa" w:w="3600"/>
          </w:tcPr>
          <w:p>
            <w:pPr>
              <w:spacing w:after="0" w:before="0" w:line="240" w:lineRule="auto"/>
              <w:jc w:val="left"/>
            </w:pPr>
            <w:r>
              <w:t>Runtime, application, or compatibility issue</w:t>
            </w:r>
          </w:p>
        </w:tc>
        <w:tc>
          <w:tcPr>
            <w:tcW w:type="dxa" w:w="3600"/>
          </w:tcPr>
          <w:p>
            <w:pPr>
              <w:spacing w:after="0" w:before="0" w:line="240" w:lineRule="auto"/>
              <w:jc w:val="left"/>
            </w:pPr>
            <w:r>
              <w:t>Check target environment and runtime configuration</w:t>
            </w:r>
          </w:p>
        </w:tc>
      </w:tr>
      <w:tr>
        <w:tc>
          <w:tcPr>
            <w:tcW w:type="dxa" w:w="3600"/>
          </w:tcPr>
          <w:p>
            <w:pPr>
              <w:spacing w:after="0" w:before="0" w:line="240" w:lineRule="auto"/>
              <w:jc w:val="left"/>
            </w:pPr>
            <w:r>
              <w:t>Controller data is unavailable</w:t>
            </w:r>
          </w:p>
        </w:tc>
        <w:tc>
          <w:tcPr>
            <w:tcW w:type="dxa" w:w="3600"/>
          </w:tcPr>
          <w:p>
            <w:pPr>
              <w:spacing w:after="0" w:before="0" w:line="240" w:lineRule="auto"/>
              <w:jc w:val="left"/>
            </w:pPr>
            <w:r>
              <w:t>Communication path or data-server issue</w:t>
            </w:r>
          </w:p>
        </w:tc>
        <w:tc>
          <w:tcPr>
            <w:tcW w:type="dxa" w:w="3600"/>
          </w:tcPr>
          <w:p>
            <w:pPr>
              <w:spacing w:after="0" w:before="0" w:line="240" w:lineRule="auto"/>
              <w:jc w:val="left"/>
            </w:pPr>
            <w:r>
              <w:t>Check controller connection and communication status</w:t>
            </w:r>
          </w:p>
        </w:tc>
      </w:tr>
      <w:tr>
        <w:tc>
          <w:tcPr>
            <w:tcW w:type="dxa" w:w="3600"/>
          </w:tcPr>
          <w:p>
            <w:pPr>
              <w:spacing w:after="0" w:before="0" w:line="240" w:lineRule="auto"/>
              <w:jc w:val="left"/>
            </w:pPr>
            <w:r>
              <w:t>Only selected tags are invalid</w:t>
            </w:r>
          </w:p>
        </w:tc>
        <w:tc>
          <w:tcPr>
            <w:tcW w:type="dxa" w:w="3600"/>
          </w:tcPr>
          <w:p>
            <w:pPr>
              <w:spacing w:after="0" w:before="0" w:line="240" w:lineRule="auto"/>
              <w:jc w:val="left"/>
            </w:pPr>
            <w:r>
              <w:t>Incorrect tag name or reference</w:t>
            </w:r>
          </w:p>
        </w:tc>
        <w:tc>
          <w:tcPr>
            <w:tcW w:type="dxa" w:w="3600"/>
          </w:tcPr>
          <w:p>
            <w:pPr>
              <w:spacing w:after="0" w:before="0" w:line="240" w:lineRule="auto"/>
              <w:jc w:val="left"/>
            </w:pPr>
            <w:r>
              <w:t>Verify the source in the controller project</w:t>
            </w:r>
          </w:p>
        </w:tc>
      </w:tr>
      <w:tr>
        <w:tc>
          <w:tcPr>
            <w:tcW w:type="dxa" w:w="3600"/>
          </w:tcPr>
          <w:p>
            <w:pPr>
              <w:spacing w:after="0" w:before="0" w:line="240" w:lineRule="auto"/>
              <w:jc w:val="left"/>
            </w:pPr>
            <w:r>
              <w:t>Numeric values are wrong</w:t>
            </w:r>
          </w:p>
        </w:tc>
        <w:tc>
          <w:tcPr>
            <w:tcW w:type="dxa" w:w="3600"/>
          </w:tcPr>
          <w:p>
            <w:pPr>
              <w:spacing w:after="0" w:before="0" w:line="240" w:lineRule="auto"/>
              <w:jc w:val="left"/>
            </w:pPr>
            <w:r>
              <w:t>Data type, scaling, or display format</w:t>
            </w:r>
          </w:p>
        </w:tc>
        <w:tc>
          <w:tcPr>
            <w:tcW w:type="dxa" w:w="3600"/>
          </w:tcPr>
          <w:p>
            <w:pPr>
              <w:spacing w:after="0" w:before="0" w:line="240" w:lineRule="auto"/>
              <w:jc w:val="left"/>
            </w:pPr>
            <w:r>
              <w:t>Compare the HMI value with the source tag</w:t>
            </w:r>
          </w:p>
        </w:tc>
      </w:tr>
      <w:tr>
        <w:tc>
          <w:tcPr>
            <w:tcW w:type="dxa" w:w="3600"/>
          </w:tcPr>
          <w:p>
            <w:pPr>
              <w:spacing w:after="0" w:before="0" w:line="240" w:lineRule="auto"/>
              <w:jc w:val="left"/>
            </w:pPr>
            <w:r>
              <w:t>Button does not work</w:t>
            </w:r>
          </w:p>
        </w:tc>
        <w:tc>
          <w:tcPr>
            <w:tcW w:type="dxa" w:w="3600"/>
          </w:tcPr>
          <w:p>
            <w:pPr>
              <w:spacing w:after="0" w:before="0" w:line="240" w:lineRule="auto"/>
              <w:jc w:val="left"/>
            </w:pPr>
            <w:r>
              <w:t>Incorrect write configuration, permissions, or PLC permissives</w:t>
            </w:r>
          </w:p>
        </w:tc>
        <w:tc>
          <w:tcPr>
            <w:tcW w:type="dxa" w:w="3600"/>
          </w:tcPr>
          <w:p>
            <w:pPr>
              <w:spacing w:after="0" w:before="0" w:line="240" w:lineRule="auto"/>
              <w:jc w:val="left"/>
            </w:pPr>
            <w:r>
              <w:t>Monitor the request and inspect PLC logic</w:t>
            </w:r>
          </w:p>
        </w:tc>
      </w:tr>
      <w:tr>
        <w:tc>
          <w:tcPr>
            <w:tcW w:type="dxa" w:w="3600"/>
          </w:tcPr>
          <w:p>
            <w:pPr>
              <w:spacing w:after="0" w:before="0" w:line="240" w:lineRule="auto"/>
              <w:jc w:val="left"/>
            </w:pPr>
            <w:r>
              <w:t>Alarm is missing</w:t>
            </w:r>
          </w:p>
        </w:tc>
        <w:tc>
          <w:tcPr>
            <w:tcW w:type="dxa" w:w="3600"/>
          </w:tcPr>
          <w:p>
            <w:pPr>
              <w:spacing w:after="0" w:before="0" w:line="240" w:lineRule="auto"/>
              <w:jc w:val="left"/>
            </w:pPr>
            <w:r>
              <w:t>Incorrect trigger, alarm configuration, or display</w:t>
            </w:r>
          </w:p>
        </w:tc>
        <w:tc>
          <w:tcPr>
            <w:tcW w:type="dxa" w:w="3600"/>
          </w:tcPr>
          <w:p>
            <w:pPr>
              <w:spacing w:after="0" w:before="0" w:line="240" w:lineRule="auto"/>
              <w:jc w:val="left"/>
            </w:pPr>
            <w:r>
              <w:t>Verify the source condition and alarm setup</w:t>
            </w:r>
          </w:p>
        </w:tc>
      </w:tr>
      <w:tr>
        <w:tc>
          <w:tcPr>
            <w:tcW w:type="dxa" w:w="3600"/>
          </w:tcPr>
          <w:p>
            <w:pPr>
              <w:spacing w:after="0" w:before="0" w:line="240" w:lineRule="auto"/>
              <w:jc w:val="left"/>
            </w:pPr>
            <w:r>
              <w:t>Trend is blank</w:t>
            </w:r>
          </w:p>
        </w:tc>
        <w:tc>
          <w:tcPr>
            <w:tcW w:type="dxa" w:w="3600"/>
          </w:tcPr>
          <w:p>
            <w:pPr>
              <w:spacing w:after="0" w:before="0" w:line="240" w:lineRule="auto"/>
              <w:jc w:val="left"/>
            </w:pPr>
            <w:r>
              <w:t>Incorrect data source or trend configuration</w:t>
            </w:r>
          </w:p>
        </w:tc>
        <w:tc>
          <w:tcPr>
            <w:tcW w:type="dxa" w:w="3600"/>
          </w:tcPr>
          <w:p>
            <w:pPr>
              <w:spacing w:after="0" w:before="0" w:line="240" w:lineRule="auto"/>
              <w:jc w:val="left"/>
            </w:pPr>
            <w:r>
              <w:t>Check the tag and acquisition settings</w:t>
            </w:r>
          </w:p>
        </w:tc>
      </w:tr>
      <w:tr>
        <w:tc>
          <w:tcPr>
            <w:tcW w:type="dxa" w:w="3600"/>
          </w:tcPr>
          <w:p>
            <w:pPr>
              <w:spacing w:after="0" w:before="0" w:line="240" w:lineRule="auto"/>
              <w:jc w:val="left"/>
            </w:pPr>
            <w:r>
              <w:t>ME terminal rejects an application</w:t>
            </w:r>
          </w:p>
        </w:tc>
        <w:tc>
          <w:tcPr>
            <w:tcW w:type="dxa" w:w="3600"/>
          </w:tcPr>
          <w:p>
            <w:pPr>
              <w:spacing w:after="0" w:before="0" w:line="240" w:lineRule="auto"/>
              <w:jc w:val="left"/>
            </w:pPr>
            <w:r>
              <w:t>Model, runtime, or project incompatibility</w:t>
            </w:r>
          </w:p>
        </w:tc>
        <w:tc>
          <w:tcPr>
            <w:tcW w:type="dxa" w:w="3600"/>
          </w:tcPr>
          <w:p>
            <w:pPr>
              <w:spacing w:after="0" w:before="0" w:line="240" w:lineRule="auto"/>
              <w:jc w:val="left"/>
            </w:pPr>
            <w:r>
              <w:t>Confirm supported versions and target model</w:t>
            </w:r>
          </w:p>
        </w:tc>
      </w:tr>
      <w:tr>
        <w:tc>
          <w:tcPr>
            <w:tcW w:type="dxa" w:w="3600"/>
          </w:tcPr>
          <w:p>
            <w:pPr>
              <w:spacing w:after="0" w:before="0" w:line="240" w:lineRule="auto"/>
              <w:jc w:val="left"/>
            </w:pPr>
            <w:r>
              <w:t>SE client cannot access application data</w:t>
            </w:r>
          </w:p>
        </w:tc>
        <w:tc>
          <w:tcPr>
            <w:tcW w:type="dxa" w:w="3600"/>
          </w:tcPr>
          <w:p>
            <w:pPr>
              <w:spacing w:after="0" w:before="0" w:line="240" w:lineRule="auto"/>
              <w:jc w:val="left"/>
            </w:pPr>
            <w:r>
              <w:t>Client, server, network, or data-service issue</w:t>
            </w:r>
          </w:p>
        </w:tc>
        <w:tc>
          <w:tcPr>
            <w:tcW w:type="dxa" w:w="3600"/>
          </w:tcPr>
          <w:p>
            <w:pPr>
              <w:spacing w:after="0" w:before="0" w:line="240" w:lineRule="auto"/>
              <w:jc w:val="left"/>
            </w:pPr>
            <w:r>
              <w:t>Trace the connection from client to source</w:t>
            </w:r>
          </w:p>
        </w:tc>
      </w:tr>
      <w:tr>
        <w:tc>
          <w:tcPr>
            <w:tcW w:type="dxa" w:w="3600"/>
          </w:tcPr>
          <w:p>
            <w:pPr>
              <w:spacing w:after="0" w:before="0" w:line="240" w:lineRule="auto"/>
              <w:jc w:val="left"/>
            </w:pPr>
            <w:r>
              <w:t>Several clients lose the same data</w:t>
            </w:r>
          </w:p>
        </w:tc>
        <w:tc>
          <w:tcPr>
            <w:tcW w:type="dxa" w:w="3600"/>
          </w:tcPr>
          <w:p>
            <w:pPr>
              <w:spacing w:after="0" w:before="0" w:line="240" w:lineRule="auto"/>
              <w:jc w:val="left"/>
            </w:pPr>
            <w:r>
              <w:t>Shared server, network, or controller communication issue</w:t>
            </w:r>
          </w:p>
        </w:tc>
        <w:tc>
          <w:tcPr>
            <w:tcW w:type="dxa" w:w="3600"/>
          </w:tcPr>
          <w:p>
            <w:pPr>
              <w:spacing w:after="0" w:before="0" w:line="240" w:lineRule="auto"/>
              <w:jc w:val="left"/>
            </w:pPr>
            <w:r>
              <w:t>Check shared components before individual clients</w:t>
            </w:r>
          </w:p>
        </w:tc>
      </w:tr>
      <w:tr>
        <w:tc>
          <w:tcPr>
            <w:tcW w:type="dxa" w:w="3600"/>
          </w:tcPr>
          <w:p>
            <w:pPr>
              <w:spacing w:after="0" w:before="0" w:line="240" w:lineRule="auto"/>
              <w:jc w:val="left"/>
            </w:pPr>
            <w:r>
              <w:t>Project deployment fails</w:t>
            </w:r>
          </w:p>
        </w:tc>
        <w:tc>
          <w:tcPr>
            <w:tcW w:type="dxa" w:w="3600"/>
          </w:tcPr>
          <w:p>
            <w:pPr>
              <w:spacing w:after="0" w:before="0" w:line="240" w:lineRule="auto"/>
              <w:jc w:val="left"/>
            </w:pPr>
            <w:r>
              <w:t>Incompatible versions or incorrect deployment configuration</w:t>
            </w:r>
          </w:p>
        </w:tc>
        <w:tc>
          <w:tcPr>
            <w:tcW w:type="dxa" w:w="3600"/>
          </w:tcPr>
          <w:p>
            <w:pPr>
              <w:spacing w:after="0" w:before="0" w:line="240" w:lineRule="auto"/>
              <w:jc w:val="left"/>
            </w:pPr>
            <w:r>
              <w:t>Verify the approved deployment procedure</w:t>
            </w:r>
          </w:p>
        </w:tc>
      </w:tr>
      <w:tr>
        <w:tc>
          <w:tcPr>
            <w:tcW w:type="dxa" w:w="3600"/>
          </w:tcPr>
          <w:p>
            <w:pPr>
              <w:spacing w:after="0" w:before="0" w:line="240" w:lineRule="auto"/>
              <w:jc w:val="left"/>
            </w:pPr>
            <w:r>
              <w:t>Application behaves differently after a change</w:t>
            </w:r>
          </w:p>
        </w:tc>
        <w:tc>
          <w:tcPr>
            <w:tcW w:type="dxa" w:w="3600"/>
          </w:tcPr>
          <w:p>
            <w:pPr>
              <w:spacing w:after="0" w:before="0" w:line="240" w:lineRule="auto"/>
              <w:jc w:val="left"/>
            </w:pPr>
            <w:r>
              <w:t>Wrong revision, changed configuration, or unexpected runtime behavior</w:t>
            </w:r>
          </w:p>
        </w:tc>
        <w:tc>
          <w:tcPr>
            <w:tcW w:type="dxa" w:w="3600"/>
          </w:tcPr>
          <w:p>
            <w:pPr>
              <w:spacing w:after="0" w:before="0" w:line="240" w:lineRule="auto"/>
              <w:jc w:val="left"/>
            </w:pPr>
            <w:r>
              <w:t>Compare against the approved baseline</w:t>
            </w:r>
          </w:p>
        </w:tc>
      </w:tr>
    </w:tbl>
    <w:p/>
    <w:p>
      <w:pPr>
        <w:pStyle w:val="Heading3"/>
      </w:pPr>
      <w:r>
        <w:t>Troubleshooting order</w:t>
      </w:r>
    </w:p>
    <w:p>
      <w:r>
        <w:t>For a machine-level ME application:</w:t>
      </w:r>
    </w:p>
    <w:p>
      <w:pPr>
        <w:tabs>
          <w:tab w:pos="403" w:val="left"/>
        </w:tabs>
        <w:spacing w:after="40" w:line="276" w:lineRule="auto"/>
        <w:ind w:left="403" w:hanging="403"/>
        <w:jc w:val="left"/>
      </w:pPr>
      <w:r>
        <w:rPr>
          <w:color w:val="1A2E4A"/>
        </w:rPr>
        <w:t>1.</w:t>
        <w:tab/>
      </w:r>
      <w:r>
        <w:t>Confirm the terminal and runtime are operational.</w:t>
      </w:r>
    </w:p>
    <w:p>
      <w:pPr>
        <w:tabs>
          <w:tab w:pos="403" w:val="left"/>
        </w:tabs>
        <w:spacing w:after="40" w:line="276" w:lineRule="auto"/>
        <w:ind w:left="403" w:hanging="403"/>
        <w:jc w:val="left"/>
      </w:pPr>
      <w:r>
        <w:rPr>
          <w:color w:val="1A2E4A"/>
        </w:rPr>
        <w:t>2.</w:t>
        <w:tab/>
      </w:r>
      <w:r>
        <w:t>Confirm the correct application is running.</w:t>
      </w:r>
    </w:p>
    <w:p>
      <w:pPr>
        <w:tabs>
          <w:tab w:pos="403" w:val="left"/>
        </w:tabs>
        <w:spacing w:after="40" w:line="276" w:lineRule="auto"/>
        <w:ind w:left="403" w:hanging="403"/>
        <w:jc w:val="left"/>
      </w:pPr>
      <w:r>
        <w:rPr>
          <w:color w:val="1A2E4A"/>
        </w:rPr>
        <w:t>3.</w:t>
        <w:tab/>
      </w:r>
      <w:r>
        <w:t>Check controller communication.</w:t>
      </w:r>
    </w:p>
    <w:p>
      <w:pPr>
        <w:tabs>
          <w:tab w:pos="403" w:val="left"/>
        </w:tabs>
        <w:spacing w:after="40" w:line="276" w:lineRule="auto"/>
        <w:ind w:left="403" w:hanging="403"/>
        <w:jc w:val="left"/>
      </w:pPr>
      <w:r>
        <w:rPr>
          <w:color w:val="1A2E4A"/>
        </w:rPr>
        <w:t>4.</w:t>
        <w:tab/>
      </w:r>
      <w:r>
        <w:t>Verify a known controller tag.</w:t>
      </w:r>
    </w:p>
    <w:p>
      <w:pPr>
        <w:tabs>
          <w:tab w:pos="403" w:val="left"/>
        </w:tabs>
        <w:spacing w:after="40" w:line="276" w:lineRule="auto"/>
        <w:ind w:left="403" w:hanging="403"/>
        <w:jc w:val="left"/>
      </w:pPr>
      <w:r>
        <w:rPr>
          <w:color w:val="1A2E4A"/>
        </w:rPr>
        <w:t>5.</w:t>
        <w:tab/>
      </w:r>
      <w:r>
        <w:t>Check tag mappings and object configuration.</w:t>
      </w:r>
    </w:p>
    <w:p>
      <w:pPr>
        <w:tabs>
          <w:tab w:pos="403" w:val="left"/>
        </w:tabs>
        <w:spacing w:after="40" w:line="276" w:lineRule="auto"/>
        <w:ind w:left="403" w:hanging="403"/>
        <w:jc w:val="left"/>
      </w:pPr>
      <w:r>
        <w:rPr>
          <w:color w:val="1A2E4A"/>
        </w:rPr>
        <w:t>6.</w:t>
        <w:tab/>
      </w:r>
      <w:r>
        <w:t>Inspect the PLC logic and machine state.</w:t>
      </w:r>
    </w:p>
    <w:p>
      <w:r>
        <w:t>For an SE application:</w:t>
      </w:r>
    </w:p>
    <w:p>
      <w:pPr>
        <w:tabs>
          <w:tab w:pos="403" w:val="left"/>
        </w:tabs>
        <w:spacing w:after="40" w:line="276" w:lineRule="auto"/>
        <w:ind w:left="403" w:hanging="403"/>
        <w:jc w:val="left"/>
      </w:pPr>
      <w:r>
        <w:rPr>
          <w:color w:val="1A2E4A"/>
        </w:rPr>
        <w:t>1.</w:t>
        <w:tab/>
      </w:r>
      <w:r>
        <w:t>Confirm the client is running.</w:t>
      </w:r>
    </w:p>
    <w:p>
      <w:pPr>
        <w:tabs>
          <w:tab w:pos="403" w:val="left"/>
        </w:tabs>
        <w:spacing w:after="40" w:line="276" w:lineRule="auto"/>
        <w:ind w:left="403" w:hanging="403"/>
        <w:jc w:val="left"/>
      </w:pPr>
      <w:r>
        <w:rPr>
          <w:color w:val="1A2E4A"/>
        </w:rPr>
        <w:t>2.</w:t>
        <w:tab/>
      </w:r>
      <w:r>
        <w:t>Confirm access to the intended SE application.</w:t>
      </w:r>
    </w:p>
    <w:p>
      <w:pPr>
        <w:tabs>
          <w:tab w:pos="403" w:val="left"/>
        </w:tabs>
        <w:spacing w:after="40" w:line="276" w:lineRule="auto"/>
        <w:ind w:left="403" w:hanging="403"/>
        <w:jc w:val="left"/>
      </w:pPr>
      <w:r>
        <w:rPr>
          <w:color w:val="1A2E4A"/>
        </w:rPr>
        <w:t>3.</w:t>
        <w:tab/>
      </w:r>
      <w:r>
        <w:t>Check the relevant server and data services.</w:t>
      </w:r>
    </w:p>
    <w:p>
      <w:pPr>
        <w:tabs>
          <w:tab w:pos="403" w:val="left"/>
        </w:tabs>
        <w:spacing w:after="40" w:line="276" w:lineRule="auto"/>
        <w:ind w:left="403" w:hanging="403"/>
        <w:jc w:val="left"/>
      </w:pPr>
      <w:r>
        <w:rPr>
          <w:color w:val="1A2E4A"/>
        </w:rPr>
        <w:t>4.</w:t>
        <w:tab/>
      </w:r>
      <w:r>
        <w:t>Verify controller communication.</w:t>
      </w:r>
    </w:p>
    <w:p>
      <w:pPr>
        <w:tabs>
          <w:tab w:pos="403" w:val="left"/>
        </w:tabs>
        <w:spacing w:after="40" w:line="276" w:lineRule="auto"/>
        <w:ind w:left="403" w:hanging="403"/>
        <w:jc w:val="left"/>
      </w:pPr>
      <w:r>
        <w:rPr>
          <w:color w:val="1A2E4A"/>
        </w:rPr>
        <w:t>5.</w:t>
        <w:tab/>
      </w:r>
      <w:r>
        <w:t>Verify the affected tags and displays.</w:t>
      </w:r>
    </w:p>
    <w:p>
      <w:pPr>
        <w:tabs>
          <w:tab w:pos="403" w:val="left"/>
        </w:tabs>
        <w:spacing w:after="40" w:line="276" w:lineRule="auto"/>
        <w:ind w:left="403" w:hanging="403"/>
        <w:jc w:val="left"/>
      </w:pPr>
      <w:r>
        <w:rPr>
          <w:color w:val="1A2E4A"/>
        </w:rPr>
        <w:t>6.</w:t>
        <w:tab/>
      </w:r>
      <w:r>
        <w:t>Determine whether the fault affects one client, multiple clients, one controller, or several controllers.</w:t>
      </w:r>
    </w:p>
    <w:p>
      <w:r>
        <w:t>This last distinction is useful: a problem affecting every client is more likely to involve a shared component than a single client-specific display setting.</w:t>
      </w:r>
    </w:p>
    <w:p>
      <w:pPr>
        <w:pStyle w:val="Heading2"/>
      </w:pPr>
      <w:r>
        <w:t>15. FactoryTalk View Compared With Other HMI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Vendor</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FactoryTalk View ME</w:t>
            </w:r>
          </w:p>
        </w:tc>
        <w:tc>
          <w:tcPr>
            <w:tcW w:type="dxa" w:w="3600"/>
          </w:tcPr>
          <w:p>
            <w:pPr>
              <w:spacing w:after="0" w:before="0" w:line="240" w:lineRule="auto"/>
              <w:jc w:val="left"/>
            </w:pPr>
            <w:r>
              <w:t>Rockwell Automation</w:t>
            </w:r>
          </w:p>
        </w:tc>
        <w:tc>
          <w:tcPr>
            <w:tcW w:type="dxa" w:w="3600"/>
          </w:tcPr>
          <w:p>
            <w:pPr>
              <w:spacing w:after="0" w:before="0" w:line="240" w:lineRule="auto"/>
              <w:jc w:val="left"/>
            </w:pPr>
            <w:r>
              <w:t>Machine-level HMI</w:t>
            </w:r>
          </w:p>
        </w:tc>
      </w:tr>
      <w:tr>
        <w:tc>
          <w:tcPr>
            <w:tcW w:type="dxa" w:w="3600"/>
          </w:tcPr>
          <w:p>
            <w:pPr>
              <w:spacing w:after="0" w:before="0" w:line="240" w:lineRule="auto"/>
              <w:jc w:val="left"/>
            </w:pPr>
            <w:r>
              <w:t>FactoryTalk View SE</w:t>
            </w:r>
          </w:p>
        </w:tc>
        <w:tc>
          <w:tcPr>
            <w:tcW w:type="dxa" w:w="3600"/>
          </w:tcPr>
          <w:p>
            <w:pPr>
              <w:spacing w:after="0" w:before="0" w:line="240" w:lineRule="auto"/>
              <w:jc w:val="left"/>
            </w:pPr>
            <w:r>
              <w:t>Rockwell Automation</w:t>
            </w:r>
          </w:p>
        </w:tc>
        <w:tc>
          <w:tcPr>
            <w:tcW w:type="dxa" w:w="3600"/>
          </w:tcPr>
          <w:p>
            <w:pPr>
              <w:spacing w:after="0" w:before="0" w:line="240" w:lineRule="auto"/>
              <w:jc w:val="left"/>
            </w:pPr>
            <w:r>
              <w:t>Supervisory HMI</w:t>
            </w:r>
          </w:p>
        </w:tc>
      </w:tr>
      <w:tr>
        <w:tc>
          <w:tcPr>
            <w:tcW w:type="dxa" w:w="3600"/>
          </w:tcPr>
          <w:p>
            <w:pPr>
              <w:spacing w:after="0" w:before="0" w:line="240" w:lineRule="auto"/>
              <w:jc w:val="left"/>
            </w:pPr>
            <w:r>
              <w:t>GT Designer3</w:t>
            </w:r>
          </w:p>
        </w:tc>
        <w:tc>
          <w:tcPr>
            <w:tcW w:type="dxa" w:w="3600"/>
          </w:tcPr>
          <w:p>
            <w:pPr>
              <w:spacing w:after="0" w:before="0" w:line="240" w:lineRule="auto"/>
              <w:jc w:val="left"/>
            </w:pPr>
            <w:r>
              <w:t>Mitsubishi Electric</w:t>
            </w:r>
          </w:p>
        </w:tc>
        <w:tc>
          <w:tcPr>
            <w:tcW w:type="dxa" w:w="3600"/>
          </w:tcPr>
          <w:p>
            <w:pPr>
              <w:spacing w:after="0" w:before="0" w:line="240" w:lineRule="auto"/>
              <w:jc w:val="left"/>
            </w:pPr>
            <w:r>
              <w:t>Supported GOT HMI projects</w:t>
            </w:r>
          </w:p>
        </w:tc>
      </w:tr>
      <w:tr>
        <w:tc>
          <w:tcPr>
            <w:tcW w:type="dxa" w:w="3600"/>
          </w:tcPr>
          <w:p>
            <w:pPr>
              <w:spacing w:after="0" w:before="0" w:line="240" w:lineRule="auto"/>
              <w:jc w:val="left"/>
            </w:pPr>
            <w:r>
              <w:t>Siemens WinCC</w:t>
            </w:r>
          </w:p>
        </w:tc>
        <w:tc>
          <w:tcPr>
            <w:tcW w:type="dxa" w:w="3600"/>
          </w:tcPr>
          <w:p>
            <w:pPr>
              <w:spacing w:after="0" w:before="0" w:line="240" w:lineRule="auto"/>
              <w:jc w:val="left"/>
            </w:pPr>
            <w:r>
              <w:t>Siemens</w:t>
            </w:r>
          </w:p>
        </w:tc>
        <w:tc>
          <w:tcPr>
            <w:tcW w:type="dxa" w:w="3600"/>
          </w:tcPr>
          <w:p>
            <w:pPr>
              <w:spacing w:after="0" w:before="0" w:line="240" w:lineRule="auto"/>
              <w:jc w:val="left"/>
            </w:pPr>
            <w:r>
              <w:t>Machine-level HMI and supervisory visualization, depending on product</w:t>
            </w:r>
          </w:p>
        </w:tc>
      </w:tr>
      <w:tr>
        <w:tc>
          <w:tcPr>
            <w:tcW w:type="dxa" w:w="3600"/>
          </w:tcPr>
          <w:p>
            <w:pPr>
              <w:spacing w:after="0" w:before="0" w:line="240" w:lineRule="auto"/>
              <w:jc w:val="left"/>
            </w:pPr>
            <w:r>
              <w:t>Studio 5000 View Designer</w:t>
            </w:r>
          </w:p>
        </w:tc>
        <w:tc>
          <w:tcPr>
            <w:tcW w:type="dxa" w:w="3600"/>
          </w:tcPr>
          <w:p>
            <w:pPr>
              <w:spacing w:after="0" w:before="0" w:line="240" w:lineRule="auto"/>
              <w:jc w:val="left"/>
            </w:pPr>
            <w:r>
              <w:t>Rockwell Automation</w:t>
            </w:r>
          </w:p>
        </w:tc>
        <w:tc>
          <w:tcPr>
            <w:tcW w:type="dxa" w:w="3600"/>
          </w:tcPr>
          <w:p>
            <w:pPr>
              <w:spacing w:after="0" w:before="0" w:line="240" w:lineRule="auto"/>
              <w:jc w:val="left"/>
            </w:pPr>
            <w:r>
              <w:t>PanelView 5000 applications</w:t>
            </w:r>
          </w:p>
        </w:tc>
      </w:tr>
    </w:tbl>
    <w:p/>
    <w:p>
      <w:r>
        <w:t>The engineering tools are not interchangeable. Moving an application between platforms generally requires rebuilding or migrating screens, data references, alarms, trends, security, and other functions, followed by verification.</w:t>
      </w:r>
    </w:p>
    <w:p>
      <w:r>
        <w:t>The right platform depends on the installed control system, application requirements, supported hardware, engineering standards, and long-term maintenance needs.</w:t>
      </w:r>
    </w:p>
    <w:p>
      <w:pPr>
        <w:pStyle w:val="Heading2"/>
      </w:pPr>
      <w:r>
        <w:t>16. Interview Questions and Answers</w:t>
      </w:r>
    </w:p>
    <w:p>
      <w:r>
        <w:t>Q1. What is FactoryTalk View?</w:t>
      </w:r>
    </w:p>
    <w:p>
      <w:r>
        <w:t>FactoryTalk View is Rockwell Automation's family of HMI visualization software used to develop and run industrial operator interfaces and supervisory applications.</w:t>
      </w:r>
    </w:p>
    <w:p>
      <w:r>
        <w:t>Q2. What is the difference between FactoryTalk View ME and SE?</w:t>
      </w:r>
    </w:p>
    <w:p>
      <w:r>
        <w:t>ME is intended primarily for machine-level HMI applications. SE supports supervisory applications and can use client/server architectures.</w:t>
      </w:r>
    </w:p>
    <w:p>
      <w:r>
        <w:t>Q3. What is FactoryTalk View Studio?</w:t>
      </w:r>
    </w:p>
    <w:p>
      <w:r>
        <w:t>It is the engineering environment used to develop supported FactoryTalk View applications.</w:t>
      </w:r>
    </w:p>
    <w:p>
      <w:r>
        <w:t>Q4. What is the relationship between PanelView Plus and FactoryTalk View ME?</w:t>
      </w:r>
    </w:p>
    <w:p>
      <w:r>
        <w:t>PanelView Plus terminals commonly run FactoryTalk View ME applications. Compatibility depends on the specific terminal and software versions.</w:t>
      </w:r>
    </w:p>
    <w:p>
      <w:r>
        <w:t>Q5. What is the difference between an HMI tag and a controller tag?</w:t>
      </w:r>
    </w:p>
    <w:p>
      <w:r>
        <w:t>A controller tag is defined in the PLC project. An HMI tag or controller reference provides access to data used by the visualization application.</w:t>
      </w:r>
    </w:p>
    <w:p>
      <w:r>
        <w:t>Q6. Why might several SE clients display the same incorrect value?</w:t>
      </w:r>
    </w:p>
    <w:p>
      <w:r>
        <w:t>The cause may be a shared data service, controller connection, network issue, or incorrect source mapping rather than a problem with every client individually.</w:t>
      </w:r>
    </w:p>
    <w:p>
      <w:r>
        <w:t>Q7. What is the purpose of an HMI alarm?</w:t>
      </w:r>
    </w:p>
    <w:p>
      <w:r>
        <w:t>It communicates a configured abnormal condition to the operator and supports diagnosis and appropriate response.</w:t>
      </w:r>
    </w:p>
    <w:p>
      <w:r>
        <w:t>Q8. Why should the PLC validate HMI commands?</w:t>
      </w:r>
    </w:p>
    <w:p>
      <w:r>
        <w:t>The PLC must enforce the programmed operating conditions, sequence requirements, interlocks, and permitted machine behavior. The HMI is not a substitute for that logic.</w:t>
      </w:r>
    </w:p>
    <w:p>
      <w:r>
        <w:t>Q9. What should be backed up before modifying a FactoryTalk View application?</w:t>
      </w:r>
    </w:p>
    <w:p>
      <w:r>
        <w:t>The approved engineering source, relevant application configuration, version information, and other deployment components required to restore the particular ME or SE system.</w:t>
      </w:r>
    </w:p>
    <w:p>
      <w:r>
        <w:t>Q10. Why can a successful HMI deployment still result in incorrect machine behavior?</w:t>
      </w:r>
    </w:p>
    <w:p>
      <w:r>
        <w:t>The application may contain incorrect data mappings, unexpected write behavior, unsuitable alarm configuration, or other logic and configuration problems. The deployed application must be functionally tested.</w:t>
      </w:r>
    </w:p>
    <w:p>
      <w:pPr>
        <w:pStyle w:val="Heading2"/>
      </w:pPr>
      <w:r>
        <w:t>17. Practical Exercises</w:t>
      </w:r>
    </w:p>
    <w:p>
      <w:r>
        <w:t>Use a simulator, development environment, or approved non-production system.</w:t>
      </w:r>
    </w:p>
    <w:p>
      <w:pPr>
        <w:tabs>
          <w:tab w:pos="403" w:val="left"/>
        </w:tabs>
        <w:spacing w:after="40" w:line="276" w:lineRule="auto"/>
        <w:ind w:left="403" w:hanging="403"/>
        <w:jc w:val="left"/>
      </w:pPr>
      <w:r>
        <w:rPr>
          <w:color w:val="1A2E4A"/>
        </w:rPr>
        <w:t>1.</w:t>
        <w:tab/>
      </w:r>
      <w:r>
        <w:t>Identify whether an existing application uses FactoryTalk View ME or SE.</w:t>
      </w:r>
    </w:p>
    <w:p>
      <w:pPr>
        <w:tabs>
          <w:tab w:pos="403" w:val="left"/>
        </w:tabs>
        <w:spacing w:after="40" w:line="276" w:lineRule="auto"/>
        <w:ind w:left="403" w:hanging="403"/>
        <w:jc w:val="left"/>
      </w:pPr>
      <w:r>
        <w:rPr>
          <w:color w:val="1A2E4A"/>
        </w:rPr>
        <w:t>2.</w:t>
        <w:tab/>
      </w:r>
      <w:r>
        <w:t>Identify the target terminal or PC runtime.</w:t>
      </w:r>
    </w:p>
    <w:p>
      <w:pPr>
        <w:tabs>
          <w:tab w:pos="403" w:val="left"/>
        </w:tabs>
        <w:spacing w:after="40" w:line="276" w:lineRule="auto"/>
        <w:ind w:left="403" w:hanging="403"/>
        <w:jc w:val="left"/>
      </w:pPr>
      <w:r>
        <w:rPr>
          <w:color w:val="1A2E4A"/>
        </w:rPr>
        <w:t>3.</w:t>
        <w:tab/>
      </w:r>
      <w:r>
        <w:t>Locate a status indicator and trace it to its controller tag.</w:t>
      </w:r>
    </w:p>
    <w:p>
      <w:pPr>
        <w:tabs>
          <w:tab w:pos="403" w:val="left"/>
        </w:tabs>
        <w:spacing w:after="40" w:line="276" w:lineRule="auto"/>
        <w:ind w:left="403" w:hanging="403"/>
        <w:jc w:val="left"/>
      </w:pPr>
      <w:r>
        <w:rPr>
          <w:color w:val="1A2E4A"/>
        </w:rPr>
        <w:t>4.</w:t>
        <w:tab/>
      </w:r>
      <w:r>
        <w:t>Compare a numeric display with its source value in the controller.</w:t>
      </w:r>
    </w:p>
    <w:p>
      <w:pPr>
        <w:tabs>
          <w:tab w:pos="403" w:val="left"/>
        </w:tabs>
        <w:spacing w:after="40" w:line="276" w:lineRule="auto"/>
        <w:ind w:left="403" w:hanging="403"/>
        <w:jc w:val="left"/>
      </w:pPr>
      <w:r>
        <w:rPr>
          <w:color w:val="1A2E4A"/>
        </w:rPr>
        <w:t>5.</w:t>
        <w:tab/>
      </w:r>
      <w:r>
        <w:t>Inspect the configuration of a push button and its PLC request.</w:t>
      </w:r>
    </w:p>
    <w:p>
      <w:pPr>
        <w:tabs>
          <w:tab w:pos="403" w:val="left"/>
        </w:tabs>
        <w:spacing w:after="40" w:line="276" w:lineRule="auto"/>
        <w:ind w:left="403" w:hanging="403"/>
        <w:jc w:val="left"/>
      </w:pPr>
      <w:r>
        <w:rPr>
          <w:color w:val="1A2E4A"/>
        </w:rPr>
        <w:t>6.</w:t>
        <w:tab/>
      </w:r>
      <w:r>
        <w:t>Verify that a command and the corresponding feedback are displayed separately.</w:t>
      </w:r>
    </w:p>
    <w:p>
      <w:pPr>
        <w:tabs>
          <w:tab w:pos="403" w:val="left"/>
        </w:tabs>
        <w:spacing w:after="40" w:line="276" w:lineRule="auto"/>
        <w:ind w:left="403" w:hanging="403"/>
        <w:jc w:val="left"/>
      </w:pPr>
      <w:r>
        <w:rPr>
          <w:color w:val="1A2E4A"/>
        </w:rPr>
        <w:t>7.</w:t>
        <w:tab/>
      </w:r>
      <w:r>
        <w:t>Inspect an alarm's trigger, message, and acknowledgement behavior.</w:t>
      </w:r>
    </w:p>
    <w:p>
      <w:pPr>
        <w:tabs>
          <w:tab w:pos="403" w:val="left"/>
        </w:tabs>
        <w:spacing w:after="40" w:line="276" w:lineRule="auto"/>
        <w:ind w:left="403" w:hanging="403"/>
        <w:jc w:val="left"/>
      </w:pPr>
      <w:r>
        <w:rPr>
          <w:color w:val="1A2E4A"/>
        </w:rPr>
        <w:t>8.</w:t>
        <w:tab/>
      </w:r>
      <w:r>
        <w:t>Review the data source and time range of a trend.</w:t>
      </w:r>
    </w:p>
    <w:p>
      <w:pPr>
        <w:tabs>
          <w:tab w:pos="403" w:val="left"/>
        </w:tabs>
        <w:spacing w:after="40" w:line="276" w:lineRule="auto"/>
        <w:ind w:left="403" w:hanging="403"/>
        <w:jc w:val="left"/>
      </w:pPr>
      <w:r>
        <w:rPr>
          <w:color w:val="1A2E4A"/>
        </w:rPr>
        <w:t>9.</w:t>
        <w:tab/>
      </w:r>
      <w:r>
        <w:t>Trace an invalid tag through the HMI, data service, communication path, and controller.</w:t>
      </w:r>
    </w:p>
    <w:p>
      <w:pPr>
        <w:tabs>
          <w:tab w:pos="403" w:val="left"/>
        </w:tabs>
        <w:spacing w:after="40" w:line="276" w:lineRule="auto"/>
        <w:ind w:left="403" w:hanging="403"/>
        <w:jc w:val="left"/>
      </w:pPr>
      <w:r>
        <w:rPr>
          <w:color w:val="1A2E4A"/>
        </w:rPr>
        <w:t>10.</w:t>
        <w:tab/>
      </w:r>
      <w:r>
        <w:t>Compare troubleshooting steps for an ME terminal fault and an SE client fault.</w:t>
      </w:r>
    </w:p>
    <w:p>
      <w:pPr>
        <w:tabs>
          <w:tab w:pos="403" w:val="left"/>
        </w:tabs>
        <w:spacing w:after="40" w:line="276" w:lineRule="auto"/>
        <w:ind w:left="403" w:hanging="403"/>
        <w:jc w:val="left"/>
      </w:pPr>
      <w:r>
        <w:rPr>
          <w:color w:val="1A2E4A"/>
        </w:rPr>
        <w:t>11.</w:t>
        <w:tab/>
      </w:r>
      <w:r>
        <w:t>Locate the approved application backup and identify the recovery requirements.</w:t>
      </w:r>
    </w:p>
    <w:p>
      <w:pPr>
        <w:tabs>
          <w:tab w:pos="403" w:val="left"/>
        </w:tabs>
        <w:spacing w:after="40" w:line="276" w:lineRule="auto"/>
        <w:ind w:left="403" w:hanging="403"/>
        <w:jc w:val="left"/>
      </w:pPr>
      <w:r>
        <w:rPr>
          <w:color w:val="1A2E4A"/>
        </w:rPr>
        <w:t>12.</w:t>
        <w:tab/>
      </w:r>
      <w:r>
        <w:t>Document a hypothetical HMI change using a revision record and post-deployment test checklist.</w:t>
      </w:r>
    </w:p>
    <w:p>
      <w:pPr>
        <w:pStyle w:val="Heading2"/>
      </w:pPr>
      <w:r>
        <w:t>18. Final Mental Model</w:t>
      </w:r>
    </w:p>
    <w:p>
      <w:pPr>
        <w:shd w:val="clear" w:color="auto" w:fill="F4F4F4"/>
        <w:spacing w:before="0" w:after="0" w:line="240" w:lineRule="auto"/>
        <w:ind w:left="216" w:right="216"/>
        <w:jc w:val="left"/>
      </w:pPr>
      <w:r>
        <w:rPr>
          <w:rFonts w:ascii="Consolas" w:hAnsi="Consolas"/>
          <w:color w:val="202020"/>
          <w:sz w:val="18"/>
        </w:rPr>
        <w:t>FactoryTalk View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 Runtime or SE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Tags and Communication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Allen-Bradley 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and Feedback</w:t>
      </w:r>
    </w:p>
    <w:p/>
    <w:p>
      <w:r>
        <w:t>For ME, focus on the local terminal or runtime, application, and controller connection.</w:t>
      </w:r>
    </w:p>
    <w:p>
      <w:r>
        <w:t>For SE, also understand the client/server architecture, shared data services, and the relationship between multiple operator clients and the controllers.</w:t>
      </w:r>
    </w:p>
    <w:p>
      <w:r>
        <w:t>The essential skill is tracing displayed data and operator commands across the entire system rather than treating the HMI screen as an isolated component.</w:t>
      </w:r>
    </w:p>
    <w:p>
      <w:r>
        <w:t xml:space="preserve">Topic covered: </w:t>
      </w:r>
      <w:r>
        <w:rPr>
          <w:rFonts w:ascii="Consolas" w:hAnsi="Consolas"/>
          <w:color w:val="333333"/>
          <w:sz w:val="19"/>
          <w:shd w:val="clear" w:color="auto" w:fill="EFEFEF"/>
        </w:rPr>
        <w:t>05_FactoryTalk_View - FactoryTalk View</w:t>
      </w:r>
    </w:p>
    <w:p>
      <w:r>
        <w:t xml:space="preserve">Next topic: </w:t>
      </w:r>
      <w:r>
        <w:rPr>
          <w:rFonts w:ascii="Consolas" w:hAnsi="Consolas"/>
          <w:color w:val="333333"/>
          <w:sz w:val="19"/>
          <w:shd w:val="clear" w:color="auto" w:fill="EFEFEF"/>
        </w:rPr>
        <w:t>02_PLAN_WISE_2026\02_INDUSTRY3_0\02_Auto_Tech\03_SCADA\01_Arch - Architecture: Server, clients, drivers, PLCs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05_FactoryTalk_View: Rockwell Automation FactoryTalk View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