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02_PLAN_WISE_2026\02_INDUSTRY3_0\02_Auto_Tech\04_VFD\12_Manufacturer_Awareness\01_SINAMICS</w:t>
      </w:r>
    </w:p>
    <w:p>
      <w:r>
        <w:t>Topic: SINAMICS VFDs</w:t>
      </w:r>
    </w:p>
    <w:p>
      <w:pPr>
        <w:pStyle w:val="Heading2"/>
      </w:pPr>
      <w:r>
        <w:t>1. Definition</w:t>
      </w:r>
    </w:p>
    <w:p>
      <w:r>
        <w:t>SINAMICS is Siemens' family of variable-frequency drives and drive systems used to control electric motors in industrial machinery, manufacturing lines, material handling, process plants and other applications.</w:t>
      </w:r>
    </w:p>
    <w:p>
      <w:r>
        <w:t>SINAMICS products control motor speed, torque, acceleration and deceleration according to the capabilities of the particular drive and its configuration.</w:t>
      </w:r>
    </w:p>
    <w:p>
      <w:r>
        <w:t>In automotive manufacturing, SINAMICS drives may be used for conveyors, transfer systems, pumps, fans, machine axes and other motor-driven equipment. The specific application determines the required drive model, power rating, control mode, communication interface and safety functions.</w:t>
      </w:r>
    </w:p>
    <w:p>
      <w:r>
        <w:t>The most important maintenance principle is this: SINAMICS is a product family, not one universal drive. A small compact drive and a high-performance drive system can have different hardware, parameter structures, engineering tools and commissioning procedures.</w:t>
      </w:r>
    </w:p>
    <w:p>
      <w:pPr>
        <w:pStyle w:val="Heading2"/>
      </w:pPr>
      <w:r>
        <w:t>2. Where SINAMICS fits in industrial automation</w:t>
      </w:r>
    </w:p>
    <w:p>
      <w:pPr>
        <w:shd w:val="clear" w:color="auto" w:fill="F4F4F4"/>
        <w:spacing w:before="0" w:after="0" w:line="240" w:lineRule="auto"/>
        <w:ind w:left="216" w:right="216"/>
        <w:jc w:val="left"/>
      </w:pPr>
      <w:r>
        <w:rPr>
          <w:rFonts w:ascii="Consolas" w:hAnsi="Consolas"/>
          <w:color w:val="202020"/>
          <w:sz w:val="18"/>
        </w:rPr>
        <w:t>PLC / Machine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PROFINET, PROFIBUS,</w:t>
      </w:r>
    </w:p>
    <w:p>
      <w:pPr>
        <w:shd w:val="clear" w:color="auto" w:fill="F4F4F4"/>
        <w:spacing w:before="0" w:after="0" w:line="240" w:lineRule="auto"/>
        <w:ind w:left="216" w:right="216"/>
        <w:jc w:val="left"/>
      </w:pPr>
      <w:r>
        <w:rPr>
          <w:rFonts w:ascii="Consolas" w:hAnsi="Consolas"/>
          <w:color w:val="202020"/>
          <w:sz w:val="18"/>
        </w:rPr>
        <w:t xml:space="preserve">          | digital or analog signals</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SINAMICS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Variable-frequency output</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AC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Conveyor / Pump / Fan /</w:t>
      </w:r>
    </w:p>
    <w:p>
      <w:pPr>
        <w:shd w:val="clear" w:color="auto" w:fill="F4F4F4"/>
        <w:spacing w:before="0" w:after="0" w:line="240" w:lineRule="auto"/>
        <w:ind w:left="216" w:right="216"/>
        <w:jc w:val="left"/>
      </w:pPr>
      <w:r>
        <w:rPr>
          <w:rFonts w:ascii="Consolas" w:hAnsi="Consolas"/>
          <w:color w:val="202020"/>
          <w:sz w:val="18"/>
        </w:rPr>
        <w:t xml:space="preserve"> Machine Mechanism</w:t>
      </w:r>
    </w:p>
    <w:p/>
    <w:p>
      <w:r>
        <w:t>The PLC generally manages the machine sequence, interlocks and operating commands. The SINAMICS drive controls the motor according to its configuration and receives commands through the supported control interface.</w:t>
      </w:r>
    </w:p>
    <w:p>
      <w:r>
        <w:t>Depending on the application, the drive can also provide status words, actual values, diagnostic information and fault codes to the PLC or HMI.</w:t>
      </w:r>
    </w:p>
    <w:p>
      <w:pPr>
        <w:pStyle w:val="Heading2"/>
      </w:pPr>
      <w:r>
        <w:t>3. SINAMICS product-family awareness</w:t>
      </w:r>
    </w:p>
    <w:p>
      <w:r>
        <w:t>Siemens offers different SINAMICS families for different application requirements. Product availability and recommended use depend on the current catalogue, application and hardware generation.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SINAMICS family</w:t>
            </w:r>
          </w:p>
        </w:tc>
        <w:tc>
          <w:tcPr>
            <w:tcW w:type="dxa" w:w="3600"/>
            <w:shd w:val="clear" w:color="auto" w:fill="EEF2F7"/>
          </w:tcPr>
          <w:p>
            <w:pPr>
              <w:spacing w:after="0" w:before="0" w:line="240" w:lineRule="auto"/>
              <w:jc w:val="left"/>
            </w:pPr>
            <w:r>
              <w:rPr>
                <w:b/>
                <w:color w:val="1A2E4A"/>
              </w:rPr>
              <w:t>General purpose</w:t>
            </w:r>
          </w:p>
        </w:tc>
        <w:tc>
          <w:tcPr>
            <w:tcW w:type="dxa" w:w="3600"/>
            <w:shd w:val="clear" w:color="auto" w:fill="EEF2F7"/>
          </w:tcPr>
          <w:p>
            <w:pPr>
              <w:spacing w:after="0" w:before="0" w:line="240" w:lineRule="auto"/>
              <w:jc w:val="left"/>
            </w:pPr>
            <w:r>
              <w:rPr>
                <w:b/>
                <w:color w:val="1A2E4A"/>
              </w:rPr>
              <w:t>Typical application</w:t>
            </w:r>
          </w:p>
        </w:tc>
      </w:tr>
      <w:tr>
        <w:tc>
          <w:tcPr>
            <w:tcW w:type="dxa" w:w="3600"/>
          </w:tcPr>
          <w:p>
            <w:pPr>
              <w:spacing w:after="0" w:before="0" w:line="240" w:lineRule="auto"/>
              <w:jc w:val="left"/>
            </w:pPr>
            <w:r>
              <w:t>V20</w:t>
            </w:r>
          </w:p>
        </w:tc>
        <w:tc>
          <w:tcPr>
            <w:tcW w:type="dxa" w:w="3600"/>
          </w:tcPr>
          <w:p>
            <w:pPr>
              <w:spacing w:after="0" w:before="0" w:line="240" w:lineRule="auto"/>
              <w:jc w:val="left"/>
            </w:pPr>
            <w:r>
              <w:t>Basic, compact frequency converter</w:t>
            </w:r>
          </w:p>
        </w:tc>
        <w:tc>
          <w:tcPr>
            <w:tcW w:type="dxa" w:w="3600"/>
          </w:tcPr>
          <w:p>
            <w:pPr>
              <w:spacing w:after="0" w:before="0" w:line="240" w:lineRule="auto"/>
              <w:jc w:val="left"/>
            </w:pPr>
            <w:r>
              <w:t>Simple conveyors, pumps, fans and basic motor-speed control</w:t>
            </w:r>
          </w:p>
        </w:tc>
      </w:tr>
      <w:tr>
        <w:tc>
          <w:tcPr>
            <w:tcW w:type="dxa" w:w="3600"/>
          </w:tcPr>
          <w:p>
            <w:pPr>
              <w:spacing w:after="0" w:before="0" w:line="240" w:lineRule="auto"/>
              <w:jc w:val="left"/>
            </w:pPr>
            <w:r>
              <w:t>G120C</w:t>
            </w:r>
          </w:p>
        </w:tc>
        <w:tc>
          <w:tcPr>
            <w:tcW w:type="dxa" w:w="3600"/>
          </w:tcPr>
          <w:p>
            <w:pPr>
              <w:spacing w:after="0" w:before="0" w:line="240" w:lineRule="auto"/>
              <w:jc w:val="left"/>
            </w:pPr>
            <w:r>
              <w:t>Compact general-purpose drive</w:t>
            </w:r>
          </w:p>
        </w:tc>
        <w:tc>
          <w:tcPr>
            <w:tcW w:type="dxa" w:w="3600"/>
          </w:tcPr>
          <w:p>
            <w:pPr>
              <w:spacing w:after="0" w:before="0" w:line="240" w:lineRule="auto"/>
              <w:jc w:val="left"/>
            </w:pPr>
            <w:r>
              <w:t>Conveyors and machine drives where compact installation is useful</w:t>
            </w:r>
          </w:p>
        </w:tc>
      </w:tr>
      <w:tr>
        <w:tc>
          <w:tcPr>
            <w:tcW w:type="dxa" w:w="3600"/>
          </w:tcPr>
          <w:p>
            <w:pPr>
              <w:spacing w:after="0" w:before="0" w:line="240" w:lineRule="auto"/>
              <w:jc w:val="left"/>
            </w:pPr>
            <w:r>
              <w:t>G120</w:t>
            </w:r>
          </w:p>
        </w:tc>
        <w:tc>
          <w:tcPr>
            <w:tcW w:type="dxa" w:w="3600"/>
          </w:tcPr>
          <w:p>
            <w:pPr>
              <w:spacing w:after="0" w:before="0" w:line="240" w:lineRule="auto"/>
              <w:jc w:val="left"/>
            </w:pPr>
            <w:r>
              <w:t>Modular drive system</w:t>
            </w:r>
          </w:p>
        </w:tc>
        <w:tc>
          <w:tcPr>
            <w:tcW w:type="dxa" w:w="3600"/>
          </w:tcPr>
          <w:p>
            <w:pPr>
              <w:spacing w:after="0" w:before="0" w:line="240" w:lineRule="auto"/>
              <w:jc w:val="left"/>
            </w:pPr>
            <w:r>
              <w:t>Industrial machinery requiring configurable control and power components</w:t>
            </w:r>
          </w:p>
        </w:tc>
      </w:tr>
      <w:tr>
        <w:tc>
          <w:tcPr>
            <w:tcW w:type="dxa" w:w="3600"/>
          </w:tcPr>
          <w:p>
            <w:pPr>
              <w:spacing w:after="0" w:before="0" w:line="240" w:lineRule="auto"/>
              <w:jc w:val="left"/>
            </w:pPr>
            <w:r>
              <w:t>G120X</w:t>
            </w:r>
          </w:p>
        </w:tc>
        <w:tc>
          <w:tcPr>
            <w:tcW w:type="dxa" w:w="3600"/>
          </w:tcPr>
          <w:p>
            <w:pPr>
              <w:spacing w:after="0" w:before="0" w:line="240" w:lineRule="auto"/>
              <w:jc w:val="left"/>
            </w:pPr>
            <w:r>
              <w:t>Application-focused drive</w:t>
            </w:r>
          </w:p>
        </w:tc>
        <w:tc>
          <w:tcPr>
            <w:tcW w:type="dxa" w:w="3600"/>
          </w:tcPr>
          <w:p>
            <w:pPr>
              <w:spacing w:after="0" w:before="0" w:line="240" w:lineRule="auto"/>
              <w:jc w:val="left"/>
            </w:pPr>
            <w:r>
              <w:t>HVAC, water and wastewater applications</w:t>
            </w:r>
          </w:p>
        </w:tc>
      </w:tr>
      <w:tr>
        <w:tc>
          <w:tcPr>
            <w:tcW w:type="dxa" w:w="3600"/>
          </w:tcPr>
          <w:p>
            <w:pPr>
              <w:spacing w:after="0" w:before="0" w:line="240" w:lineRule="auto"/>
              <w:jc w:val="left"/>
            </w:pPr>
            <w:r>
              <w:t>G130 / G150</w:t>
            </w:r>
          </w:p>
        </w:tc>
        <w:tc>
          <w:tcPr>
            <w:tcW w:type="dxa" w:w="3600"/>
          </w:tcPr>
          <w:p>
            <w:pPr>
              <w:spacing w:after="0" w:before="0" w:line="240" w:lineRule="auto"/>
              <w:jc w:val="left"/>
            </w:pPr>
            <w:r>
              <w:t>Higher-power drive solutions</w:t>
            </w:r>
          </w:p>
        </w:tc>
        <w:tc>
          <w:tcPr>
            <w:tcW w:type="dxa" w:w="3600"/>
          </w:tcPr>
          <w:p>
            <w:pPr>
              <w:spacing w:after="0" w:before="0" w:line="240" w:lineRule="auto"/>
              <w:jc w:val="left"/>
            </w:pPr>
            <w:r>
              <w:t>Larger industrial machinery and central drive installations</w:t>
            </w:r>
          </w:p>
        </w:tc>
      </w:tr>
      <w:tr>
        <w:tc>
          <w:tcPr>
            <w:tcW w:type="dxa" w:w="3600"/>
          </w:tcPr>
          <w:p>
            <w:pPr>
              <w:spacing w:after="0" w:before="0" w:line="240" w:lineRule="auto"/>
              <w:jc w:val="left"/>
            </w:pPr>
            <w:r>
              <w:t>S120</w:t>
            </w:r>
          </w:p>
        </w:tc>
        <w:tc>
          <w:tcPr>
            <w:tcW w:type="dxa" w:w="3600"/>
          </w:tcPr>
          <w:p>
            <w:pPr>
              <w:spacing w:after="0" w:before="0" w:line="240" w:lineRule="auto"/>
              <w:jc w:val="left"/>
            </w:pPr>
            <w:r>
              <w:t>High-performance drive system</w:t>
            </w:r>
          </w:p>
        </w:tc>
        <w:tc>
          <w:tcPr>
            <w:tcW w:type="dxa" w:w="3600"/>
          </w:tcPr>
          <w:p>
            <w:pPr>
              <w:spacing w:after="0" w:before="0" w:line="240" w:lineRule="auto"/>
              <w:jc w:val="left"/>
            </w:pPr>
            <w:r>
              <w:t>Coordinated axes, demanding motion control and multi-axis applications</w:t>
            </w:r>
          </w:p>
        </w:tc>
      </w:tr>
      <w:tr>
        <w:tc>
          <w:tcPr>
            <w:tcW w:type="dxa" w:w="3600"/>
          </w:tcPr>
          <w:p>
            <w:pPr>
              <w:spacing w:after="0" w:before="0" w:line="240" w:lineRule="auto"/>
              <w:jc w:val="left"/>
            </w:pPr>
            <w:r>
              <w:t>S210</w:t>
            </w:r>
          </w:p>
        </w:tc>
        <w:tc>
          <w:tcPr>
            <w:tcW w:type="dxa" w:w="3600"/>
          </w:tcPr>
          <w:p>
            <w:pPr>
              <w:spacing w:after="0" w:before="0" w:line="240" w:lineRule="auto"/>
              <w:jc w:val="left"/>
            </w:pPr>
            <w:r>
              <w:t>Servo drive system</w:t>
            </w:r>
          </w:p>
        </w:tc>
        <w:tc>
          <w:tcPr>
            <w:tcW w:type="dxa" w:w="3600"/>
          </w:tcPr>
          <w:p>
            <w:pPr>
              <w:spacing w:after="0" w:before="0" w:line="240" w:lineRule="auto"/>
              <w:jc w:val="left"/>
            </w:pPr>
            <w:r>
              <w:t>Dynamic single-axis motion and positioning with compatible servo motors</w:t>
            </w:r>
          </w:p>
        </w:tc>
      </w:tr>
      <w:tr>
        <w:tc>
          <w:tcPr>
            <w:tcW w:type="dxa" w:w="3600"/>
          </w:tcPr>
          <w:p>
            <w:pPr>
              <w:spacing w:after="0" w:before="0" w:line="240" w:lineRule="auto"/>
              <w:jc w:val="left"/>
            </w:pPr>
            <w:r>
              <w:t>V90</w:t>
            </w:r>
          </w:p>
        </w:tc>
        <w:tc>
          <w:tcPr>
            <w:tcW w:type="dxa" w:w="3600"/>
          </w:tcPr>
          <w:p>
            <w:pPr>
              <w:spacing w:after="0" w:before="0" w:line="240" w:lineRule="auto"/>
              <w:jc w:val="left"/>
            </w:pPr>
            <w:r>
              <w:t>Basic servo system</w:t>
            </w:r>
          </w:p>
        </w:tc>
        <w:tc>
          <w:tcPr>
            <w:tcW w:type="dxa" w:w="3600"/>
          </w:tcPr>
          <w:p>
            <w:pPr>
              <w:spacing w:after="0" w:before="0" w:line="240" w:lineRule="auto"/>
              <w:jc w:val="left"/>
            </w:pPr>
            <w:r>
              <w:t>Cost-conscious positioning and motion applications</w:t>
            </w:r>
          </w:p>
        </w:tc>
      </w:tr>
      <w:tr>
        <w:tc>
          <w:tcPr>
            <w:tcW w:type="dxa" w:w="3600"/>
          </w:tcPr>
          <w:p>
            <w:pPr>
              <w:spacing w:after="0" w:before="0" w:line="240" w:lineRule="auto"/>
              <w:jc w:val="left"/>
            </w:pPr>
            <w:r>
              <w:t>G115D / G120D</w:t>
            </w:r>
          </w:p>
        </w:tc>
        <w:tc>
          <w:tcPr>
            <w:tcW w:type="dxa" w:w="3600"/>
          </w:tcPr>
          <w:p>
            <w:pPr>
              <w:spacing w:after="0" w:before="0" w:line="240" w:lineRule="auto"/>
              <w:jc w:val="left"/>
            </w:pPr>
            <w:r>
              <w:t>Distributed drive solutions</w:t>
            </w:r>
          </w:p>
        </w:tc>
        <w:tc>
          <w:tcPr>
            <w:tcW w:type="dxa" w:w="3600"/>
          </w:tcPr>
          <w:p>
            <w:pPr>
              <w:spacing w:after="0" w:before="0" w:line="240" w:lineRule="auto"/>
              <w:jc w:val="left"/>
            </w:pPr>
            <w:r>
              <w:t>Drives installed near motors or machinery rather than entirely inside a central cabinet</w:t>
            </w:r>
          </w:p>
        </w:tc>
      </w:tr>
    </w:tbl>
    <w:p/>
    <w:p>
      <w:r>
        <w:t>These are broad application categories, not rigid rules. Select the actual drive using motor data, torque and speed requirements, duty cycle, environment, control architecture and manufacturer documentation. Siemens' portfolio includes additional families and variants, and the available models evolve over time.&amp;#x20;</w:t>
      </w:r>
    </w:p>
    <w:p>
      <w:hyperlink r:id="rId10">
        <w:r>
          <w:rPr>
            <w:rFonts w:ascii="Cambria" w:hAnsi="Cambria"/>
            <w:color w:val="1A4E8A"/>
            <w:u w:val="single"/>
          </w:rPr>
          <w:t xml:space="preserve">image</w:t>
        </w:r>
      </w:hyperlink>
    </w:p>
    <w:p>
      <w:r>
        <w:t>Siemens</w:t>
      </w:r>
    </w:p>
    <w:p>
      <w:r>
        <w:t>+2</w:t>
      </w:r>
    </w:p>
    <w:p>
      <w:pPr>
        <w:pStyle w:val="Heading2"/>
      </w:pPr>
      <w:r>
        <w:t>4. SINAMICS G120 architecture</w:t>
      </w:r>
    </w:p>
    <w:p>
      <w:r>
        <w:t>The G120 is particularly useful to understand because its modular architecture introduces a major manufacturer-specific concept.</w:t>
      </w:r>
    </w:p>
    <w:p>
      <w:r>
        <w:t>A typical modular G120 consists of a Control Unit (CU) and a Power Module (PM). The exact supported combinations depend on the product version.</w:t>
      </w:r>
    </w:p>
    <w:p>
      <w:pPr>
        <w:shd w:val="clear" w:color="auto" w:fill="F4F4F4"/>
        <w:spacing w:before="0" w:after="0" w:line="240" w:lineRule="auto"/>
        <w:ind w:left="216" w:right="216"/>
        <w:jc w:val="left"/>
      </w:pPr>
      <w:r>
        <w:rPr>
          <w:rFonts w:ascii="Consolas" w:hAnsi="Consolas"/>
          <w:color w:val="202020"/>
          <w:sz w:val="18"/>
        </w:rPr>
        <w:t xml:space="preserve">          PLC / HMI</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PROFINET / PROFIBUS</w:t>
      </w:r>
    </w:p>
    <w:p>
      <w:pPr>
        <w:shd w:val="clear" w:color="auto" w:fill="F4F4F4"/>
        <w:spacing w:before="0" w:after="0" w:line="240" w:lineRule="auto"/>
        <w:ind w:left="216" w:right="216"/>
        <w:jc w:val="left"/>
      </w:pPr>
      <w:r>
        <w:rPr>
          <w:rFonts w:ascii="Consolas" w:hAnsi="Consolas"/>
          <w:color w:val="202020"/>
          <w:sz w:val="18"/>
        </w:rPr>
        <w:t xml:space="preserve">       or supported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Control Unit    |</w:t>
      </w:r>
    </w:p>
    <w:p>
      <w:pPr>
        <w:shd w:val="clear" w:color="auto" w:fill="F4F4F4"/>
        <w:spacing w:before="0" w:after="0" w:line="240" w:lineRule="auto"/>
        <w:ind w:left="216" w:right="216"/>
        <w:jc w:val="left"/>
      </w:pPr>
      <w:r>
        <w:rPr>
          <w:rFonts w:ascii="Consolas" w:hAnsi="Consolas"/>
          <w:color w:val="202020"/>
          <w:sz w:val="18"/>
        </w:rPr>
        <w:t xml:space="preserve">     |        CU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Control logic     |</w:t>
      </w:r>
    </w:p>
    <w:p>
      <w:pPr>
        <w:shd w:val="clear" w:color="auto" w:fill="F4F4F4"/>
        <w:spacing w:before="0" w:after="0" w:line="240" w:lineRule="auto"/>
        <w:ind w:left="216" w:right="216"/>
        <w:jc w:val="left"/>
      </w:pPr>
      <w:r>
        <w:rPr>
          <w:rFonts w:ascii="Consolas" w:hAnsi="Consolas"/>
          <w:color w:val="202020"/>
          <w:sz w:val="18"/>
        </w:rPr>
        <w:t xml:space="preserve">     | Parameters        |</w:t>
      </w:r>
    </w:p>
    <w:p>
      <w:pPr>
        <w:shd w:val="clear" w:color="auto" w:fill="F4F4F4"/>
        <w:spacing w:before="0" w:after="0" w:line="240" w:lineRule="auto"/>
        <w:ind w:left="216" w:right="216"/>
        <w:jc w:val="left"/>
      </w:pPr>
      <w:r>
        <w:rPr>
          <w:rFonts w:ascii="Consolas" w:hAnsi="Consolas"/>
          <w:color w:val="202020"/>
          <w:sz w:val="18"/>
        </w:rPr>
        <w:t xml:space="preserve">     | Diagnostics       |</w:t>
      </w:r>
    </w:p>
    <w:p>
      <w:pPr>
        <w:shd w:val="clear" w:color="auto" w:fill="F4F4F4"/>
        <w:spacing w:before="0" w:after="0" w:line="240" w:lineRule="auto"/>
        <w:ind w:left="216" w:right="216"/>
        <w:jc w:val="left"/>
      </w:pPr>
      <w:r>
        <w:rPr>
          <w:rFonts w:ascii="Consolas" w:hAnsi="Consolas"/>
          <w:color w:val="202020"/>
          <w:sz w:val="18"/>
        </w:rPr>
        <w:t xml:space="preserve">     | Communication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Power Module   |</w:t>
      </w:r>
    </w:p>
    <w:p>
      <w:pPr>
        <w:shd w:val="clear" w:color="auto" w:fill="F4F4F4"/>
        <w:spacing w:before="0" w:after="0" w:line="240" w:lineRule="auto"/>
        <w:ind w:left="216" w:right="216"/>
        <w:jc w:val="left"/>
      </w:pPr>
      <w:r>
        <w:rPr>
          <w:rFonts w:ascii="Consolas" w:hAnsi="Consolas"/>
          <w:color w:val="202020"/>
          <w:sz w:val="18"/>
        </w:rPr>
        <w:t xml:space="preserve">     |        PM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AC --| Rectifier / DC link|</w:t>
      </w:r>
    </w:p>
    <w:p>
      <w:pPr>
        <w:shd w:val="clear" w:color="auto" w:fill="F4F4F4"/>
        <w:spacing w:before="0" w:after="0" w:line="240" w:lineRule="auto"/>
        <w:ind w:left="216" w:right="216"/>
        <w:jc w:val="left"/>
      </w:pPr>
      <w:r>
        <w:rPr>
          <w:rFonts w:ascii="Consolas" w:hAnsi="Consolas"/>
          <w:color w:val="202020"/>
          <w:sz w:val="18"/>
        </w:rPr>
        <w:t xml:space="preserve">     | Inverter stage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AC Motor</w:t>
      </w:r>
    </w:p>
    <w:p/>
    <w:p>
      <w:r>
        <w:t>Conceptual diagram. Internal construction and supported connections vary by model.</w:t>
      </w:r>
    </w:p>
    <w:p>
      <w:pPr>
        <w:pStyle w:val="Heading3"/>
      </w:pPr>
      <w:r>
        <w:t>Control Unit (CU)</w:t>
      </w:r>
    </w:p>
    <w:p>
      <w:r>
        <w:t>The CU handles control-related functions, including the supported drive control algorithms, parameter management, command processing, diagnostics and communication.</w:t>
      </w:r>
    </w:p>
    <w:p>
      <w:r>
        <w:t>Depending on the CU model, available functions may include:</w:t>
      </w:r>
    </w:p>
    <w:p>
      <w:pPr>
        <w:pStyle w:val="ListBullet"/>
      </w:pPr>
      <w:r>
        <w:t>PROFINET or PROFIBUS communication.</w:t>
      </w:r>
    </w:p>
    <w:p>
      <w:pPr>
        <w:pStyle w:val="ListBullet"/>
      </w:pPr>
      <w:r>
        <w:t>Digital and analog I/O.</w:t>
      </w:r>
    </w:p>
    <w:p>
      <w:pPr>
        <w:pStyle w:val="ListBullet"/>
      </w:pPr>
      <w:r>
        <w:t>Motor-control functions.</w:t>
      </w:r>
    </w:p>
    <w:p>
      <w:pPr>
        <w:pStyle w:val="ListBullet"/>
      </w:pPr>
      <w:r>
        <w:t>Monitoring and fault reporting.</w:t>
      </w:r>
    </w:p>
    <w:p>
      <w:pPr>
        <w:pStyle w:val="ListBullet"/>
      </w:pPr>
      <w:r>
        <w:t>Drive-based safety functions.</w:t>
      </w:r>
    </w:p>
    <w:p>
      <w:pPr>
        <w:pStyle w:val="ListBullet"/>
      </w:pPr>
      <w:r>
        <w:t>Interfaces for commissioning and engineering.</w:t>
      </w:r>
    </w:p>
    <w:p>
      <w:r>
        <w:t>Not every CU has the same interfaces or capabilities.</w:t>
      </w:r>
    </w:p>
    <w:p>
      <w:pPr>
        <w:pStyle w:val="Heading3"/>
      </w:pPr>
      <w:r>
        <w:t>Power Module (PM)</w:t>
      </w:r>
    </w:p>
    <w:p>
      <w:r>
        <w:t>The PM provides the power-conversion hardware that supplies the motor. Depending on the design, its functions include rectification, DC-link energy storage and inverter switching.</w:t>
      </w:r>
    </w:p>
    <w:p>
      <w:r>
        <w:t>The PM's rating and compatibility must match the application and supported CU configuration.</w:t>
      </w:r>
    </w:p>
    <w:p>
      <w:pPr>
        <w:pStyle w:val="Heading3"/>
      </w:pPr>
      <w:r>
        <w:t>Why the modular architecture matters</w:t>
      </w:r>
    </w:p>
    <w:p>
      <w:r>
        <w:t>If a G120 develops a fault, you should not automatically assume the CU or PM has failed.</w:t>
      </w:r>
    </w:p>
    <w:p>
      <w:r>
        <w:t>For example:</w:t>
      </w:r>
    </w:p>
    <w:p>
      <w:pPr>
        <w:pStyle w:val="ListBullet"/>
      </w:pPr>
      <w:r>
        <w:t>A communication fault may originate in the PLC network, CU configuration or connection.</w:t>
      </w:r>
    </w:p>
    <w:p>
      <w:pPr>
        <w:pStyle w:val="ListBullet"/>
      </w:pPr>
      <w:r>
        <w:t>A power-stage fault may require investigation of the PM, motor cable and motor.</w:t>
      </w:r>
    </w:p>
    <w:p>
      <w:pPr>
        <w:pStyle w:val="ListBullet"/>
      </w:pPr>
      <w:r>
        <w:t>A configuration problem may require checking the CU parameters and engineering project.</w:t>
      </w:r>
    </w:p>
    <w:p>
      <w:r>
        <w:t>Maintenance lesson: Identify the exact CU and PM part numbers before ordering a spare or attempting a component-level replacement. Siemens documents G120 as a modular system with distinct control and power components.&amp;#x20;</w:t>
      </w:r>
    </w:p>
    <w:p>
      <w:hyperlink r:id="rId11">
        <w:r>
          <w:rPr>
            <w:rFonts w:ascii="Cambria" w:hAnsi="Cambria"/>
            <w:color w:val="1A4E8A"/>
            <w:u w:val="single"/>
          </w:rPr>
          <w:t xml:space="preserve">image</w:t>
        </w:r>
      </w:hyperlink>
    </w:p>
    <w:p>
      <w:r>
        <w:t>Siemens Industrial Services</w:t>
      </w:r>
    </w:p>
    <w:p>
      <w:r>
        <w:t>+1</w:t>
      </w:r>
    </w:p>
    <w:p>
      <w:pPr>
        <w:pStyle w:val="Heading2"/>
      </w:pPr>
      <w:r>
        <w:t>5. SINAMICS G120C versus G120</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G120C</w:t>
            </w:r>
          </w:p>
        </w:tc>
        <w:tc>
          <w:tcPr>
            <w:tcW w:type="dxa" w:w="3600"/>
            <w:shd w:val="clear" w:color="auto" w:fill="EEF2F7"/>
          </w:tcPr>
          <w:p>
            <w:pPr>
              <w:spacing w:after="0" w:before="0" w:line="240" w:lineRule="auto"/>
              <w:jc w:val="left"/>
            </w:pPr>
            <w:r>
              <w:rPr>
                <w:b/>
                <w:color w:val="1A2E4A"/>
              </w:rPr>
              <w:t>G120</w:t>
            </w:r>
          </w:p>
        </w:tc>
      </w:tr>
      <w:tr>
        <w:tc>
          <w:tcPr>
            <w:tcW w:type="dxa" w:w="3600"/>
          </w:tcPr>
          <w:p>
            <w:pPr>
              <w:spacing w:after="0" w:before="0" w:line="240" w:lineRule="auto"/>
              <w:jc w:val="left"/>
            </w:pPr>
            <w:r>
              <w:t>Architecture</w:t>
            </w:r>
          </w:p>
        </w:tc>
        <w:tc>
          <w:tcPr>
            <w:tcW w:type="dxa" w:w="3600"/>
          </w:tcPr>
          <w:p>
            <w:pPr>
              <w:spacing w:after="0" w:before="0" w:line="240" w:lineRule="auto"/>
              <w:jc w:val="left"/>
            </w:pPr>
            <w:r>
              <w:t>Compact, integrated drive</w:t>
            </w:r>
          </w:p>
        </w:tc>
        <w:tc>
          <w:tcPr>
            <w:tcW w:type="dxa" w:w="3600"/>
          </w:tcPr>
          <w:p>
            <w:pPr>
              <w:spacing w:after="0" w:before="0" w:line="240" w:lineRule="auto"/>
              <w:jc w:val="left"/>
            </w:pPr>
            <w:r>
              <w:t>Modular drive system</w:t>
            </w:r>
          </w:p>
        </w:tc>
      </w:tr>
      <w:tr>
        <w:tc>
          <w:tcPr>
            <w:tcW w:type="dxa" w:w="3600"/>
          </w:tcPr>
          <w:p>
            <w:pPr>
              <w:spacing w:after="0" w:before="0" w:line="240" w:lineRule="auto"/>
              <w:jc w:val="left"/>
            </w:pPr>
            <w:r>
              <w:t>Main hardware concept</w:t>
            </w:r>
          </w:p>
        </w:tc>
        <w:tc>
          <w:tcPr>
            <w:tcW w:type="dxa" w:w="3600"/>
          </w:tcPr>
          <w:p>
            <w:pPr>
              <w:spacing w:after="0" w:before="0" w:line="240" w:lineRule="auto"/>
              <w:jc w:val="left"/>
            </w:pPr>
            <w:r>
              <w:t>Control and power hardware in a compact unit</w:t>
            </w:r>
          </w:p>
        </w:tc>
        <w:tc>
          <w:tcPr>
            <w:tcW w:type="dxa" w:w="3600"/>
          </w:tcPr>
          <w:p>
            <w:pPr>
              <w:spacing w:after="0" w:before="0" w:line="240" w:lineRule="auto"/>
              <w:jc w:val="left"/>
            </w:pPr>
            <w:r>
              <w:t>Separate CU and PM</w:t>
            </w:r>
          </w:p>
        </w:tc>
      </w:tr>
      <w:tr>
        <w:tc>
          <w:tcPr>
            <w:tcW w:type="dxa" w:w="3600"/>
          </w:tcPr>
          <w:p>
            <w:pPr>
              <w:spacing w:after="0" w:before="0" w:line="240" w:lineRule="auto"/>
              <w:jc w:val="left"/>
            </w:pPr>
            <w:r>
              <w:t>Installation</w:t>
            </w:r>
          </w:p>
        </w:tc>
        <w:tc>
          <w:tcPr>
            <w:tcW w:type="dxa" w:w="3600"/>
          </w:tcPr>
          <w:p>
            <w:pPr>
              <w:spacing w:after="0" w:before="0" w:line="240" w:lineRule="auto"/>
              <w:jc w:val="left"/>
            </w:pPr>
            <w:r>
              <w:t>Useful where space and simple integration matter</w:t>
            </w:r>
          </w:p>
        </w:tc>
        <w:tc>
          <w:tcPr>
            <w:tcW w:type="dxa" w:w="3600"/>
          </w:tcPr>
          <w:p>
            <w:pPr>
              <w:spacing w:after="0" w:before="0" w:line="240" w:lineRule="auto"/>
              <w:jc w:val="left"/>
            </w:pPr>
            <w:r>
              <w:t>Useful where component selection and modularity matter</w:t>
            </w:r>
          </w:p>
        </w:tc>
      </w:tr>
      <w:tr>
        <w:tc>
          <w:tcPr>
            <w:tcW w:type="dxa" w:w="3600"/>
          </w:tcPr>
          <w:p>
            <w:pPr>
              <w:spacing w:after="0" w:before="0" w:line="240" w:lineRule="auto"/>
              <w:jc w:val="left"/>
            </w:pPr>
            <w:r>
              <w:t>Replacement approach</w:t>
            </w:r>
          </w:p>
        </w:tc>
        <w:tc>
          <w:tcPr>
            <w:tcW w:type="dxa" w:w="3600"/>
          </w:tcPr>
          <w:p>
            <w:pPr>
              <w:spacing w:after="0" w:before="0" w:line="240" w:lineRule="auto"/>
              <w:jc w:val="left"/>
            </w:pPr>
            <w:r>
              <w:t>Verify the complete drive model and rating</w:t>
            </w:r>
          </w:p>
        </w:tc>
        <w:tc>
          <w:tcPr>
            <w:tcW w:type="dxa" w:w="3600"/>
          </w:tcPr>
          <w:p>
            <w:pPr>
              <w:spacing w:after="0" w:before="0" w:line="240" w:lineRule="auto"/>
              <w:jc w:val="left"/>
            </w:pPr>
            <w:r>
              <w:t>Verify both CU and PM compatibility</w:t>
            </w:r>
          </w:p>
        </w:tc>
      </w:tr>
      <w:tr>
        <w:tc>
          <w:tcPr>
            <w:tcW w:type="dxa" w:w="3600"/>
          </w:tcPr>
          <w:p>
            <w:pPr>
              <w:spacing w:after="0" w:before="0" w:line="240" w:lineRule="auto"/>
              <w:jc w:val="left"/>
            </w:pPr>
            <w:r>
              <w:t>Engineering</w:t>
            </w:r>
          </w:p>
        </w:tc>
        <w:tc>
          <w:tcPr>
            <w:tcW w:type="dxa" w:w="3600"/>
          </w:tcPr>
          <w:p>
            <w:pPr>
              <w:spacing w:after="0" w:before="0" w:line="240" w:lineRule="auto"/>
              <w:jc w:val="left"/>
            </w:pPr>
            <w:r>
              <w:t>Depends on model, firmware and supported tools</w:t>
            </w:r>
          </w:p>
        </w:tc>
        <w:tc>
          <w:tcPr>
            <w:tcW w:type="dxa" w:w="3600"/>
          </w:tcPr>
          <w:p>
            <w:pPr>
              <w:spacing w:after="0" w:before="0" w:line="240" w:lineRule="auto"/>
              <w:jc w:val="left"/>
            </w:pPr>
            <w:r>
              <w:t>Depends on CU, PM, firmware and supported tools</w:t>
            </w:r>
          </w:p>
        </w:tc>
      </w:tr>
      <w:tr>
        <w:tc>
          <w:tcPr>
            <w:tcW w:type="dxa" w:w="3600"/>
          </w:tcPr>
          <w:p>
            <w:pPr>
              <w:spacing w:after="0" w:before="0" w:line="240" w:lineRule="auto"/>
              <w:jc w:val="left"/>
            </w:pPr>
            <w:r>
              <w:t>Typical application</w:t>
            </w:r>
          </w:p>
        </w:tc>
        <w:tc>
          <w:tcPr>
            <w:tcW w:type="dxa" w:w="3600"/>
          </w:tcPr>
          <w:p>
            <w:pPr>
              <w:spacing w:after="0" w:before="0" w:line="240" w:lineRule="auto"/>
              <w:jc w:val="left"/>
            </w:pPr>
            <w:r>
              <w:t>General machine drives and conveyors</w:t>
            </w:r>
          </w:p>
        </w:tc>
        <w:tc>
          <w:tcPr>
            <w:tcW w:type="dxa" w:w="3600"/>
          </w:tcPr>
          <w:p>
            <w:pPr>
              <w:spacing w:after="0" w:before="0" w:line="240" w:lineRule="auto"/>
              <w:jc w:val="left"/>
            </w:pPr>
            <w:r>
              <w:t>Broader industrial applications with configurable options</w:t>
            </w:r>
          </w:p>
        </w:tc>
      </w:tr>
    </w:tbl>
    <w:p/>
    <w:p>
      <w:r>
        <w:t>The G120C is not simply a smaller G120 in every engineering sense. Its hardware arrangement, supported options and replacement requirements differ. Confirm the precise model and manual before transferring a configuration.&amp;#x20;</w:t>
      </w:r>
    </w:p>
    <w:p>
      <w:hyperlink r:id="rId12">
        <w:r>
          <w:rPr>
            <w:rFonts w:ascii="Cambria" w:hAnsi="Cambria"/>
            <w:color w:val="1A4E8A"/>
            <w:u w:val="single"/>
          </w:rPr>
          <w:t xml:space="preserve">image</w:t>
        </w:r>
      </w:hyperlink>
    </w:p>
    <w:p>
      <w:r>
        <w:t>Siemens OMS</w:t>
      </w:r>
    </w:p>
    <w:p>
      <w:r>
        <w:t>+1</w:t>
      </w:r>
    </w:p>
    <w:p>
      <w:pPr>
        <w:pStyle w:val="Heading2"/>
      </w:pPr>
      <w:r>
        <w:t>6. Siemens engineering and commissioning tools</w:t>
      </w:r>
    </w:p>
    <w:p>
      <w:r>
        <w:t>Knowing which software applies to a drive is a practical maintenance skill. The wrong software or an unsupported version can waste time before troubleshooting has even started.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Tool</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Important distinction</w:t>
            </w:r>
          </w:p>
        </w:tc>
      </w:tr>
      <w:tr>
        <w:tc>
          <w:tcPr>
            <w:tcW w:type="dxa" w:w="3600"/>
          </w:tcPr>
          <w:p>
            <w:pPr>
              <w:spacing w:after="0" w:before="0" w:line="240" w:lineRule="auto"/>
              <w:jc w:val="left"/>
            </w:pPr>
            <w:r>
              <w:t>TIA Portal</w:t>
            </w:r>
          </w:p>
        </w:tc>
        <w:tc>
          <w:tcPr>
            <w:tcW w:type="dxa" w:w="3600"/>
          </w:tcPr>
          <w:p>
            <w:pPr>
              <w:spacing w:after="0" w:before="0" w:line="240" w:lineRule="auto"/>
              <w:jc w:val="left"/>
            </w:pPr>
            <w:r>
              <w:t>Siemens automation engineering environment</w:t>
            </w:r>
          </w:p>
        </w:tc>
        <w:tc>
          <w:tcPr>
            <w:tcW w:type="dxa" w:w="3600"/>
          </w:tcPr>
          <w:p>
            <w:pPr>
              <w:spacing w:after="0" w:before="0" w:line="240" w:lineRule="auto"/>
              <w:jc w:val="left"/>
            </w:pPr>
            <w:r>
              <w:t>Used for PLC projects and, with supported components, drive engineering</w:t>
            </w:r>
          </w:p>
        </w:tc>
      </w:tr>
      <w:tr>
        <w:tc>
          <w:tcPr>
            <w:tcW w:type="dxa" w:w="3600"/>
          </w:tcPr>
          <w:p>
            <w:pPr>
              <w:spacing w:after="0" w:before="0" w:line="240" w:lineRule="auto"/>
              <w:jc w:val="left"/>
            </w:pPr>
            <w:r>
              <w:t>SINAMICS Startdrive</w:t>
            </w:r>
          </w:p>
        </w:tc>
        <w:tc>
          <w:tcPr>
            <w:tcW w:type="dxa" w:w="3600"/>
          </w:tcPr>
          <w:p>
            <w:pPr>
              <w:spacing w:after="0" w:before="0" w:line="240" w:lineRule="auto"/>
              <w:jc w:val="left"/>
            </w:pPr>
            <w:r>
              <w:t>Drive configuration and commissioning within TIA Portal</w:t>
            </w:r>
          </w:p>
        </w:tc>
        <w:tc>
          <w:tcPr>
            <w:tcW w:type="dxa" w:w="3600"/>
          </w:tcPr>
          <w:p>
            <w:pPr>
              <w:spacing w:after="0" w:before="0" w:line="240" w:lineRule="auto"/>
              <w:jc w:val="left"/>
            </w:pPr>
            <w:r>
              <w:t>Supports specific drive families, versions and functions</w:t>
            </w:r>
          </w:p>
        </w:tc>
      </w:tr>
      <w:tr>
        <w:tc>
          <w:tcPr>
            <w:tcW w:type="dxa" w:w="3600"/>
          </w:tcPr>
          <w:p>
            <w:pPr>
              <w:spacing w:after="0" w:before="0" w:line="240" w:lineRule="auto"/>
              <w:jc w:val="left"/>
            </w:pPr>
            <w:r>
              <w:t>STARTER</w:t>
            </w:r>
          </w:p>
        </w:tc>
        <w:tc>
          <w:tcPr>
            <w:tcW w:type="dxa" w:w="3600"/>
          </w:tcPr>
          <w:p>
            <w:pPr>
              <w:spacing w:after="0" w:before="0" w:line="240" w:lineRule="auto"/>
              <w:jc w:val="left"/>
            </w:pPr>
            <w:r>
              <w:t>Engineering and commissioning for supported legacy and other SINAMICS configurations</w:t>
            </w:r>
          </w:p>
        </w:tc>
        <w:tc>
          <w:tcPr>
            <w:tcW w:type="dxa" w:w="3600"/>
          </w:tcPr>
          <w:p>
            <w:pPr>
              <w:spacing w:after="0" w:before="0" w:line="240" w:lineRule="auto"/>
              <w:jc w:val="left"/>
            </w:pPr>
            <w:r>
              <w:t>Not a universal replacement for Startdrive</w:t>
            </w:r>
          </w:p>
        </w:tc>
      </w:tr>
      <w:tr>
        <w:tc>
          <w:tcPr>
            <w:tcW w:type="dxa" w:w="3600"/>
          </w:tcPr>
          <w:p>
            <w:pPr>
              <w:spacing w:after="0" w:before="0" w:line="240" w:lineRule="auto"/>
              <w:jc w:val="left"/>
            </w:pPr>
            <w:r>
              <w:t>BOP / IOP operator panels</w:t>
            </w:r>
          </w:p>
        </w:tc>
        <w:tc>
          <w:tcPr>
            <w:tcW w:type="dxa" w:w="3600"/>
          </w:tcPr>
          <w:p>
            <w:pPr>
              <w:spacing w:after="0" w:before="0" w:line="240" w:lineRule="auto"/>
              <w:jc w:val="left"/>
            </w:pPr>
            <w:r>
              <w:t>Local operation, parameter access and diagnostics where supported</w:t>
            </w:r>
          </w:p>
        </w:tc>
        <w:tc>
          <w:tcPr>
            <w:tcW w:type="dxa" w:w="3600"/>
          </w:tcPr>
          <w:p>
            <w:pPr>
              <w:spacing w:after="0" w:before="0" w:line="240" w:lineRule="auto"/>
              <w:jc w:val="left"/>
            </w:pPr>
            <w:r>
              <w:t>Features vary by panel and drive model</w:t>
            </w:r>
          </w:p>
        </w:tc>
      </w:tr>
      <w:tr>
        <w:tc>
          <w:tcPr>
            <w:tcW w:type="dxa" w:w="3600"/>
          </w:tcPr>
          <w:p>
            <w:pPr>
              <w:spacing w:after="0" w:before="0" w:line="240" w:lineRule="auto"/>
              <w:jc w:val="left"/>
            </w:pPr>
            <w:r>
              <w:t>Manufacturer manuals and parameter lists</w:t>
            </w:r>
          </w:p>
        </w:tc>
        <w:tc>
          <w:tcPr>
            <w:tcW w:type="dxa" w:w="3600"/>
          </w:tcPr>
          <w:p>
            <w:pPr>
              <w:spacing w:after="0" w:before="0" w:line="240" w:lineRule="auto"/>
              <w:jc w:val="left"/>
            </w:pPr>
            <w:r>
              <w:t>Identify parameter meanings, fault causes and procedures</w:t>
            </w:r>
          </w:p>
        </w:tc>
        <w:tc>
          <w:tcPr>
            <w:tcW w:type="dxa" w:w="3600"/>
          </w:tcPr>
          <w:p>
            <w:pPr>
              <w:spacing w:after="0" w:before="0" w:line="240" w:lineRule="auto"/>
              <w:jc w:val="left"/>
            </w:pPr>
            <w:r>
              <w:t>Must match the exact drive family and firmware</w:t>
            </w:r>
          </w:p>
        </w:tc>
      </w:tr>
    </w:tbl>
    <w:p/>
    <w:p>
      <w:r>
        <w:t>Siemens documentation lists Startdrive support for families such as G120 and S120, but compatibility varies by software version, drive generation and supported function. Check the official compatibility documentation before planning a commissioning or migration task. Siemens Startdrive documentation.</w:t>
      </w:r>
    </w:p>
    <w:p>
      <w:pPr>
        <w:pStyle w:val="Heading3"/>
      </w:pPr>
      <w:r>
        <w:t>Practical software workflow</w:t>
      </w:r>
    </w:p>
    <w:p>
      <w:pPr>
        <w:tabs>
          <w:tab w:pos="403" w:val="left"/>
        </w:tabs>
        <w:spacing w:after="40" w:line="276" w:lineRule="auto"/>
        <w:ind w:left="403" w:hanging="403"/>
        <w:jc w:val="left"/>
      </w:pPr>
      <w:r>
        <w:rPr>
          <w:color w:val="1A2E4A"/>
        </w:rPr>
        <w:t>1.</w:t>
        <w:tab/>
      </w:r>
      <w:r>
        <w:t>Identify the complete drive model and firmware.</w:t>
      </w:r>
    </w:p>
    <w:p>
      <w:pPr>
        <w:tabs>
          <w:tab w:pos="403" w:val="left"/>
        </w:tabs>
        <w:spacing w:after="40" w:line="276" w:lineRule="auto"/>
        <w:ind w:left="403" w:hanging="403"/>
        <w:jc w:val="left"/>
      </w:pPr>
      <w:r>
        <w:rPr>
          <w:color w:val="1A2E4A"/>
        </w:rPr>
        <w:t>2.</w:t>
        <w:tab/>
      </w:r>
      <w:r>
        <w:t>Identify the installed engineering software and version.</w:t>
      </w:r>
    </w:p>
    <w:p>
      <w:pPr>
        <w:tabs>
          <w:tab w:pos="403" w:val="left"/>
        </w:tabs>
        <w:spacing w:after="40" w:line="276" w:lineRule="auto"/>
        <w:ind w:left="403" w:hanging="403"/>
        <w:jc w:val="left"/>
      </w:pPr>
      <w:r>
        <w:rPr>
          <w:color w:val="1A2E4A"/>
        </w:rPr>
        <w:t>3.</w:t>
        <w:tab/>
      </w:r>
      <w:r>
        <w:t>Confirm that the drive is supported by that software.</w:t>
      </w:r>
    </w:p>
    <w:p>
      <w:pPr>
        <w:tabs>
          <w:tab w:pos="403" w:val="left"/>
        </w:tabs>
        <w:spacing w:after="40" w:line="276" w:lineRule="auto"/>
        <w:ind w:left="403" w:hanging="403"/>
        <w:jc w:val="left"/>
      </w:pPr>
      <w:r>
        <w:rPr>
          <w:color w:val="1A2E4A"/>
        </w:rPr>
        <w:t>4.</w:t>
        <w:tab/>
      </w:r>
      <w:r>
        <w:t>Establish the correct communication connection.</w:t>
      </w:r>
    </w:p>
    <w:p>
      <w:pPr>
        <w:tabs>
          <w:tab w:pos="403" w:val="left"/>
        </w:tabs>
        <w:spacing w:after="40" w:line="276" w:lineRule="auto"/>
        <w:ind w:left="403" w:hanging="403"/>
        <w:jc w:val="left"/>
      </w:pPr>
      <w:r>
        <w:rPr>
          <w:color w:val="1A2E4A"/>
        </w:rPr>
        <w:t>5.</w:t>
        <w:tab/>
      </w:r>
      <w:r>
        <w:t>Upload or read the current configuration where supported.</w:t>
      </w:r>
    </w:p>
    <w:p>
      <w:pPr>
        <w:tabs>
          <w:tab w:pos="403" w:val="left"/>
        </w:tabs>
        <w:spacing w:after="40" w:line="276" w:lineRule="auto"/>
        <w:ind w:left="403" w:hanging="403"/>
        <w:jc w:val="left"/>
      </w:pPr>
      <w:r>
        <w:rPr>
          <w:color w:val="1A2E4A"/>
        </w:rPr>
        <w:t>6.</w:t>
        <w:tab/>
      </w:r>
      <w:r>
        <w:t>Save the configuration before making changes.</w:t>
      </w:r>
    </w:p>
    <w:p>
      <w:pPr>
        <w:tabs>
          <w:tab w:pos="403" w:val="left"/>
        </w:tabs>
        <w:spacing w:after="40" w:line="276" w:lineRule="auto"/>
        <w:ind w:left="403" w:hanging="403"/>
        <w:jc w:val="left"/>
      </w:pPr>
      <w:r>
        <w:rPr>
          <w:color w:val="1A2E4A"/>
        </w:rPr>
        <w:t>7.</w:t>
        <w:tab/>
      </w:r>
      <w:r>
        <w:t>Review parameters and fault history.</w:t>
      </w:r>
    </w:p>
    <w:p>
      <w:pPr>
        <w:tabs>
          <w:tab w:pos="403" w:val="left"/>
        </w:tabs>
        <w:spacing w:after="40" w:line="276" w:lineRule="auto"/>
        <w:ind w:left="403" w:hanging="403"/>
        <w:jc w:val="left"/>
      </w:pPr>
      <w:r>
        <w:rPr>
          <w:color w:val="1A2E4A"/>
        </w:rPr>
        <w:t>8.</w:t>
        <w:tab/>
      </w:r>
      <w:r>
        <w:t>Apply approved changes and verify operation.</w:t>
      </w:r>
    </w:p>
    <w:p>
      <w:r>
        <w:t>Do not assume that every SINAMICS drive can be commissioned through the same software version or interface.</w:t>
      </w:r>
    </w:p>
    <w:p>
      <w:pPr>
        <w:pStyle w:val="Heading2"/>
      </w:pPr>
      <w:r>
        <w:t>7. SINAMICS parameter awareness</w:t>
      </w:r>
    </w:p>
    <w:p>
      <w:r>
        <w:t xml:space="preserve">Siemens uses parameter identifiers such as </w:t>
      </w:r>
      <w:r>
        <w:rPr>
          <w:rFonts w:ascii="Consolas" w:hAnsi="Consolas"/>
          <w:color w:val="333333"/>
          <w:sz w:val="19"/>
          <w:shd w:val="clear" w:color="auto" w:fill="EFEFEF"/>
        </w:rPr>
        <w:t>p</w:t>
      </w:r>
      <w:r>
        <w:t xml:space="preserve"> and </w:t>
      </w:r>
      <w:r>
        <w:rPr>
          <w:rFonts w:ascii="Consolas" w:hAnsi="Consolas"/>
          <w:color w:val="333333"/>
          <w:sz w:val="19"/>
          <w:shd w:val="clear" w:color="auto" w:fill="EFEFEF"/>
        </w:rPr>
        <w:t>r</w:t>
      </w:r>
      <w:r>
        <w:t xml:space="preserve"> prefixes in many SINAMICS families. Their exact meanings and availability depend on the drive and firmware.</w:t>
      </w:r>
    </w:p>
    <w:p>
      <w:pPr>
        <w:pStyle w:val="ListBullet"/>
      </w:pPr>
      <w:r>
        <w:rPr>
          <w:rFonts w:ascii="Consolas" w:hAnsi="Consolas"/>
          <w:color w:val="333333"/>
          <w:sz w:val="19"/>
          <w:shd w:val="clear" w:color="auto" w:fill="EFEFEF"/>
        </w:rPr>
        <w:t>p</w:t>
      </w:r>
      <w:r>
        <w:t xml:space="preserve"> parameters: Generally configurable parameters.</w:t>
      </w:r>
    </w:p>
    <w:p>
      <w:pPr>
        <w:pStyle w:val="ListBullet"/>
      </w:pPr>
      <w:r>
        <w:rPr>
          <w:rFonts w:ascii="Consolas" w:hAnsi="Consolas"/>
          <w:color w:val="333333"/>
          <w:sz w:val="19"/>
          <w:shd w:val="clear" w:color="auto" w:fill="EFEFEF"/>
        </w:rPr>
        <w:t>r</w:t>
      </w:r>
      <w:r>
        <w:t xml:space="preserve"> parameters: Generally read-only display or monitoring parameters.</w:t>
      </w:r>
    </w:p>
    <w:p>
      <w:r>
        <w:t>This convention is useful, but the individual parameter's documentation remains authoritative.</w:t>
      </w:r>
    </w:p>
    <w:p>
      <w:r>
        <w:t>For example, a technician may encounter a configurable motor-data parameter and a corresponding read-only status or measurement parameter. The identifier alone is not enough to determine the exact function.</w:t>
      </w:r>
    </w:p>
    <w:p>
      <w:pPr>
        <w:pStyle w:val="Heading3"/>
      </w:pPr>
      <w:r>
        <w:t>Parameters worth recognizing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Parameter group</w:t>
            </w:r>
          </w:p>
        </w:tc>
        <w:tc>
          <w:tcPr>
            <w:tcW w:type="dxa" w:w="5400"/>
            <w:shd w:val="clear" w:color="auto" w:fill="EEF2F7"/>
          </w:tcPr>
          <w:p>
            <w:pPr>
              <w:spacing w:after="0" w:before="0" w:line="240" w:lineRule="auto"/>
              <w:jc w:val="left"/>
            </w:pPr>
            <w:r>
              <w:rPr>
                <w:b/>
                <w:color w:val="1A2E4A"/>
              </w:rPr>
              <w:t>What to investigate</w:t>
            </w:r>
          </w:p>
        </w:tc>
      </w:tr>
      <w:tr>
        <w:tc>
          <w:tcPr>
            <w:tcW w:type="dxa" w:w="5400"/>
          </w:tcPr>
          <w:p>
            <w:pPr>
              <w:spacing w:after="0" w:before="0" w:line="240" w:lineRule="auto"/>
              <w:jc w:val="left"/>
            </w:pPr>
            <w:r>
              <w:t>Motor data</w:t>
            </w:r>
          </w:p>
        </w:tc>
        <w:tc>
          <w:tcPr>
            <w:tcW w:type="dxa" w:w="5400"/>
          </w:tcPr>
          <w:p>
            <w:pPr>
              <w:spacing w:after="0" w:before="0" w:line="240" w:lineRule="auto"/>
              <w:jc w:val="left"/>
            </w:pPr>
            <w:r>
              <w:t>Rated voltage, current, frequency, speed and motor identification</w:t>
            </w:r>
          </w:p>
        </w:tc>
      </w:tr>
      <w:tr>
        <w:tc>
          <w:tcPr>
            <w:tcW w:type="dxa" w:w="5400"/>
          </w:tcPr>
          <w:p>
            <w:pPr>
              <w:spacing w:after="0" w:before="0" w:line="240" w:lineRule="auto"/>
              <w:jc w:val="left"/>
            </w:pPr>
            <w:r>
              <w:t>Command source</w:t>
            </w:r>
          </w:p>
        </w:tc>
        <w:tc>
          <w:tcPr>
            <w:tcW w:type="dxa" w:w="5400"/>
          </w:tcPr>
          <w:p>
            <w:pPr>
              <w:spacing w:after="0" w:before="0" w:line="240" w:lineRule="auto"/>
              <w:jc w:val="left"/>
            </w:pPr>
            <w:r>
              <w:t>Local keypad, digital inputs or fieldbus</w:t>
            </w:r>
          </w:p>
        </w:tc>
      </w:tr>
      <w:tr>
        <w:tc>
          <w:tcPr>
            <w:tcW w:type="dxa" w:w="5400"/>
          </w:tcPr>
          <w:p>
            <w:pPr>
              <w:spacing w:after="0" w:before="0" w:line="240" w:lineRule="auto"/>
              <w:jc w:val="left"/>
            </w:pPr>
            <w:r>
              <w:t>Speed reference</w:t>
            </w:r>
          </w:p>
        </w:tc>
        <w:tc>
          <w:tcPr>
            <w:tcW w:type="dxa" w:w="5400"/>
          </w:tcPr>
          <w:p>
            <w:pPr>
              <w:spacing w:after="0" w:before="0" w:line="240" w:lineRule="auto"/>
              <w:jc w:val="left"/>
            </w:pPr>
            <w:r>
              <w:t>Reference source, scaling and limits</w:t>
            </w:r>
          </w:p>
        </w:tc>
      </w:tr>
      <w:tr>
        <w:tc>
          <w:tcPr>
            <w:tcW w:type="dxa" w:w="5400"/>
          </w:tcPr>
          <w:p>
            <w:pPr>
              <w:spacing w:after="0" w:before="0" w:line="240" w:lineRule="auto"/>
              <w:jc w:val="left"/>
            </w:pPr>
            <w:r>
              <w:t>Ramp settings</w:t>
            </w:r>
          </w:p>
        </w:tc>
        <w:tc>
          <w:tcPr>
            <w:tcW w:type="dxa" w:w="5400"/>
          </w:tcPr>
          <w:p>
            <w:pPr>
              <w:spacing w:after="0" w:before="0" w:line="240" w:lineRule="auto"/>
              <w:jc w:val="left"/>
            </w:pPr>
            <w:r>
              <w:t>Acceleration and deceleration</w:t>
            </w:r>
          </w:p>
        </w:tc>
      </w:tr>
      <w:tr>
        <w:tc>
          <w:tcPr>
            <w:tcW w:type="dxa" w:w="5400"/>
          </w:tcPr>
          <w:p>
            <w:pPr>
              <w:spacing w:after="0" w:before="0" w:line="240" w:lineRule="auto"/>
              <w:jc w:val="left"/>
            </w:pPr>
            <w:r>
              <w:t>Control mode</w:t>
            </w:r>
          </w:p>
        </w:tc>
        <w:tc>
          <w:tcPr>
            <w:tcW w:type="dxa" w:w="5400"/>
          </w:tcPr>
          <w:p>
            <w:pPr>
              <w:spacing w:after="0" w:before="0" w:line="240" w:lineRule="auto"/>
              <w:jc w:val="left"/>
            </w:pPr>
            <w:r>
              <w:t>V/f or supported vector-control mode</w:t>
            </w:r>
          </w:p>
        </w:tc>
      </w:tr>
      <w:tr>
        <w:tc>
          <w:tcPr>
            <w:tcW w:type="dxa" w:w="5400"/>
          </w:tcPr>
          <w:p>
            <w:pPr>
              <w:spacing w:after="0" w:before="0" w:line="240" w:lineRule="auto"/>
              <w:jc w:val="left"/>
            </w:pPr>
            <w:r>
              <w:t>Motor protection</w:t>
            </w:r>
          </w:p>
        </w:tc>
        <w:tc>
          <w:tcPr>
            <w:tcW w:type="dxa" w:w="5400"/>
          </w:tcPr>
          <w:p>
            <w:pPr>
              <w:spacing w:after="0" w:before="0" w:line="240" w:lineRule="auto"/>
              <w:jc w:val="left"/>
            </w:pPr>
            <w:r>
              <w:t>Thermal model and applicable protection settings</w:t>
            </w:r>
          </w:p>
        </w:tc>
      </w:tr>
      <w:tr>
        <w:tc>
          <w:tcPr>
            <w:tcW w:type="dxa" w:w="5400"/>
          </w:tcPr>
          <w:p>
            <w:pPr>
              <w:spacing w:after="0" w:before="0" w:line="240" w:lineRule="auto"/>
              <w:jc w:val="left"/>
            </w:pPr>
            <w:r>
              <w:t>Communication</w:t>
            </w:r>
          </w:p>
        </w:tc>
        <w:tc>
          <w:tcPr>
            <w:tcW w:type="dxa" w:w="5400"/>
          </w:tcPr>
          <w:p>
            <w:pPr>
              <w:spacing w:after="0" w:before="0" w:line="240" w:lineRule="auto"/>
              <w:jc w:val="left"/>
            </w:pPr>
            <w:r>
              <w:t>Network configuration, telegrams and process data</w:t>
            </w:r>
          </w:p>
        </w:tc>
      </w:tr>
      <w:tr>
        <w:tc>
          <w:tcPr>
            <w:tcW w:type="dxa" w:w="5400"/>
          </w:tcPr>
          <w:p>
            <w:pPr>
              <w:spacing w:after="0" w:before="0" w:line="240" w:lineRule="auto"/>
              <w:jc w:val="left"/>
            </w:pPr>
            <w:r>
              <w:t>Digital I/O</w:t>
            </w:r>
          </w:p>
        </w:tc>
        <w:tc>
          <w:tcPr>
            <w:tcW w:type="dxa" w:w="5400"/>
          </w:tcPr>
          <w:p>
            <w:pPr>
              <w:spacing w:after="0" w:before="0" w:line="240" w:lineRule="auto"/>
              <w:jc w:val="left"/>
            </w:pPr>
            <w:r>
              <w:t>Input assignments, output functions and signal polarity</w:t>
            </w:r>
          </w:p>
        </w:tc>
      </w:tr>
      <w:tr>
        <w:tc>
          <w:tcPr>
            <w:tcW w:type="dxa" w:w="5400"/>
          </w:tcPr>
          <w:p>
            <w:pPr>
              <w:spacing w:after="0" w:before="0" w:line="240" w:lineRule="auto"/>
              <w:jc w:val="left"/>
            </w:pPr>
            <w:r>
              <w:t>Diagnostics</w:t>
            </w:r>
          </w:p>
        </w:tc>
        <w:tc>
          <w:tcPr>
            <w:tcW w:type="dxa" w:w="5400"/>
          </w:tcPr>
          <w:p>
            <w:pPr>
              <w:spacing w:after="0" w:before="0" w:line="240" w:lineRule="auto"/>
              <w:jc w:val="left"/>
            </w:pPr>
            <w:r>
              <w:t>Active faults, fault history, status and measured values</w:t>
            </w:r>
          </w:p>
        </w:tc>
      </w:tr>
      <w:tr>
        <w:tc>
          <w:tcPr>
            <w:tcW w:type="dxa" w:w="5400"/>
          </w:tcPr>
          <w:p>
            <w:pPr>
              <w:spacing w:after="0" w:before="0" w:line="240" w:lineRule="auto"/>
              <w:jc w:val="left"/>
            </w:pPr>
            <w:r>
              <w:t>Safety</w:t>
            </w:r>
          </w:p>
        </w:tc>
        <w:tc>
          <w:tcPr>
            <w:tcW w:type="dxa" w:w="5400"/>
          </w:tcPr>
          <w:p>
            <w:pPr>
              <w:spacing w:after="0" w:before="0" w:line="240" w:lineRule="auto"/>
              <w:jc w:val="left"/>
            </w:pPr>
            <w:r>
              <w:t>Supported safety configuration and validation requirements</w:t>
            </w:r>
          </w:p>
        </w:tc>
      </w:tr>
    </w:tbl>
    <w:p/>
    <w:p>
      <w:r>
        <w:t>For a real maintenance job, record the parameter number, current value, intended value, reason for change and verification result. A note such as “changed drive settings” is not useful configuration history.</w:t>
      </w:r>
    </w:p>
    <w:p>
      <w:pPr>
        <w:pStyle w:val="Heading2"/>
      </w:pPr>
      <w:r>
        <w:t>8. PLC communication with SINAMICS</w:t>
      </w:r>
    </w:p>
    <w:p>
      <w:r>
        <w:t>A SINAMICS drive may exchange commands and feedback with a Siemens PLC through PROFINET or PROFIBUS, depending on the drive's hardware and configuration. Other interfaces may be available on specific models.</w:t>
      </w:r>
    </w:p>
    <w:p>
      <w:r>
        <w:t>Typical cyclic process data includes:</w:t>
      </w:r>
    </w:p>
    <w:p>
      <w:pPr>
        <w:pStyle w:val="ListBullet"/>
      </w:pPr>
      <w:r>
        <w:t>Control word from the PLC.</w:t>
      </w:r>
    </w:p>
    <w:p>
      <w:pPr>
        <w:pStyle w:val="ListBullet"/>
      </w:pPr>
      <w:r>
        <w:t>Speed or other reference value.</w:t>
      </w:r>
    </w:p>
    <w:p>
      <w:pPr>
        <w:pStyle w:val="ListBullet"/>
      </w:pPr>
      <w:r>
        <w:t>Status word from the drive.</w:t>
      </w:r>
    </w:p>
    <w:p>
      <w:pPr>
        <w:pStyle w:val="ListBullet"/>
      </w:pPr>
      <w:r>
        <w:t>Actual speed, current or other feedback values.</w:t>
      </w:r>
    </w:p>
    <w:p>
      <w:r>
        <w:t>The exact word structure, bit assignments and scaling depend on the configured telegram and drive implementation.</w:t>
      </w:r>
    </w:p>
    <w:p>
      <w:pPr>
        <w:shd w:val="clear" w:color="auto" w:fill="F4F4F4"/>
        <w:spacing w:before="0" w:after="0" w:line="240" w:lineRule="auto"/>
        <w:ind w:left="216" w:right="216"/>
        <w:jc w:val="left"/>
      </w:pPr>
      <w:r>
        <w:rPr>
          <w:rFonts w:ascii="Consolas" w:hAnsi="Consolas"/>
          <w:color w:val="202020"/>
          <w:sz w:val="18"/>
        </w:rPr>
        <w:t>PLC                                SINAMICS</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Control word -----------------&gt;|</w:t>
      </w:r>
    </w:p>
    <w:p>
      <w:pPr>
        <w:shd w:val="clear" w:color="auto" w:fill="F4F4F4"/>
        <w:spacing w:before="0" w:after="0" w:line="240" w:lineRule="auto"/>
        <w:ind w:left="216" w:right="216"/>
        <w:jc w:val="left"/>
      </w:pPr>
      <w:r>
        <w:rPr>
          <w:rFonts w:ascii="Consolas" w:hAnsi="Consolas"/>
          <w:color w:val="202020"/>
          <w:sz w:val="18"/>
        </w:rPr>
        <w:t xml:space="preserve"> |---- Speed reference --------------&gt;|</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|&lt;--- Status word -------------------|</w:t>
      </w:r>
    </w:p>
    <w:p>
      <w:pPr>
        <w:shd w:val="clear" w:color="auto" w:fill="F4F4F4"/>
        <w:spacing w:before="0" w:after="0" w:line="240" w:lineRule="auto"/>
        <w:ind w:left="216" w:right="216"/>
        <w:jc w:val="left"/>
      </w:pPr>
      <w:r>
        <w:rPr>
          <w:rFonts w:ascii="Consolas" w:hAnsi="Consolas"/>
          <w:color w:val="202020"/>
          <w:sz w:val="18"/>
        </w:rPr>
        <w:t xml:space="preserve"> |&lt;--- Actual value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HMI displays machine state and alarms</w:t>
      </w:r>
    </w:p>
    <w:p/>
    <w:p>
      <w:pPr>
        <w:pStyle w:val="Heading3"/>
      </w:pPr>
      <w:r>
        <w:t>Common communication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Symptom</w:t>
            </w:r>
          </w:p>
        </w:tc>
        <w:tc>
          <w:tcPr>
            <w:tcW w:type="dxa" w:w="5400"/>
            <w:shd w:val="clear" w:color="auto" w:fill="EEF2F7"/>
          </w:tcPr>
          <w:p>
            <w:pPr>
              <w:spacing w:after="0" w:before="0" w:line="240" w:lineRule="auto"/>
              <w:jc w:val="left"/>
            </w:pPr>
            <w:r>
              <w:rPr>
                <w:b/>
                <w:color w:val="1A2E4A"/>
              </w:rPr>
              <w:t>What to check</w:t>
            </w:r>
          </w:p>
        </w:tc>
      </w:tr>
      <w:tr>
        <w:tc>
          <w:tcPr>
            <w:tcW w:type="dxa" w:w="5400"/>
          </w:tcPr>
          <w:p>
            <w:pPr>
              <w:spacing w:after="0" w:before="0" w:line="240" w:lineRule="auto"/>
              <w:jc w:val="left"/>
            </w:pPr>
            <w:r>
              <w:t>PLC cannot establish communication</w:t>
            </w:r>
          </w:p>
        </w:tc>
        <w:tc>
          <w:tcPr>
            <w:tcW w:type="dxa" w:w="5400"/>
          </w:tcPr>
          <w:p>
            <w:pPr>
              <w:spacing w:after="0" w:before="0" w:line="240" w:lineRule="auto"/>
              <w:jc w:val="left"/>
            </w:pPr>
            <w:r>
              <w:t>Network connection, device name/address, configuration and diagnostics</w:t>
            </w:r>
          </w:p>
        </w:tc>
      </w:tr>
      <w:tr>
        <w:tc>
          <w:tcPr>
            <w:tcW w:type="dxa" w:w="5400"/>
          </w:tcPr>
          <w:p>
            <w:pPr>
              <w:spacing w:after="0" w:before="0" w:line="240" w:lineRule="auto"/>
              <w:jc w:val="left"/>
            </w:pPr>
            <w:r>
              <w:t>Drive communicates but will not run</w:t>
            </w:r>
          </w:p>
        </w:tc>
        <w:tc>
          <w:tcPr>
            <w:tcW w:type="dxa" w:w="5400"/>
          </w:tcPr>
          <w:p>
            <w:pPr>
              <w:spacing w:after="0" w:before="0" w:line="240" w:lineRule="auto"/>
              <w:jc w:val="left"/>
            </w:pPr>
            <w:r>
              <w:t>Control word, command source, permissives, operating mode and active faults</w:t>
            </w:r>
          </w:p>
        </w:tc>
      </w:tr>
      <w:tr>
        <w:tc>
          <w:tcPr>
            <w:tcW w:type="dxa" w:w="5400"/>
          </w:tcPr>
          <w:p>
            <w:pPr>
              <w:spacing w:after="0" w:before="0" w:line="240" w:lineRule="auto"/>
              <w:jc w:val="left"/>
            </w:pPr>
            <w:r>
              <w:t>Speed reference is wrong</w:t>
            </w:r>
          </w:p>
        </w:tc>
        <w:tc>
          <w:tcPr>
            <w:tcW w:type="dxa" w:w="5400"/>
          </w:tcPr>
          <w:p>
            <w:pPr>
              <w:spacing w:after="0" w:before="0" w:line="240" w:lineRule="auto"/>
              <w:jc w:val="left"/>
            </w:pPr>
            <w:r>
              <w:t>PLC scaling, reference selection, limits and telegram mapping</w:t>
            </w:r>
          </w:p>
        </w:tc>
      </w:tr>
      <w:tr>
        <w:tc>
          <w:tcPr>
            <w:tcW w:type="dxa" w:w="5400"/>
          </w:tcPr>
          <w:p>
            <w:pPr>
              <w:spacing w:after="0" w:before="0" w:line="240" w:lineRule="auto"/>
              <w:jc w:val="left"/>
            </w:pPr>
            <w:r>
              <w:t>HMI says fault but drive is ready</w:t>
            </w:r>
          </w:p>
        </w:tc>
        <w:tc>
          <w:tcPr>
            <w:tcW w:type="dxa" w:w="5400"/>
          </w:tcPr>
          <w:p>
            <w:pPr>
              <w:spacing w:after="0" w:before="0" w:line="240" w:lineRule="auto"/>
              <w:jc w:val="left"/>
            </w:pPr>
            <w:r>
              <w:t>PLC status mapping, stale data, alarm logic and communication quality</w:t>
            </w:r>
          </w:p>
        </w:tc>
      </w:tr>
      <w:tr>
        <w:tc>
          <w:tcPr>
            <w:tcW w:type="dxa" w:w="5400"/>
          </w:tcPr>
          <w:p>
            <w:pPr>
              <w:spacing w:after="0" w:before="0" w:line="240" w:lineRule="auto"/>
              <w:jc w:val="left"/>
            </w:pPr>
            <w:r>
              <w:t>Drive operates locally but not from PLC</w:t>
            </w:r>
          </w:p>
        </w:tc>
        <w:tc>
          <w:tcPr>
            <w:tcW w:type="dxa" w:w="5400"/>
          </w:tcPr>
          <w:p>
            <w:pPr>
              <w:spacing w:after="0" w:before="0" w:line="240" w:lineRule="auto"/>
              <w:jc w:val="left"/>
            </w:pPr>
            <w:r>
              <w:t>Local/remote selection and fieldbus command configuration</w:t>
            </w:r>
          </w:p>
        </w:tc>
      </w:tr>
      <w:tr>
        <w:tc>
          <w:tcPr>
            <w:tcW w:type="dxa" w:w="5400"/>
          </w:tcPr>
          <w:p>
            <w:pPr>
              <w:spacing w:after="0" w:before="0" w:line="240" w:lineRule="auto"/>
              <w:jc w:val="left"/>
            </w:pPr>
            <w:r>
              <w:t>Actual speed feedback looks incorrect</w:t>
            </w:r>
          </w:p>
        </w:tc>
        <w:tc>
          <w:tcPr>
            <w:tcW w:type="dxa" w:w="5400"/>
          </w:tcPr>
          <w:p>
            <w:pPr>
              <w:spacing w:after="0" w:before="0" w:line="240" w:lineRule="auto"/>
              <w:jc w:val="left"/>
            </w:pPr>
            <w:r>
              <w:t>Scaling, units, telegram mapping and meaning of the selected feedback value</w:t>
            </w:r>
          </w:p>
        </w:tc>
      </w:tr>
    </w:tbl>
    <w:p/>
    <w:p>
      <w:r>
        <w:t>Do not infer exact bit meanings from a generic SINAMICS example. Check the telegram and the documentation for the configured drive.</w:t>
      </w:r>
    </w:p>
    <w:p>
      <w:pPr>
        <w:pStyle w:val="Heading2"/>
      </w:pPr>
      <w:r>
        <w:t>9. SINAMICS fault diagnostics</w:t>
      </w:r>
    </w:p>
    <w:p>
      <w:r>
        <w:t>The general diagnostic method is similar across VFD manufacturers, but the fault codes, parameter identifiers, menus and recommended tests are model-specific.</w:t>
      </w:r>
    </w:p>
    <w:p>
      <w:r>
        <w:t>A practical investigation sequence is:</w:t>
      </w:r>
    </w:p>
    <w:p>
      <w:pPr>
        <w:tabs>
          <w:tab w:pos="403" w:val="left"/>
        </w:tabs>
        <w:spacing w:after="40" w:line="276" w:lineRule="auto"/>
        <w:ind w:left="403" w:hanging="403"/>
        <w:jc w:val="left"/>
      </w:pPr>
      <w:r>
        <w:rPr>
          <w:color w:val="1A2E4A"/>
        </w:rPr>
        <w:t>1.</w:t>
        <w:tab/>
      </w:r>
      <w:r>
        <w:t>Record the exact fault code and displayed text.</w:t>
      </w:r>
    </w:p>
    <w:p>
      <w:pPr>
        <w:tabs>
          <w:tab w:pos="403" w:val="left"/>
        </w:tabs>
        <w:spacing w:after="40" w:line="276" w:lineRule="auto"/>
        <w:ind w:left="403" w:hanging="403"/>
        <w:jc w:val="left"/>
      </w:pPr>
      <w:r>
        <w:rPr>
          <w:color w:val="1A2E4A"/>
        </w:rPr>
        <w:t>2.</w:t>
        <w:tab/>
      </w:r>
      <w:r>
        <w:t>Identify the drive family, model and firmware.</w:t>
      </w:r>
    </w:p>
    <w:p>
      <w:pPr>
        <w:tabs>
          <w:tab w:pos="403" w:val="left"/>
        </w:tabs>
        <w:spacing w:after="40" w:line="276" w:lineRule="auto"/>
        <w:ind w:left="403" w:hanging="403"/>
        <w:jc w:val="left"/>
      </w:pPr>
      <w:r>
        <w:rPr>
          <w:color w:val="1A2E4A"/>
        </w:rPr>
        <w:t>3.</w:t>
        <w:tab/>
      </w:r>
      <w:r>
        <w:t>Record the machine operating condition when the fault occurred.</w:t>
      </w:r>
    </w:p>
    <w:p>
      <w:pPr>
        <w:tabs>
          <w:tab w:pos="403" w:val="left"/>
        </w:tabs>
        <w:spacing w:after="40" w:line="276" w:lineRule="auto"/>
        <w:ind w:left="403" w:hanging="403"/>
        <w:jc w:val="left"/>
      </w:pPr>
      <w:r>
        <w:rPr>
          <w:color w:val="1A2E4A"/>
        </w:rPr>
        <w:t>4.</w:t>
        <w:tab/>
      </w:r>
      <w:r>
        <w:t>Review the fault history and available measurements.</w:t>
      </w:r>
    </w:p>
    <w:p>
      <w:pPr>
        <w:tabs>
          <w:tab w:pos="403" w:val="left"/>
        </w:tabs>
        <w:spacing w:after="40" w:line="276" w:lineRule="auto"/>
        <w:ind w:left="403" w:hanging="403"/>
        <w:jc w:val="left"/>
      </w:pPr>
      <w:r>
        <w:rPr>
          <w:color w:val="1A2E4A"/>
        </w:rPr>
        <w:t>5.</w:t>
        <w:tab/>
      </w:r>
      <w:r>
        <w:t>Check the motor, cable, supply, cooling and mechanical load as appropriate.</w:t>
      </w:r>
    </w:p>
    <w:p>
      <w:pPr>
        <w:tabs>
          <w:tab w:pos="403" w:val="left"/>
        </w:tabs>
        <w:spacing w:after="40" w:line="276" w:lineRule="auto"/>
        <w:ind w:left="403" w:hanging="403"/>
        <w:jc w:val="left"/>
      </w:pPr>
      <w:r>
        <w:rPr>
          <w:color w:val="1A2E4A"/>
        </w:rPr>
        <w:t>6.</w:t>
        <w:tab/>
      </w:r>
      <w:r>
        <w:t>Check the control source, PLC communication and parameter configuration.</w:t>
      </w:r>
    </w:p>
    <w:p>
      <w:pPr>
        <w:tabs>
          <w:tab w:pos="403" w:val="left"/>
        </w:tabs>
        <w:spacing w:after="40" w:line="276" w:lineRule="auto"/>
        <w:ind w:left="403" w:hanging="403"/>
        <w:jc w:val="left"/>
      </w:pPr>
      <w:r>
        <w:rPr>
          <w:color w:val="1A2E4A"/>
        </w:rPr>
        <w:t>7.</w:t>
        <w:tab/>
      </w:r>
      <w:r>
        <w:t>Identify the root cause using evidence.</w:t>
      </w:r>
    </w:p>
    <w:p>
      <w:pPr>
        <w:tabs>
          <w:tab w:pos="403" w:val="left"/>
        </w:tabs>
        <w:spacing w:after="40" w:line="276" w:lineRule="auto"/>
        <w:ind w:left="403" w:hanging="403"/>
        <w:jc w:val="left"/>
      </w:pPr>
      <w:r>
        <w:rPr>
          <w:color w:val="1A2E4A"/>
        </w:rPr>
        <w:t>8.</w:t>
        <w:tab/>
      </w:r>
      <w:r>
        <w:t>Correct the fault and verify the repair under the approved procedure.</w:t>
      </w:r>
    </w:p>
    <w:p>
      <w:pPr>
        <w:pStyle w:val="Heading3"/>
      </w:pPr>
      <w:r>
        <w:t>Common fault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Category</w:t>
            </w:r>
          </w:p>
        </w:tc>
        <w:tc>
          <w:tcPr>
            <w:tcW w:type="dxa" w:w="5400"/>
            <w:shd w:val="clear" w:color="auto" w:fill="EEF2F7"/>
          </w:tcPr>
          <w:p>
            <w:pPr>
              <w:spacing w:after="0" w:before="0" w:line="240" w:lineRule="auto"/>
              <w:jc w:val="left"/>
            </w:pPr>
            <w:r>
              <w:rPr>
                <w:b/>
                <w:color w:val="1A2E4A"/>
              </w:rPr>
              <w:t>Typical investigation</w:t>
            </w:r>
          </w:p>
        </w:tc>
      </w:tr>
      <w:tr>
        <w:tc>
          <w:tcPr>
            <w:tcW w:type="dxa" w:w="5400"/>
          </w:tcPr>
          <w:p>
            <w:pPr>
              <w:spacing w:after="0" w:before="0" w:line="240" w:lineRule="auto"/>
              <w:jc w:val="left"/>
            </w:pPr>
            <w:r>
              <w:t>Overcurrent</w:t>
            </w:r>
          </w:p>
        </w:tc>
        <w:tc>
          <w:tcPr>
            <w:tcW w:type="dxa" w:w="5400"/>
          </w:tcPr>
          <w:p>
            <w:pPr>
              <w:spacing w:after="0" w:before="0" w:line="240" w:lineRule="auto"/>
              <w:jc w:val="left"/>
            </w:pPr>
            <w:r>
              <w:t>Mechanical jam, acceleration demand, motor cable, motor or power stage</w:t>
            </w:r>
          </w:p>
        </w:tc>
      </w:tr>
      <w:tr>
        <w:tc>
          <w:tcPr>
            <w:tcW w:type="dxa" w:w="5400"/>
          </w:tcPr>
          <w:p>
            <w:pPr>
              <w:spacing w:after="0" w:before="0" w:line="240" w:lineRule="auto"/>
              <w:jc w:val="left"/>
            </w:pPr>
            <w:r>
              <w:t>DC-link overvoltage</w:t>
            </w:r>
          </w:p>
        </w:tc>
        <w:tc>
          <w:tcPr>
            <w:tcW w:type="dxa" w:w="5400"/>
          </w:tcPr>
          <w:p>
            <w:pPr>
              <w:spacing w:after="0" w:before="0" w:line="240" w:lineRule="auto"/>
              <w:jc w:val="left"/>
            </w:pPr>
            <w:r>
              <w:t>Deceleration ramp, regenerative energy, braking arrangement and supply conditions</w:t>
            </w:r>
          </w:p>
        </w:tc>
      </w:tr>
      <w:tr>
        <w:tc>
          <w:tcPr>
            <w:tcW w:type="dxa" w:w="5400"/>
          </w:tcPr>
          <w:p>
            <w:pPr>
              <w:spacing w:after="0" w:before="0" w:line="240" w:lineRule="auto"/>
              <w:jc w:val="left"/>
            </w:pPr>
            <w:r>
              <w:t>Undervoltage</w:t>
            </w:r>
          </w:p>
        </w:tc>
        <w:tc>
          <w:tcPr>
            <w:tcW w:type="dxa" w:w="5400"/>
          </w:tcPr>
          <w:p>
            <w:pPr>
              <w:spacing w:after="0" w:before="0" w:line="240" w:lineRule="auto"/>
              <w:jc w:val="left"/>
            </w:pPr>
            <w:r>
              <w:t>Incoming supply, phase condition and DC-link power</w:t>
            </w:r>
          </w:p>
        </w:tc>
      </w:tr>
      <w:tr>
        <w:tc>
          <w:tcPr>
            <w:tcW w:type="dxa" w:w="5400"/>
          </w:tcPr>
          <w:p>
            <w:pPr>
              <w:spacing w:after="0" w:before="0" w:line="240" w:lineRule="auto"/>
              <w:jc w:val="left"/>
            </w:pPr>
            <w:r>
              <w:t>Overtemperature</w:t>
            </w:r>
          </w:p>
        </w:tc>
        <w:tc>
          <w:tcPr>
            <w:tcW w:type="dxa" w:w="5400"/>
          </w:tcPr>
          <w:p>
            <w:pPr>
              <w:spacing w:after="0" w:before="0" w:line="240" w:lineRule="auto"/>
              <w:jc w:val="left"/>
            </w:pPr>
            <w:r>
              <w:t>Cooling fan, heat sink, ambient conditions and load</w:t>
            </w:r>
          </w:p>
        </w:tc>
      </w:tr>
      <w:tr>
        <w:tc>
          <w:tcPr>
            <w:tcW w:type="dxa" w:w="5400"/>
          </w:tcPr>
          <w:p>
            <w:pPr>
              <w:spacing w:after="0" w:before="0" w:line="240" w:lineRule="auto"/>
              <w:jc w:val="left"/>
            </w:pPr>
            <w:r>
              <w:t>Motor overload</w:t>
            </w:r>
          </w:p>
        </w:tc>
        <w:tc>
          <w:tcPr>
            <w:tcW w:type="dxa" w:w="5400"/>
          </w:tcPr>
          <w:p>
            <w:pPr>
              <w:spacing w:after="0" w:before="0" w:line="240" w:lineRule="auto"/>
              <w:jc w:val="left"/>
            </w:pPr>
            <w:r>
              <w:t>Mechanical demand, motor data, cooling and thermal loading</w:t>
            </w:r>
          </w:p>
        </w:tc>
      </w:tr>
      <w:tr>
        <w:tc>
          <w:tcPr>
            <w:tcW w:type="dxa" w:w="5400"/>
          </w:tcPr>
          <w:p>
            <w:pPr>
              <w:spacing w:after="0" w:before="0" w:line="240" w:lineRule="auto"/>
              <w:jc w:val="left"/>
            </w:pPr>
            <w:r>
              <w:t>Earth fault</w:t>
            </w:r>
          </w:p>
        </w:tc>
        <w:tc>
          <w:tcPr>
            <w:tcW w:type="dxa" w:w="5400"/>
          </w:tcPr>
          <w:p>
            <w:pPr>
              <w:spacing w:after="0" w:before="0" w:line="240" w:lineRule="auto"/>
              <w:jc w:val="left"/>
            </w:pPr>
            <w:r>
              <w:t>Motor/cable insulation, terminal box, grounding and leakage conditions</w:t>
            </w:r>
          </w:p>
        </w:tc>
      </w:tr>
      <w:tr>
        <w:tc>
          <w:tcPr>
            <w:tcW w:type="dxa" w:w="5400"/>
          </w:tcPr>
          <w:p>
            <w:pPr>
              <w:spacing w:after="0" w:before="0" w:line="240" w:lineRule="auto"/>
              <w:jc w:val="left"/>
            </w:pPr>
            <w:r>
              <w:t>Communication fault</w:t>
            </w:r>
          </w:p>
        </w:tc>
        <w:tc>
          <w:tcPr>
            <w:tcW w:type="dxa" w:w="5400"/>
          </w:tcPr>
          <w:p>
            <w:pPr>
              <w:spacing w:after="0" w:before="0" w:line="240" w:lineRule="auto"/>
              <w:jc w:val="left"/>
            </w:pPr>
            <w:r>
              <w:t>Network connection, device configuration and process-data mapping</w:t>
            </w:r>
          </w:p>
        </w:tc>
      </w:tr>
      <w:tr>
        <w:tc>
          <w:tcPr>
            <w:tcW w:type="dxa" w:w="5400"/>
          </w:tcPr>
          <w:p>
            <w:pPr>
              <w:spacing w:after="0" w:before="0" w:line="240" w:lineRule="auto"/>
              <w:jc w:val="left"/>
            </w:pPr>
            <w:r>
              <w:t>External fault</w:t>
            </w:r>
          </w:p>
        </w:tc>
        <w:tc>
          <w:tcPr>
            <w:tcW w:type="dxa" w:w="5400"/>
          </w:tcPr>
          <w:p>
            <w:pPr>
              <w:spacing w:after="0" w:before="0" w:line="240" w:lineRule="auto"/>
              <w:jc w:val="left"/>
            </w:pPr>
            <w:r>
              <w:t>Assigned input, external protection circuit or machine interlock</w:t>
            </w:r>
          </w:p>
        </w:tc>
      </w:tr>
    </w:tbl>
    <w:p/>
    <w:p>
      <w:r>
        <w:t>These are categories, not a replacement for the exact Siemens fault-code description. Do not use a generic fault table to justify changing a protection setting.</w:t>
      </w:r>
    </w:p>
    <w:p>
      <w:pPr>
        <w:pStyle w:val="Heading2"/>
      </w:pPr>
      <w:r>
        <w:t>10. Backup and restore for SINAMICS</w:t>
      </w:r>
    </w:p>
    <w:p>
      <w:r>
        <w:t>A drive replacement should follow a controlled process.</w:t>
      </w:r>
    </w:p>
    <w:p>
      <w:pPr>
        <w:pStyle w:val="Heading3"/>
      </w:pPr>
      <w:r>
        <w:t>Before replacement</w:t>
      </w:r>
    </w:p>
    <w:p>
      <w:pPr>
        <w:pStyle w:val="ListBullet"/>
      </w:pPr>
      <w:r>
        <w:t>Record the complete drive identification.</w:t>
      </w:r>
    </w:p>
    <w:p>
      <w:pPr>
        <w:pStyle w:val="ListBullet"/>
      </w:pPr>
      <w:r>
        <w:t>Record CU and PM part numbers for modular G120 installations.</w:t>
      </w:r>
    </w:p>
    <w:p>
      <w:pPr>
        <w:pStyle w:val="ListBullet"/>
      </w:pPr>
      <w:r>
        <w:t>Record firmware and installed options.</w:t>
      </w:r>
    </w:p>
    <w:p>
      <w:pPr>
        <w:pStyle w:val="ListBullet"/>
      </w:pPr>
      <w:r>
        <w:t>Save the current configuration using a supported tool.</w:t>
      </w:r>
    </w:p>
    <w:p>
      <w:pPr>
        <w:pStyle w:val="ListBullet"/>
      </w:pPr>
      <w:r>
        <w:t>Preserve the active fault history where possible.</w:t>
      </w:r>
    </w:p>
    <w:p>
      <w:pPr>
        <w:pStyle w:val="ListBullet"/>
      </w:pPr>
      <w:r>
        <w:t>Identify machine-specific I/O, communication and safety settings.</w:t>
      </w:r>
    </w:p>
    <w:p>
      <w:pPr>
        <w:pStyle w:val="Heading3"/>
      </w:pPr>
      <w:r>
        <w:t>After replacement</w:t>
      </w:r>
    </w:p>
    <w:p>
      <w:pPr>
        <w:pStyle w:val="ListBullet"/>
      </w:pPr>
      <w:r>
        <w:t>Confirm hardware and configuration compatibility.</w:t>
      </w:r>
    </w:p>
    <w:p>
      <w:pPr>
        <w:pStyle w:val="ListBullet"/>
      </w:pPr>
      <w:r>
        <w:t>Restore the approved configuration using the supported method.</w:t>
      </w:r>
    </w:p>
    <w:p>
      <w:pPr>
        <w:pStyle w:val="ListBullet"/>
      </w:pPr>
      <w:r>
        <w:t>Verify motor data, command source, reference scaling, limits and protection.</w:t>
      </w:r>
    </w:p>
    <w:p>
      <w:pPr>
        <w:pStyle w:val="ListBullet"/>
      </w:pPr>
      <w:r>
        <w:t>Check network configuration and PLC process-data mapping.</w:t>
      </w:r>
    </w:p>
    <w:p>
      <w:pPr>
        <w:pStyle w:val="ListBullet"/>
      </w:pPr>
      <w:r>
        <w:t>Validate safety-related functions according to the required procedure.</w:t>
      </w:r>
    </w:p>
    <w:p>
      <w:pPr>
        <w:pStyle w:val="ListBullet"/>
      </w:pPr>
      <w:r>
        <w:t>Perform controlled commissioning tests.</w:t>
      </w:r>
    </w:p>
    <w:p>
      <w:pPr>
        <w:pStyle w:val="ListBullet"/>
      </w:pPr>
      <w:r>
        <w:t>Save a new verified backup for the installed drive.</w:t>
      </w:r>
    </w:p>
    <w:p>
      <w:r>
        <w:t>A backup from an older SINAMICS generation may be useful as a reference without being directly restorable to a different model. For migration, map the parameters and functions rather than assuming that similar product names mean identical behavior.</w:t>
      </w:r>
    </w:p>
    <w:p>
      <w:pPr>
        <w:pStyle w:val="Heading2"/>
      </w:pPr>
      <w:r>
        <w:t>11. Common maintenance mistakes</w:t>
      </w:r>
    </w:p>
    <w:p>
      <w:pPr>
        <w:tabs>
          <w:tab w:pos="403" w:val="left"/>
        </w:tabs>
        <w:spacing w:after="40" w:line="276" w:lineRule="auto"/>
        <w:ind w:left="403" w:hanging="403"/>
        <w:jc w:val="left"/>
      </w:pPr>
      <w:r>
        <w:rPr>
          <w:color w:val="1A2E4A"/>
        </w:rPr>
        <w:t>1.</w:t>
        <w:tab/>
      </w:r>
      <w:r>
        <w:t>Ordering a replacement from the drive family name alone, without checking the complete part number and rating.</w:t>
      </w:r>
    </w:p>
    <w:p>
      <w:pPr>
        <w:tabs>
          <w:tab w:pos="403" w:val="left"/>
        </w:tabs>
        <w:spacing w:after="40" w:line="276" w:lineRule="auto"/>
        <w:ind w:left="403" w:hanging="403"/>
        <w:jc w:val="left"/>
      </w:pPr>
      <w:r>
        <w:rPr>
          <w:color w:val="1A2E4A"/>
        </w:rPr>
        <w:t>2.</w:t>
        <w:tab/>
      </w:r>
      <w:r>
        <w:t>Treating the G120 Control Unit and Power Module as interchangeable components.</w:t>
      </w:r>
    </w:p>
    <w:p>
      <w:pPr>
        <w:tabs>
          <w:tab w:pos="403" w:val="left"/>
        </w:tabs>
        <w:spacing w:after="40" w:line="276" w:lineRule="auto"/>
        <w:ind w:left="403" w:hanging="403"/>
        <w:jc w:val="left"/>
      </w:pPr>
      <w:r>
        <w:rPr>
          <w:color w:val="1A2E4A"/>
        </w:rPr>
        <w:t>3.</w:t>
        <w:tab/>
      </w:r>
      <w:r>
        <w:t>Using unsupported engineering software or firmware combinations.</w:t>
      </w:r>
    </w:p>
    <w:p>
      <w:pPr>
        <w:tabs>
          <w:tab w:pos="403" w:val="left"/>
        </w:tabs>
        <w:spacing w:after="40" w:line="276" w:lineRule="auto"/>
        <w:ind w:left="403" w:hanging="403"/>
        <w:jc w:val="left"/>
      </w:pPr>
      <w:r>
        <w:rPr>
          <w:color w:val="1A2E4A"/>
        </w:rPr>
        <w:t>4.</w:t>
        <w:tab/>
      </w:r>
      <w:r>
        <w:t>Changing parameters before saving the current configuration.</w:t>
      </w:r>
    </w:p>
    <w:p>
      <w:pPr>
        <w:tabs>
          <w:tab w:pos="403" w:val="left"/>
        </w:tabs>
        <w:spacing w:after="40" w:line="276" w:lineRule="auto"/>
        <w:ind w:left="403" w:hanging="403"/>
        <w:jc w:val="left"/>
      </w:pPr>
      <w:r>
        <w:rPr>
          <w:color w:val="1A2E4A"/>
        </w:rPr>
        <w:t>5.</w:t>
        <w:tab/>
      </w:r>
      <w:r>
        <w:t>Assuming a PLC project contains the complete drive backup.</w:t>
      </w:r>
    </w:p>
    <w:p>
      <w:pPr>
        <w:tabs>
          <w:tab w:pos="403" w:val="left"/>
        </w:tabs>
        <w:spacing w:after="40" w:line="276" w:lineRule="auto"/>
        <w:ind w:left="403" w:hanging="403"/>
        <w:jc w:val="left"/>
      </w:pPr>
      <w:r>
        <w:rPr>
          <w:color w:val="1A2E4A"/>
        </w:rPr>
        <w:t>6.</w:t>
        <w:tab/>
      </w:r>
      <w:r>
        <w:t>Ignoring the control word, status word and telegram configuration during communication troubleshooting.</w:t>
      </w:r>
    </w:p>
    <w:p>
      <w:pPr>
        <w:tabs>
          <w:tab w:pos="403" w:val="left"/>
        </w:tabs>
        <w:spacing w:after="40" w:line="276" w:lineRule="auto"/>
        <w:ind w:left="403" w:hanging="403"/>
        <w:jc w:val="left"/>
      </w:pPr>
      <w:r>
        <w:rPr>
          <w:color w:val="1A2E4A"/>
        </w:rPr>
        <w:t>7.</w:t>
        <w:tab/>
      </w:r>
      <w:r>
        <w:t>Repeatedly resetting a fault without identifying its cause.</w:t>
      </w:r>
    </w:p>
    <w:p>
      <w:pPr>
        <w:tabs>
          <w:tab w:pos="403" w:val="left"/>
        </w:tabs>
        <w:spacing w:after="40" w:line="276" w:lineRule="auto"/>
        <w:ind w:left="403" w:hanging="403"/>
        <w:jc w:val="left"/>
      </w:pPr>
      <w:r>
        <w:rPr>
          <w:color w:val="1A2E4A"/>
        </w:rPr>
        <w:t>8.</w:t>
        <w:tab/>
      </w:r>
      <w:r>
        <w:t>Assuming a successful parameter transfer proves the machine is ready for production.</w:t>
      </w:r>
    </w:p>
    <w:p>
      <w:pPr>
        <w:tabs>
          <w:tab w:pos="403" w:val="left"/>
        </w:tabs>
        <w:spacing w:after="40" w:line="276" w:lineRule="auto"/>
        <w:ind w:left="403" w:hanging="403"/>
        <w:jc w:val="left"/>
      </w:pPr>
      <w:r>
        <w:rPr>
          <w:color w:val="1A2E4A"/>
        </w:rPr>
        <w:t>9.</w:t>
        <w:tab/>
      </w:r>
      <w:r>
        <w:t>Changing motor-protection or safety-related settings to suppress alarms.</w:t>
      </w:r>
    </w:p>
    <w:p>
      <w:pPr>
        <w:tabs>
          <w:tab w:pos="403" w:val="left"/>
        </w:tabs>
        <w:spacing w:after="40" w:line="276" w:lineRule="auto"/>
        <w:ind w:left="403" w:hanging="403"/>
        <w:jc w:val="left"/>
      </w:pPr>
      <w:r>
        <w:rPr>
          <w:color w:val="1A2E4A"/>
        </w:rPr>
        <w:t>10.</w:t>
        <w:tab/>
      </w:r>
      <w:r>
        <w:t>Failing to update the approved backup after a verified configuration change.</w:t>
      </w:r>
    </w:p>
    <w:p>
      <w:pPr>
        <w:pStyle w:val="Heading2"/>
      </w:pPr>
      <w:r>
        <w:t>12. Practical automotive examples</w:t>
      </w:r>
    </w:p>
    <w:p>
      <w:pPr>
        <w:pStyle w:val="Heading3"/>
      </w:pPr>
      <w:r>
        <w:t>Example A: Conveyor drive replacement</w:t>
      </w:r>
    </w:p>
    <w:p>
      <w:r>
        <w:t>A conveyor uses a modular SINAMICS G120. The PM fails, and a spare is available.</w:t>
      </w:r>
    </w:p>
    <w:p>
      <w:r>
        <w:t>The technician should verify the CU and PM combination, rating, firmware compatibility, parameter backup and motor application before returning the conveyor to service. The fault should be investigated sufficiently to rule out an external problem that could damage the replacement.</w:t>
      </w:r>
    </w:p>
    <w:p>
      <w:pPr>
        <w:pStyle w:val="Heading3"/>
      </w:pPr>
      <w:r>
        <w:t>Example B: Drive does not respond to PLC commands</w:t>
      </w:r>
    </w:p>
    <w:p>
      <w:r>
        <w:t>The drive display indicates that it is ready, but the conveyor does not start.</w:t>
      </w:r>
    </w:p>
    <w:p>
      <w:r>
        <w:t>Check the command source, operating mode, PLC control word, configured telegram, permissives and active inhibits. A healthy drive can still be unable to run because it is not receiving a valid command.</w:t>
      </w:r>
    </w:p>
    <w:p>
      <w:pPr>
        <w:pStyle w:val="Heading3"/>
      </w:pPr>
      <w:r>
        <w:t>Example C: Incorrect speed after configuration changes</w:t>
      </w:r>
    </w:p>
    <w:p>
      <w:r>
        <w:t>The HMI requests 40 Hz, but the machine runs at an unexpected speed.</w:t>
      </w:r>
    </w:p>
    <w:p>
      <w:r>
        <w:t>Check the reference source, scaling, minimum and maximum frequency, process-data mapping and any active limits. Establish whether the displayed 40 Hz is the PLC reference, the drive's accepted reference or its actual output frequency.</w:t>
      </w:r>
    </w:p>
    <w:p>
      <w:pPr>
        <w:pStyle w:val="Heading3"/>
      </w:pPr>
      <w:r>
        <w:t>Example D: Recurring overvoltage during stopping</w:t>
      </w:r>
    </w:p>
    <w:p>
      <w:r>
        <w:t>A drive trips while stopping a loaded conveyor.</w:t>
      </w:r>
    </w:p>
    <w:p>
      <w:r>
        <w:t>Review the deceleration profile, load inertia and regenerative energy handling. Confirm whether the braking arrangement and settings are suitable for the application before changing the ramp or braking parameters.</w:t>
      </w:r>
    </w:p>
    <w:p>
      <w:pPr>
        <w:pStyle w:val="Heading2"/>
      </w:pPr>
      <w:r>
        <w:t>13. Interview questions and answers</w:t>
      </w:r>
    </w:p>
    <w:p>
      <w:r>
        <w:t>Q1. What is SINAMICS?</w:t>
      </w:r>
    </w:p>
    <w:p>
      <w:r>
        <w:t>SINAMICS is Siemens' family of drive products used to control electric motors across a range of industrial applications.</w:t>
      </w:r>
    </w:p>
    <w:p>
      <w:r>
        <w:t>Q2. What is the difference between G120 and G120C?</w:t>
      </w:r>
    </w:p>
    <w:p>
      <w:r>
        <w:t>G120 is a modular drive system with separate Control Unit and Power Module components. G120C is a compact integrated drive family.</w:t>
      </w:r>
    </w:p>
    <w:p>
      <w:r>
        <w:t>Q3. What are the functions of the CU and PM in a modular G120?</w:t>
      </w:r>
    </w:p>
    <w:p>
      <w:r>
        <w:t>The CU handles drive control, parameter management, communication and diagnostics. The PM provides the motor power-conversion hardware.</w:t>
      </w:r>
    </w:p>
    <w:p>
      <w:r>
        <w:t>Q4. Which engineering tools are associated with SINAMICS?</w:t>
      </w:r>
    </w:p>
    <w:p>
      <w:r>
        <w:t>STARTER and SINAMICS Startdrive are important engineering tools. The correct choice depends on the drive family, firmware and supported functions.</w:t>
      </w:r>
    </w:p>
    <w:p>
      <w:r>
        <w:t xml:space="preserve">Q5. What do </w:t>
      </w:r>
      <w:r>
        <w:rPr>
          <w:rFonts w:ascii="Consolas" w:hAnsi="Consolas"/>
          <w:color w:val="333333"/>
          <w:sz w:val="19"/>
          <w:shd w:val="clear" w:color="auto" w:fill="EFEFEF"/>
        </w:rPr>
        <w:t>p</w:t>
      </w:r>
      <w:r>
        <w:t xml:space="preserve"> and </w:t>
      </w:r>
      <w:r>
        <w:rPr>
          <w:rFonts w:ascii="Consolas" w:hAnsi="Consolas"/>
          <w:color w:val="333333"/>
          <w:sz w:val="19"/>
          <w:shd w:val="clear" w:color="auto" w:fill="EFEFEF"/>
        </w:rPr>
        <w:t>r</w:t>
      </w:r>
      <w:r>
        <w:t xml:space="preserve"> commonly represent in SINAMICS parameter identifiers?</w:t>
      </w:r>
    </w:p>
    <w:p>
      <w:r>
        <w:rPr>
          <w:rFonts w:ascii="Consolas" w:hAnsi="Consolas"/>
          <w:color w:val="333333"/>
          <w:sz w:val="19"/>
          <w:shd w:val="clear" w:color="auto" w:fill="EFEFEF"/>
        </w:rPr>
        <w:t>p</w:t>
      </w:r>
      <w:r>
        <w:t xml:space="preserve"> generally identifies configurable parameters, while </w:t>
      </w:r>
      <w:r>
        <w:rPr>
          <w:rFonts w:ascii="Consolas" w:hAnsi="Consolas"/>
          <w:color w:val="333333"/>
          <w:sz w:val="19"/>
          <w:shd w:val="clear" w:color="auto" w:fill="EFEFEF"/>
        </w:rPr>
        <w:t>r</w:t>
      </w:r>
      <w:r>
        <w:t xml:space="preserve"> generally identifies read-only display parameters. Consult the specific parameter list for exact meanings.</w:t>
      </w:r>
    </w:p>
    <w:p>
      <w:r>
        <w:t>Q6. Why might a SINAMICS drive be ready but fail to start from the PLC?</w:t>
      </w:r>
    </w:p>
    <w:p>
      <w:r>
        <w:t>The command source, control word, interlocks, permissives, operating mode or communication configuration may be incorrect.</w:t>
      </w:r>
    </w:p>
    <w:p>
      <w:r>
        <w:t>Q7. What should be checked before replacing a G120 Power Module?</w:t>
      </w:r>
    </w:p>
    <w:p>
      <w:r>
        <w:t>The exact CU and PM identification, compatibility, ratings, configuration, installation requirements and root cause of the original failure.</w:t>
      </w:r>
    </w:p>
    <w:p>
      <w:r>
        <w:t>Q8. Why is the exact firmware version important?</w:t>
      </w:r>
    </w:p>
    <w:p>
      <w:r>
        <w:t>Firmware can affect available functions, engineering-software compatibility, parameter behavior and supported configuration-transfer procedures.</w:t>
      </w:r>
    </w:p>
    <w:p>
      <w:r>
        <w:t>Q9. What should be recorded after changing a drive parameter?</w:t>
      </w:r>
    </w:p>
    <w:p>
      <w:r>
        <w:t>The parameter identifier, previous value, new value, reason, authorization and verification result.</w:t>
      </w:r>
    </w:p>
    <w:p>
      <w:r>
        <w:t>Q10. What is the most important rule in SINAMICS troubleshooting?</w:t>
      </w:r>
    </w:p>
    <w:p>
      <w:r>
        <w:t>Identify the exact product and its configuration, collect diagnostic evidence, investigate the full drive application and verify the corrective action.</w:t>
      </w:r>
    </w:p>
    <w:p>
      <w:pPr>
        <w:pStyle w:val="Heading2"/>
      </w:pPr>
      <w:r>
        <w:t>14. Practice exercises</w:t>
      </w:r>
    </w:p>
    <w:p>
      <w:pPr>
        <w:pStyle w:val="Heading3"/>
      </w:pPr>
      <w:r>
        <w:t>Exercise 1: Identify a replacement</w:t>
      </w:r>
    </w:p>
    <w:p>
      <w:r>
        <w:t>A failed G120 has a modular architecture. A spare Control Unit and a spare Power Module are available, but their part numbers differ from the installed components.</w:t>
      </w:r>
    </w:p>
    <w:p>
      <w:r>
        <w:t>Determine which compatibility information must be verified before replacement and what checks must be completed before startup.</w:t>
      </w:r>
    </w:p>
    <w:p>
      <w:pPr>
        <w:pStyle w:val="Heading3"/>
      </w:pPr>
      <w:r>
        <w:t>Exercise 2: Diagnose a communication problem</w:t>
      </w:r>
    </w:p>
    <w:p>
      <w:r>
        <w:t>A SINAMICS drive is powered and shows Ready, but the PLC cannot operate it.</w:t>
      </w:r>
    </w:p>
    <w:p>
      <w:r>
        <w:t>Prepare a diagnostic sequence covering network communication, control source, control word, permissives and status feedback.</w:t>
      </w:r>
    </w:p>
    <w:p>
      <w:pPr>
        <w:pStyle w:val="Heading3"/>
      </w:pPr>
      <w:r>
        <w:t>Exercise 3: Investigate a speed mismatch</w:t>
      </w:r>
    </w:p>
    <w:p>
      <w:r>
        <w:t>The PLC requests 35 Hz, but the conveyor speed is not as expected.</w:t>
      </w:r>
    </w:p>
    <w:p>
      <w:r>
        <w:t>List the drive reference, frequency limits, scaling, telegram mapping and mechanical factors that should be checked.</w:t>
      </w:r>
    </w:p>
    <w:p>
      <w:pPr>
        <w:pStyle w:val="Heading3"/>
      </w:pPr>
      <w:r>
        <w:t>Exercise 4: Build a manufacturer-specific reference sheet</w:t>
      </w:r>
    </w:p>
    <w:p>
      <w:r>
        <w:t>For one actual SINAMICS drive at work, record:</w:t>
      </w:r>
    </w:p>
    <w:p>
      <w:pPr>
        <w:pStyle w:val="ListBullet"/>
      </w:pPr>
      <w:r>
        <w:t>Complete model and part number.</w:t>
      </w:r>
    </w:p>
    <w:p>
      <w:pPr>
        <w:pStyle w:val="ListBullet"/>
      </w:pPr>
      <w:r>
        <w:t>Drive family and hardware architecture.</w:t>
      </w:r>
    </w:p>
    <w:p>
      <w:pPr>
        <w:pStyle w:val="ListBullet"/>
      </w:pPr>
      <w:r>
        <w:t>Firmware version.</w:t>
      </w:r>
    </w:p>
    <w:p>
      <w:pPr>
        <w:pStyle w:val="ListBullet"/>
      </w:pPr>
      <w:r>
        <w:t>Engineering software and supported version.</w:t>
      </w:r>
    </w:p>
    <w:p>
      <w:pPr>
        <w:pStyle w:val="ListBullet"/>
      </w:pPr>
      <w:r>
        <w:t>Motor nameplate data.</w:t>
      </w:r>
    </w:p>
    <w:p>
      <w:pPr>
        <w:pStyle w:val="ListBullet"/>
      </w:pPr>
      <w:r>
        <w:t>Command and speed-reference sources.</w:t>
      </w:r>
    </w:p>
    <w:p>
      <w:pPr>
        <w:pStyle w:val="ListBullet"/>
      </w:pPr>
      <w:r>
        <w:t>Communication interface and process-data configuration.</w:t>
      </w:r>
    </w:p>
    <w:p>
      <w:pPr>
        <w:pStyle w:val="ListBullet"/>
      </w:pPr>
      <w:r>
        <w:t>Backup location.</w:t>
      </w:r>
    </w:p>
    <w:p>
      <w:pPr>
        <w:pStyle w:val="ListBullet"/>
      </w:pPr>
      <w:r>
        <w:t>Common fault codes and official diagnostic references.</w:t>
      </w:r>
    </w:p>
    <w:p>
      <w:r>
        <w:t>This converts general product awareness into usable maintenance documentation.</w:t>
      </w:r>
    </w:p>
    <w:p>
      <w:pPr>
        <w:pStyle w:val="Heading2"/>
      </w:pPr>
      <w:r>
        <w:t>15. Final mental model</w:t>
      </w:r>
    </w:p>
    <w:p>
      <w:pPr>
        <w:pStyle w:val="ListBullet"/>
      </w:pPr>
      <w:r>
        <w:t>Product family: Identifies the broad drive category.</w:t>
      </w:r>
    </w:p>
    <w:p>
      <w:pPr>
        <w:pStyle w:val="ListBullet"/>
      </w:pPr>
      <w:r>
        <w:t>Exact model: Determines ratings, hardware and supported functions.</w:t>
      </w:r>
    </w:p>
    <w:p>
      <w:pPr>
        <w:pStyle w:val="ListBullet"/>
      </w:pPr>
      <w:r>
        <w:t>CU and PM: Key hardware concepts for modular G120 drives.</w:t>
      </w:r>
    </w:p>
    <w:p>
      <w:pPr>
        <w:pStyle w:val="ListBullet"/>
      </w:pPr>
      <w:r>
        <w:t>Engineering software: Must match the drive generation and supported firmware.</w:t>
      </w:r>
    </w:p>
    <w:p>
      <w:pPr>
        <w:pStyle w:val="ListBullet"/>
      </w:pPr>
      <w:r>
        <w:t>Parameters and telegrams: Determine how the drive is controlled and monitored.</w:t>
      </w:r>
    </w:p>
    <w:p>
      <w:pPr>
        <w:pStyle w:val="ListBullet"/>
      </w:pPr>
      <w:r>
        <w:t>Diagnostics: Connect fault codes and measurements to the actual machine condition.</w:t>
      </w:r>
    </w:p>
    <w:p>
      <w:pPr>
        <w:pStyle w:val="ListBullet"/>
      </w:pPr>
      <w:r>
        <w:t>Backup and commissioning: Preserve configuration while ensuring the installed equipment is compatible and safe.</w:t>
      </w:r>
    </w:p>
    <w:p>
      <w:r>
        <w:t>The main goal is not to memorize every Siemens parameter. It is to identify the right drive, understand its architecture, use the correct engineering tools and troubleshoot it systematically.</w:t>
      </w:r>
    </w:p>
    <w:p>
      <w:r>
        <w:t>Next topic in sequence:</w:t>
      </w:r>
    </w:p>
    <w:p>
      <w:r>
        <w:rPr>
          <w:rFonts w:ascii="Consolas" w:hAnsi="Consolas"/>
          <w:color w:val="333333"/>
          <w:sz w:val="19"/>
          <w:shd w:val="clear" w:color="auto" w:fill="EFEFEF"/>
        </w:rPr>
        <w:t>02_PLAN_WISE_2026\02_INDUSTRY3_0\02_Auto_Tech\04_VFD\12_Manufacturer_Awareness\02_PowerFlex</w:t>
      </w:r>
    </w:p>
    <w:p>
      <w:r>
        <w:t>02_PowerFlex - PowerFlex</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google.com/s2/favicons?domain=https://www.siemens.com\&amp;sz=32" TargetMode="External"/><Relationship Id="rId11" Type="http://schemas.openxmlformats.org/officeDocument/2006/relationships/hyperlink" Target="https://www.google.com/s2/favicons?domain=https://www.ad.siemens.com.cn\&amp;sz=32" TargetMode="External"/><Relationship Id="rId12" Type="http://schemas.openxmlformats.org/officeDocument/2006/relationships/hyperlink" Target="https://www.google.com/s2/favicons?domain=https://mall.industry.siemens.com\&amp;sz=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02_PLAN_WISE_2026\02_INDUSTRY3_0\02_Auto_Tech\04_VFD\12_Manufacturer_Awareness\01_SINAMICS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