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02_PLAN_WISE_2026\02_INDUSTRY3_0\02_Auto_Tech\09_Other_Automation\04_Barcode_Scanners\02_Scanner_Types - Scanner Types: Handheld, Fixed, Laser, Imager</w:t>
      </w:r>
    </w:p>
    <w:p>
      <w:pPr>
        <w:pStyle w:val="Heading2"/>
      </w:pPr>
      <w:r>
        <w:t>1. Purpose and Scope</w:t>
      </w:r>
    </w:p>
    <w:p>
      <w:r>
        <w:t>An industrial barcode scanner is a device that reads a printed or directly marked barcode and converts it into machine-readable data. The decoded information can be sent to a PLC, industrial PC, robot controller, production database, or manufacturing execution system (MES).</w:t>
      </w:r>
    </w:p>
    <w:p>
      <w:r>
        <w:t>Scanner selection affects read reliability, cycle time, installation complexity, maintenance requirements, and traceability performance.</w:t>
      </w:r>
    </w:p>
    <w:p>
      <w:r>
        <w:t>In automotive manufacturing, scanners may be used to identify parts on conveyors, verify components before assembly, track engine serial numbers, validate material containers, and associate quality inspection results with individual parts.</w:t>
      </w:r>
    </w:p>
    <w:p>
      <w:r>
        <w:t>The four terms in this topic describe different aspects of scanner technology:</w:t>
      </w:r>
    </w:p>
    <w:p>
      <w:pPr>
        <w:pStyle w:val="ListBullet"/>
      </w:pPr>
      <w:r>
        <w:t>Handheld: A scanner form factor operated by a person.</w:t>
      </w:r>
    </w:p>
    <w:p>
      <w:pPr>
        <w:pStyle w:val="ListBullet"/>
      </w:pPr>
      <w:r>
        <w:t>Fixed-mount: A scanner installed at a defined machine or conveyor position.</w:t>
      </w:r>
    </w:p>
    <w:p>
      <w:pPr>
        <w:pStyle w:val="ListBullet"/>
      </w:pPr>
      <w:r>
        <w:t>Laser scanner: A reader that uses a laser-based optical scanning mechanism.</w:t>
      </w:r>
    </w:p>
    <w:p>
      <w:pPr>
        <w:pStyle w:val="ListBullet"/>
      </w:pPr>
      <w:r>
        <w:t>Imager: A reader that captures an image and decodes the barcode from that image.</w:t>
      </w:r>
    </w:p>
    <w:p>
      <w:r>
        <w:t>These categories are not mutually exclusive. For example, a fixed-mount industrial scanner can use an area imager, and a handheld scanner can also use imaging technology.</w:t>
      </w:r>
    </w:p>
    <w:p>
      <w:pPr>
        <w:pStyle w:val="Heading2"/>
      </w:pPr>
      <w:r>
        <w:t>2. Industrial Barcode Scanner Architecture</w:t>
      </w:r>
    </w:p>
    <w:p>
      <w:r>
        <w:t>A typical scanner contains several functional elements.</w:t>
      </w:r>
    </w:p>
    <w:p>
      <w:pPr>
        <w:shd w:val="clear" w:color="auto" w:fill="F4F4F4"/>
        <w:spacing w:before="0" w:after="0" w:line="240" w:lineRule="auto"/>
        <w:ind w:left="216" w:right="216"/>
        <w:jc w:val="left"/>
      </w:pPr>
      <w:r>
        <w:rPr>
          <w:rFonts w:ascii="Consolas" w:hAnsi="Consolas"/>
          <w:color w:val="202020"/>
          <w:sz w:val="18"/>
        </w:rPr>
        <w:t>Barcode on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Illumination / Optical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or Scanning Mechanism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Signal Processing / Image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Barcode Decoder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 Status + Decoded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Industrial PC / MES</w:t>
      </w:r>
    </w:p>
    <w:p/>
    <w:p>
      <w:r>
        <w:t>The actual architecture depends on the reader design.</w:t>
      </w:r>
    </w:p>
    <w:p>
      <w:pPr>
        <w:pStyle w:val="ListBullet"/>
      </w:pPr>
      <w:r>
        <w:t>Illumination: Provides suitable light or laser illumination for capturing the symbol.</w:t>
      </w:r>
    </w:p>
    <w:p>
      <w:pPr>
        <w:pStyle w:val="ListBullet"/>
      </w:pPr>
      <w:r>
        <w:t>Optics: Focus the optical system on the barcode.</w:t>
      </w:r>
    </w:p>
    <w:p>
      <w:pPr>
        <w:pStyle w:val="ListBullet"/>
      </w:pPr>
      <w:r>
        <w:t>Sensor or scanning mechanism: Captures reflected light or image data.</w:t>
      </w:r>
    </w:p>
    <w:p>
      <w:pPr>
        <w:pStyle w:val="ListBullet"/>
      </w:pPr>
      <w:r>
        <w:t>Decoder: Identifies the symbology and converts the pattern into data.</w:t>
      </w:r>
    </w:p>
    <w:p>
      <w:pPr>
        <w:pStyle w:val="ListBullet"/>
      </w:pPr>
      <w:r>
        <w:t>Read-status logic: Determines whether a valid decode was obtained.</w:t>
      </w:r>
    </w:p>
    <w:p>
      <w:pPr>
        <w:pStyle w:val="ListBullet"/>
      </w:pPr>
      <w:r>
        <w:t>Communication interface: Transfers decoded data and status to the receiving system.</w:t>
      </w:r>
    </w:p>
    <w:p>
      <w:r>
        <w:t>A scanner may also contain a trigger input, programmable outputs, status LEDs, a buzzer, an Ethernet interface, or a configuration utility.</w:t>
      </w:r>
    </w:p>
    <w:p>
      <w:pPr>
        <w:pStyle w:val="Heading2"/>
      </w:pPr>
      <w:r>
        <w:t>3. Handheld Barcode Scanners</w:t>
      </w:r>
    </w:p>
    <w:p>
      <w:r>
        <w:t>A handheld scanner is held and aimed by an operator. It is commonly used where the operator controls the reading position or where parts are not presented consistently to a fixed scanner.</w:t>
      </w:r>
    </w:p>
    <w:p>
      <w:pPr>
        <w:pStyle w:val="Heading3"/>
      </w:pPr>
      <w:r>
        <w:t>3.1 Operating Principle</w:t>
      </w:r>
    </w:p>
    <w:p>
      <w:r>
        <w:t>The operator aims the reader at a barcode and activates it using a trigger button or configured presentation mode. The scanner captures the symbol, decodes it, and provides visual, audible, or application-level feedback.</w:t>
      </w:r>
    </w:p>
    <w:p>
      <w:r>
        <w:t>Typical applications include:</w:t>
      </w:r>
    </w:p>
    <w:p>
      <w:pPr>
        <w:pStyle w:val="ListBullet"/>
      </w:pPr>
      <w:r>
        <w:t>Reading component labels during repair.</w:t>
      </w:r>
    </w:p>
    <w:p>
      <w:pPr>
        <w:pStyle w:val="ListBullet"/>
      </w:pPr>
      <w:r>
        <w:t>Identifying spare parts in a maintenance store.</w:t>
      </w:r>
    </w:p>
    <w:p>
      <w:pPr>
        <w:pStyle w:val="ListBullet"/>
      </w:pPr>
      <w:r>
        <w:t>Scanning work orders and material containers.</w:t>
      </w:r>
    </w:p>
    <w:p>
      <w:pPr>
        <w:pStyle w:val="ListBullet"/>
      </w:pPr>
      <w:r>
        <w:t>Verifying part numbers during manual assembly.</w:t>
      </w:r>
    </w:p>
    <w:p>
      <w:pPr>
        <w:pStyle w:val="ListBullet"/>
      </w:pPr>
      <w:r>
        <w:t>Recording serial numbers during inspection.</w:t>
      </w:r>
    </w:p>
    <w:p>
      <w:pPr>
        <w:pStyle w:val="ListBullet"/>
      </w:pPr>
      <w:r>
        <w:t>Supporting rework and troubleshooting operations.</w:t>
      </w:r>
    </w:p>
    <w:p>
      <w:pPr>
        <w:pStyle w:val="Heading3"/>
      </w:pPr>
      <w:r>
        <w:t>3.2 Types of Handheld Scanners</w:t>
      </w:r>
    </w:p>
    <w:p>
      <w:r>
        <w:t>Corded handheld scanner: Connects through a cable, commonly USB, serial, or a supported industrial interface. It avoids battery charging but has cable-management requirements.</w:t>
      </w:r>
    </w:p>
    <w:p>
      <w:r>
        <w:t>Wireless handheld scanner: Communicates through a supported wireless link or base station. It improves mobility but introduces battery, pairing, radio coverage, and connection-management considerations.</w:t>
      </w:r>
    </w:p>
    <w:p>
      <w:r>
        <w:t>Rugged industrial handheld scanner: Designed for more demanding environments, depending on its rated protection, temperature range, shock resistance, and other specifications.</w:t>
      </w:r>
    </w:p>
    <w:p>
      <w:pPr>
        <w:pStyle w:val="Heading3"/>
      </w:pPr>
      <w:r>
        <w:t>3.3 Advantages and Limitations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Advantages</w:t>
            </w:r>
          </w:p>
        </w:tc>
        <w:tc>
          <w:tcPr>
            <w:tcW w:type="dxa" w:w="5400"/>
            <w:shd w:val="clear" w:color="auto" w:fill="EEF2F7"/>
          </w:tcPr>
          <w:p>
            <w:pPr>
              <w:spacing w:after="0" w:before="0" w:line="240" w:lineRule="auto"/>
              <w:jc w:val="left"/>
            </w:pPr>
            <w:r>
              <w:rPr>
                <w:b/>
                <w:color w:val="1A2E4A"/>
              </w:rPr>
              <w:t>Limitations</w:t>
            </w:r>
          </w:p>
        </w:tc>
      </w:tr>
      <w:tr>
        <w:tc>
          <w:tcPr>
            <w:tcW w:type="dxa" w:w="5400"/>
          </w:tcPr>
          <w:p>
            <w:pPr>
              <w:spacing w:after="0" w:before="0" w:line="240" w:lineRule="auto"/>
              <w:jc w:val="left"/>
            </w:pPr>
            <w:r>
              <w:t>Flexible reading position</w:t>
            </w:r>
          </w:p>
        </w:tc>
        <w:tc>
          <w:tcPr>
            <w:tcW w:type="dxa" w:w="5400"/>
          </w:tcPr>
          <w:p>
            <w:pPr>
              <w:spacing w:after="0" w:before="0" w:line="240" w:lineRule="auto"/>
              <w:jc w:val="left"/>
            </w:pPr>
            <w:r>
              <w:t>Requires operator action</w:t>
            </w:r>
          </w:p>
        </w:tc>
      </w:tr>
      <w:tr>
        <w:tc>
          <w:tcPr>
            <w:tcW w:type="dxa" w:w="5400"/>
          </w:tcPr>
          <w:p>
            <w:pPr>
              <w:spacing w:after="0" w:before="0" w:line="240" w:lineRule="auto"/>
              <w:jc w:val="left"/>
            </w:pPr>
            <w:r>
              <w:t>Easy to deploy for manual operations</w:t>
            </w:r>
          </w:p>
        </w:tc>
        <w:tc>
          <w:tcPr>
            <w:tcW w:type="dxa" w:w="5400"/>
          </w:tcPr>
          <w:p>
            <w:pPr>
              <w:spacing w:after="0" w:before="0" w:line="240" w:lineRule="auto"/>
              <w:jc w:val="left"/>
            </w:pPr>
            <w:r>
              <w:t>Not ideal for every high-speed automated cycle</w:t>
            </w:r>
          </w:p>
        </w:tc>
      </w:tr>
      <w:tr>
        <w:tc>
          <w:tcPr>
            <w:tcW w:type="dxa" w:w="5400"/>
          </w:tcPr>
          <w:p>
            <w:pPr>
              <w:spacing w:after="0" w:before="0" w:line="240" w:lineRule="auto"/>
              <w:jc w:val="left"/>
            </w:pPr>
            <w:r>
              <w:t>Useful for maintenance and rework</w:t>
            </w:r>
          </w:p>
        </w:tc>
        <w:tc>
          <w:tcPr>
            <w:tcW w:type="dxa" w:w="5400"/>
          </w:tcPr>
          <w:p>
            <w:pPr>
              <w:spacing w:after="0" w:before="0" w:line="240" w:lineRule="auto"/>
              <w:jc w:val="left"/>
            </w:pPr>
            <w:r>
              <w:t>Operator positioning can affect read reliability</w:t>
            </w:r>
          </w:p>
        </w:tc>
      </w:tr>
      <w:tr>
        <w:tc>
          <w:tcPr>
            <w:tcW w:type="dxa" w:w="5400"/>
          </w:tcPr>
          <w:p>
            <w:pPr>
              <w:spacing w:after="0" w:before="0" w:line="240" w:lineRule="auto"/>
              <w:jc w:val="left"/>
            </w:pPr>
            <w:r>
              <w:t>Can handle different part locations</w:t>
            </w:r>
          </w:p>
        </w:tc>
        <w:tc>
          <w:tcPr>
            <w:tcW w:type="dxa" w:w="5400"/>
          </w:tcPr>
          <w:p>
            <w:pPr>
              <w:spacing w:after="0" w:before="0" w:line="240" w:lineRule="auto"/>
              <w:jc w:val="left"/>
            </w:pPr>
            <w:r>
              <w:t>Battery or cable maintenance may be required</w:t>
            </w:r>
          </w:p>
        </w:tc>
      </w:tr>
      <w:tr>
        <w:tc>
          <w:tcPr>
            <w:tcW w:type="dxa" w:w="5400"/>
          </w:tcPr>
          <w:p>
            <w:pPr>
              <w:spacing w:after="0" w:before="0" w:line="240" w:lineRule="auto"/>
              <w:jc w:val="left"/>
            </w:pPr>
            <w:r>
              <w:t>Portable between workstations</w:t>
            </w:r>
          </w:p>
        </w:tc>
        <w:tc>
          <w:tcPr>
            <w:tcW w:type="dxa" w:w="5400"/>
          </w:tcPr>
          <w:p>
            <w:pPr>
              <w:spacing w:after="0" w:before="0" w:line="240" w:lineRule="auto"/>
              <w:jc w:val="left"/>
            </w:pPr>
            <w:r>
              <w:t>Wireless coverage and pairing may require attention</w:t>
            </w:r>
          </w:p>
        </w:tc>
      </w:tr>
    </w:tbl>
    <w:p/>
    <w:p>
      <w:pPr>
        <w:pStyle w:val="Heading3"/>
      </w:pPr>
      <w:r>
        <w:t>3.4 Maintenance Considerations</w:t>
      </w:r>
    </w:p>
    <w:p>
      <w:pPr>
        <w:pStyle w:val="ListBullet"/>
      </w:pPr>
      <w:r>
        <w:t>Inspect the lens window for scratches, dirt, and oil.</w:t>
      </w:r>
    </w:p>
    <w:p>
      <w:pPr>
        <w:pStyle w:val="ListBullet"/>
      </w:pPr>
      <w:r>
        <w:t>Check cable strain relief and connector condition.</w:t>
      </w:r>
    </w:p>
    <w:p>
      <w:pPr>
        <w:pStyle w:val="ListBullet"/>
      </w:pPr>
      <w:r>
        <w:t>Verify battery condition and charging arrangements for wireless models.</w:t>
      </w:r>
    </w:p>
    <w:p>
      <w:pPr>
        <w:pStyle w:val="ListBullet"/>
      </w:pPr>
      <w:r>
        <w:t>Confirm that the required symbologies remain enabled.</w:t>
      </w:r>
    </w:p>
    <w:p>
      <w:pPr>
        <w:pStyle w:val="ListBullet"/>
      </w:pPr>
      <w:r>
        <w:t>Test the scanner against representative production labels.</w:t>
      </w:r>
    </w:p>
    <w:p>
      <w:pPr>
        <w:pStyle w:val="ListBullet"/>
      </w:pPr>
      <w:r>
        <w:t>Verify that decoded data is delivered to the intended application field.</w:t>
      </w:r>
    </w:p>
    <w:p>
      <w:r>
        <w:t>A scanner that beeps successfully may still send data to the wrong application field or workstation. Verify the entire data path, not just the reader's local indication.</w:t>
      </w:r>
    </w:p>
    <w:p>
      <w:pPr>
        <w:pStyle w:val="Heading2"/>
      </w:pPr>
      <w:r>
        <w:t>4. Fixed-Mount Barcode Scanners</w:t>
      </w:r>
    </w:p>
    <w:p>
      <w:r>
        <w:t>A fixed-mount scanner is installed in a defined position on a machine, conveyor, fixture, or inspection station. The part moves through the reading zone, or the scanner reads a stationary part during a controlled cycle.</w:t>
      </w:r>
    </w:p>
    <w:p>
      <w:r>
        <w:t>Fixed-mount scanners are common in automated manufacturing because they can read parts without requiring an operator to aim the device.</w:t>
      </w:r>
    </w:p>
    <w:p>
      <w:pPr>
        <w:pStyle w:val="Heading3"/>
      </w:pPr>
      <w:r>
        <w:t>4.1 Typical Applications</w:t>
      </w:r>
    </w:p>
    <w:p>
      <w:pPr>
        <w:pStyle w:val="ListBullet"/>
      </w:pPr>
      <w:r>
        <w:t>Reading serial numbers on engine components.</w:t>
      </w:r>
    </w:p>
    <w:p>
      <w:pPr>
        <w:pStyle w:val="ListBullet"/>
      </w:pPr>
      <w:r>
        <w:t>Identifying parts entering an assembly station.</w:t>
      </w:r>
    </w:p>
    <w:p>
      <w:pPr>
        <w:pStyle w:val="ListBullet"/>
      </w:pPr>
      <w:r>
        <w:t>Checking component identity before a robot operation.</w:t>
      </w:r>
    </w:p>
    <w:p>
      <w:pPr>
        <w:pStyle w:val="ListBullet"/>
      </w:pPr>
      <w:r>
        <w:t>Tracking carriers or pallets on conveyors.</w:t>
      </w:r>
    </w:p>
    <w:p>
      <w:pPr>
        <w:pStyle w:val="ListBullet"/>
      </w:pPr>
      <w:r>
        <w:t>Associating inspection results with the correct part.</w:t>
      </w:r>
    </w:p>
    <w:p>
      <w:pPr>
        <w:pStyle w:val="ListBullet"/>
      </w:pPr>
      <w:r>
        <w:t>Recording production sequence and genealogy.</w:t>
      </w:r>
    </w:p>
    <w:p>
      <w:pPr>
        <w:pStyle w:val="ListBullet"/>
      </w:pPr>
      <w:r>
        <w:t>Verifying labels before packaging.</w:t>
      </w:r>
    </w:p>
    <w:p>
      <w:pPr>
        <w:pStyle w:val="Heading3"/>
      </w:pPr>
      <w:r>
        <w:t>4.2 Installation Requirements</w:t>
      </w:r>
    </w:p>
    <w:p>
      <w:r>
        <w:t>The reader must be installed so that the barcode appears within its specified reading field under actual production conditions.</w:t>
      </w:r>
    </w:p>
    <w:p>
      <w:r>
        <w:t>Important parameters include:</w:t>
      </w:r>
    </w:p>
    <w:p>
      <w:pPr>
        <w:pStyle w:val="ListBullet"/>
      </w:pPr>
      <w:r>
        <w:t>Working distance: Distance between the reader and barcode.</w:t>
      </w:r>
    </w:p>
    <w:p>
      <w:pPr>
        <w:pStyle w:val="ListBullet"/>
      </w:pPr>
      <w:r>
        <w:t>Field of view: Region that the optical system can capture.</w:t>
      </w:r>
    </w:p>
    <w:p>
      <w:pPr>
        <w:pStyle w:val="ListBullet"/>
      </w:pPr>
      <w:r>
        <w:t>Depth of field: Range of distances over which the symbol can be read reliably.</w:t>
      </w:r>
    </w:p>
    <w:p>
      <w:pPr>
        <w:pStyle w:val="ListBullet"/>
      </w:pPr>
      <w:r>
        <w:t>Reading angle: Relative orientation of the reader and symbol.</w:t>
      </w:r>
    </w:p>
    <w:p>
      <w:pPr>
        <w:pStyle w:val="ListBullet"/>
      </w:pPr>
      <w:r>
        <w:t>Exposure time: Duration of image acquisition in an imager.</w:t>
      </w:r>
    </w:p>
    <w:p>
      <w:pPr>
        <w:pStyle w:val="ListBullet"/>
      </w:pPr>
      <w:r>
        <w:t>Motion speed: Part velocity during acquisition.</w:t>
      </w:r>
    </w:p>
    <w:p>
      <w:pPr>
        <w:pStyle w:val="ListBullet"/>
      </w:pPr>
      <w:r>
        <w:t>Lighting: Illumination and reflection characteristics.</w:t>
      </w:r>
    </w:p>
    <w:p>
      <w:pPr>
        <w:pStyle w:val="ListBullet"/>
      </w:pPr>
      <w:r>
        <w:t>Mounting stability: Resistance to vibration and mechanical movement.</w:t>
      </w:r>
    </w:p>
    <w:p>
      <w:r>
        <w:t>A reader's maximum advertised range does not guarantee reliable reading at that distance with every symbol size. Validate the complete combination of symbol, optics, distance, angle, and speed.</w:t>
      </w:r>
    </w:p>
    <w:p>
      <w:pPr>
        <w:pStyle w:val="Heading3"/>
      </w:pPr>
      <w:r>
        <w:t>4.3 Advantages and Limitations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Advantages</w:t>
            </w:r>
          </w:p>
        </w:tc>
        <w:tc>
          <w:tcPr>
            <w:tcW w:type="dxa" w:w="5400"/>
            <w:shd w:val="clear" w:color="auto" w:fill="EEF2F7"/>
          </w:tcPr>
          <w:p>
            <w:pPr>
              <w:spacing w:after="0" w:before="0" w:line="240" w:lineRule="auto"/>
              <w:jc w:val="left"/>
            </w:pPr>
            <w:r>
              <w:rPr>
                <w:b/>
                <w:color w:val="1A2E4A"/>
              </w:rPr>
              <w:t>Limitations</w:t>
            </w:r>
          </w:p>
        </w:tc>
      </w:tr>
      <w:tr>
        <w:tc>
          <w:tcPr>
            <w:tcW w:type="dxa" w:w="5400"/>
          </w:tcPr>
          <w:p>
            <w:pPr>
              <w:spacing w:after="0" w:before="0" w:line="240" w:lineRule="auto"/>
              <w:jc w:val="left"/>
            </w:pPr>
            <w:r>
              <w:t>Supports automatic reading</w:t>
            </w:r>
          </w:p>
        </w:tc>
        <w:tc>
          <w:tcPr>
            <w:tcW w:type="dxa" w:w="5400"/>
          </w:tcPr>
          <w:p>
            <w:pPr>
              <w:spacing w:after="0" w:before="0" w:line="240" w:lineRule="auto"/>
              <w:jc w:val="left"/>
            </w:pPr>
            <w:r>
              <w:t>Requires suitable mechanical installation</w:t>
            </w:r>
          </w:p>
        </w:tc>
      </w:tr>
      <w:tr>
        <w:tc>
          <w:tcPr>
            <w:tcW w:type="dxa" w:w="5400"/>
          </w:tcPr>
          <w:p>
            <w:pPr>
              <w:spacing w:after="0" w:before="0" w:line="240" w:lineRule="auto"/>
              <w:jc w:val="left"/>
            </w:pPr>
            <w:r>
              <w:t>Reduces operator dependency</w:t>
            </w:r>
          </w:p>
        </w:tc>
        <w:tc>
          <w:tcPr>
            <w:tcW w:type="dxa" w:w="5400"/>
          </w:tcPr>
          <w:p>
            <w:pPr>
              <w:spacing w:after="0" w:before="0" w:line="240" w:lineRule="auto"/>
              <w:jc w:val="left"/>
            </w:pPr>
            <w:r>
              <w:t>Mounting changes can affect performance</w:t>
            </w:r>
          </w:p>
        </w:tc>
      </w:tr>
      <w:tr>
        <w:tc>
          <w:tcPr>
            <w:tcW w:type="dxa" w:w="5400"/>
          </w:tcPr>
          <w:p>
            <w:pPr>
              <w:spacing w:after="0" w:before="0" w:line="240" w:lineRule="auto"/>
              <w:jc w:val="left"/>
            </w:pPr>
            <w:r>
              <w:t>Can integrate with PLC sequence logic</w:t>
            </w:r>
          </w:p>
        </w:tc>
        <w:tc>
          <w:tcPr>
            <w:tcW w:type="dxa" w:w="5400"/>
          </w:tcPr>
          <w:p>
            <w:pPr>
              <w:spacing w:after="0" w:before="0" w:line="240" w:lineRule="auto"/>
              <w:jc w:val="left"/>
            </w:pPr>
            <w:r>
              <w:t>Trigger timing must match part presentation</w:t>
            </w:r>
          </w:p>
        </w:tc>
      </w:tr>
      <w:tr>
        <w:tc>
          <w:tcPr>
            <w:tcW w:type="dxa" w:w="5400"/>
          </w:tcPr>
          <w:p>
            <w:pPr>
              <w:spacing w:after="0" w:before="0" w:line="240" w:lineRule="auto"/>
              <w:jc w:val="left"/>
            </w:pPr>
            <w:r>
              <w:t>Suitable for repeatable production stations</w:t>
            </w:r>
          </w:p>
        </w:tc>
        <w:tc>
          <w:tcPr>
            <w:tcW w:type="dxa" w:w="5400"/>
          </w:tcPr>
          <w:p>
            <w:pPr>
              <w:spacing w:after="0" w:before="0" w:line="240" w:lineRule="auto"/>
              <w:jc w:val="left"/>
            </w:pPr>
            <w:r>
              <w:t>Glare, vibration, and contamination can cause failures</w:t>
            </w:r>
          </w:p>
        </w:tc>
      </w:tr>
      <w:tr>
        <w:tc>
          <w:tcPr>
            <w:tcW w:type="dxa" w:w="5400"/>
          </w:tcPr>
          <w:p>
            <w:pPr>
              <w:spacing w:after="0" w:before="0" w:line="240" w:lineRule="auto"/>
              <w:jc w:val="left"/>
            </w:pPr>
            <w:r>
              <w:t>Supports consistent traceability</w:t>
            </w:r>
          </w:p>
        </w:tc>
        <w:tc>
          <w:tcPr>
            <w:tcW w:type="dxa" w:w="5400"/>
          </w:tcPr>
          <w:p>
            <w:pPr>
              <w:spacing w:after="0" w:before="0" w:line="240" w:lineRule="auto"/>
              <w:jc w:val="left"/>
            </w:pPr>
            <w:r>
              <w:t>May need additional readers for multiple orientations</w:t>
            </w:r>
          </w:p>
        </w:tc>
      </w:tr>
    </w:tbl>
    <w:p/>
    <w:p>
      <w:pPr>
        <w:pStyle w:val="Heading3"/>
      </w:pPr>
      <w:r>
        <w:t>4.4 Multiple-Reader Applications</w:t>
      </w:r>
    </w:p>
    <w:p>
      <w:r>
        <w:t>A single fixed reader may not see every barcode orientation or location. Multiple readers may be required when parts rotate, have labels on different faces, or pass through a large reading area.</w:t>
      </w:r>
    </w:p>
    <w:p>
      <w:r>
        <w:t>The application must define which reader's result is accepted, how duplicate reads are handled, and how results from different readers are associated with the same part.</w:t>
      </w:r>
    </w:p>
    <w:p>
      <w:r>
        <w:t>For example, two readers may detect the same part serial number at different stations. The traceability system should distinguish a repeated observation of the same part from the arrival of a new part.</w:t>
      </w:r>
    </w:p>
    <w:p>
      <w:pPr>
        <w:pStyle w:val="Heading2"/>
      </w:pPr>
      <w:r>
        <w:t>5. Laser Barcode Scanners</w:t>
      </w:r>
    </w:p>
    <w:p>
      <w:r>
        <w:t>A laser scanner uses a laser light source and an optical scanning mechanism to read the reflected pattern from a barcode. Conventional laser scanners are mainly associated with one-dimensional barcodes.</w:t>
      </w:r>
    </w:p>
    <w:p>
      <w:r>
        <w:t>Some designs use a moving mirror or other mechanism to sweep the laser across the symbol. The receiver detects changes in reflected light, and the decoder interprets the resulting signal.</w:t>
      </w:r>
    </w:p>
    <w:p>
      <w:pPr>
        <w:pStyle w:val="Heading3"/>
      </w:pPr>
      <w:r>
        <w:t>5.1 Operating Principle</w:t>
      </w:r>
    </w:p>
    <w:p>
      <w:pPr>
        <w:shd w:val="clear" w:color="auto" w:fill="F4F4F4"/>
        <w:spacing w:before="0" w:after="0" w:line="240" w:lineRule="auto"/>
        <w:ind w:left="216" w:right="216"/>
        <w:jc w:val="left"/>
      </w:pPr>
      <w:r>
        <w:rPr>
          <w:rFonts w:ascii="Consolas" w:hAnsi="Consolas"/>
          <w:color w:val="202020"/>
          <w:sz w:val="18"/>
        </w:rPr>
        <w:t>Laser 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Scanning Optics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Laser Sweeps Across Barcode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Reflected Light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Signal Converted to Intensity Pattern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Decoder Interprets Bar Widths and Spaces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Decoded Data</w:t>
      </w:r>
    </w:p>
    <w:p/>
    <w:p>
      <w:r>
        <w:t>The scanner must cross the barcode in an appropriate direction and obtain sufficient optical contrast between bars and spaces.</w:t>
      </w:r>
    </w:p>
    <w:p>
      <w:pPr>
        <w:pStyle w:val="Heading3"/>
      </w:pPr>
      <w:r>
        <w:t>5.2 Common Applications</w:t>
      </w:r>
    </w:p>
    <w:p>
      <w:pPr>
        <w:pStyle w:val="ListBullet"/>
      </w:pPr>
      <w:r>
        <w:t>Reading 1D logistics labels.</w:t>
      </w:r>
    </w:p>
    <w:p>
      <w:pPr>
        <w:pStyle w:val="ListBullet"/>
      </w:pPr>
      <w:r>
        <w:t>Identifying cartons and packages.</w:t>
      </w:r>
    </w:p>
    <w:p>
      <w:pPr>
        <w:pStyle w:val="ListBullet"/>
      </w:pPr>
      <w:r>
        <w:t>Reading compatible Code 39 or Code 128 labels.</w:t>
      </w:r>
    </w:p>
    <w:p>
      <w:pPr>
        <w:pStyle w:val="ListBullet"/>
      </w:pPr>
      <w:r>
        <w:t>Applications where the barcode geometry and orientation are controlled.</w:t>
      </w:r>
    </w:p>
    <w:p>
      <w:pPr>
        <w:pStyle w:val="Heading3"/>
      </w:pPr>
      <w:r>
        <w:t>5.3 Advantages</w:t>
      </w:r>
    </w:p>
    <w:p>
      <w:pPr>
        <w:pStyle w:val="ListBullet"/>
      </w:pPr>
      <w:r>
        <w:t>Can read supported 1D barcodes without capturing a full image.</w:t>
      </w:r>
    </w:p>
    <w:p>
      <w:pPr>
        <w:pStyle w:val="ListBullet"/>
      </w:pPr>
      <w:r>
        <w:t>Some designs provide good reading performance at specified distances.</w:t>
      </w:r>
    </w:p>
    <w:p>
      <w:pPr>
        <w:pStyle w:val="ListBullet"/>
      </w:pPr>
      <w:r>
        <w:t>Often suitable for high-throughput 1D identification applications.</w:t>
      </w:r>
    </w:p>
    <w:p>
      <w:pPr>
        <w:pStyle w:val="ListBullet"/>
      </w:pPr>
      <w:r>
        <w:t>Can work well where label geometry and orientation are consistent.</w:t>
      </w:r>
    </w:p>
    <w:p>
      <w:pPr>
        <w:pStyle w:val="Heading3"/>
      </w:pPr>
      <w:r>
        <w:t>5.4 Limitations</w:t>
      </w:r>
    </w:p>
    <w:p>
      <w:pPr>
        <w:pStyle w:val="ListBullet"/>
      </w:pPr>
      <w:r>
        <w:t>Conventional laser scanners are generally unsuitable for decoding 2D matrix symbols such as Data Matrix and QR Code.</w:t>
      </w:r>
    </w:p>
    <w:p>
      <w:pPr>
        <w:pStyle w:val="ListBullet"/>
      </w:pPr>
      <w:r>
        <w:t>They can struggle when the scan path does not properly cross the bars.</w:t>
      </w:r>
    </w:p>
    <w:p>
      <w:pPr>
        <w:pStyle w:val="ListBullet"/>
      </w:pPr>
      <w:r>
        <w:t>Moving parts and optical mechanisms may require consideration in harsh environments.</w:t>
      </w:r>
    </w:p>
    <w:p>
      <w:pPr>
        <w:pStyle w:val="ListBullet"/>
      </w:pPr>
      <w:r>
        <w:t>Highly reflective surfaces, damaged labels, or insufficient contrast can affect reading.</w:t>
      </w:r>
    </w:p>
    <w:p>
      <w:pPr>
        <w:pStyle w:val="ListBullet"/>
      </w:pPr>
      <w:r>
        <w:t>Performance depends on the scanner's specified barcode density, distance, and optical characteristics.</w:t>
      </w:r>
    </w:p>
    <w:p>
      <w:r>
        <w:t>A laser-based scanner should not be selected for a 2D application merely because the code contains black and white elements. The reader must support the required symbology and capture method.</w:t>
      </w:r>
    </w:p>
    <w:p>
      <w:pPr>
        <w:pStyle w:val="Heading2"/>
      </w:pPr>
      <w:r>
        <w:t>6. Image-Based Barcode Scanners (Imagers)</w:t>
      </w:r>
    </w:p>
    <w:p>
      <w:r>
        <w:t>An imager captures an image of the barcode and uses software to decode it. It is generally the preferred scanner category for Data Matrix, QR Code, and other two-dimensional symbols.</w:t>
      </w:r>
    </w:p>
    <w:p>
      <w:r>
        <w:t>Imagers may also decode supported 1D barcodes.</w:t>
      </w:r>
    </w:p>
    <w:p>
      <w:pPr>
        <w:pStyle w:val="Heading3"/>
      </w:pPr>
      <w:r>
        <w:t>6.1 Types of Imagers</w:t>
      </w:r>
    </w:p>
    <w:p>
      <w:r>
        <w:t>Area imager: Captures a two-dimensional image of the target region. It is common for reading both 1D and 2D symbols.</w:t>
      </w:r>
    </w:p>
    <w:p>
      <w:r>
        <w:t>Line-scan imager: Captures image information one line at a time. It can be useful for moving objects and continuous inspection when the system is designed for the required motion and synchronization.</w:t>
      </w:r>
    </w:p>
    <w:p>
      <w:r>
        <w:t>The two designs have different optical and timing requirements. A line-scan system needs appropriate synchronization with object movement to reconstruct a usable image.</w:t>
      </w:r>
    </w:p>
    <w:p>
      <w:pPr>
        <w:pStyle w:val="Heading3"/>
      </w:pPr>
      <w:r>
        <w:t>6.2 Operating Principle</w:t>
      </w:r>
    </w:p>
    <w:p>
      <w:pPr>
        <w:shd w:val="clear" w:color="auto" w:fill="F4F4F4"/>
        <w:spacing w:before="0" w:after="0" w:line="240" w:lineRule="auto"/>
        <w:ind w:left="216" w:right="216"/>
        <w:jc w:val="left"/>
      </w:pPr>
      <w:r>
        <w:rPr>
          <w:rFonts w:ascii="Consolas" w:hAnsi="Consolas"/>
          <w:color w:val="202020"/>
          <w:sz w:val="18"/>
        </w:rPr>
        <w:t>Illumination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Barcode Image Captured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Image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Symbol Location and Orientation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Symbology Decoding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Error Correction Where Supported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Decoded Data + Read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Industrial PC</w:t>
      </w:r>
    </w:p>
    <w:p/>
    <w:p>
      <w:r>
        <w:t>For a 2D symbol, the decoder reconstructs the symbol's module pattern and applies the relevant decoding and error-correction rules.</w:t>
      </w:r>
    </w:p>
    <w:p>
      <w:pPr>
        <w:pStyle w:val="Heading3"/>
      </w:pPr>
      <w:r>
        <w:t>6.3 Advantages</w:t>
      </w:r>
    </w:p>
    <w:p>
      <w:pPr>
        <w:pStyle w:val="ListBullet"/>
      </w:pPr>
      <w:r>
        <w:t>Supports 2D symbols such as Data Matrix and QR Code when configured and supported.</w:t>
      </w:r>
    </w:p>
    <w:p>
      <w:pPr>
        <w:pStyle w:val="ListBullet"/>
      </w:pPr>
      <w:r>
        <w:t>Can often read both 1D and 2D barcodes.</w:t>
      </w:r>
    </w:p>
    <w:p>
      <w:pPr>
        <w:pStyle w:val="ListBullet"/>
      </w:pPr>
      <w:r>
        <w:t>Can tolerate a range of symbol orientations, depending on reader capability.</w:t>
      </w:r>
    </w:p>
    <w:p>
      <w:pPr>
        <w:pStyle w:val="ListBullet"/>
      </w:pPr>
      <w:r>
        <w:t>May support multiple-symbol detection, image storage, and quality metrics.</w:t>
      </w:r>
    </w:p>
    <w:p>
      <w:pPr>
        <w:pStyle w:val="ListBullet"/>
      </w:pPr>
      <w:r>
        <w:t>Suitable for compact component identification and direct part marking with the appropriate optical setup.</w:t>
      </w:r>
    </w:p>
    <w:p>
      <w:pPr>
        <w:pStyle w:val="Heading3"/>
      </w:pPr>
      <w:r>
        <w:t>6.4 Limitations</w:t>
      </w:r>
    </w:p>
    <w:p>
      <w:pPr>
        <w:pStyle w:val="ListBullet"/>
      </w:pPr>
      <w:r>
        <w:t>Image quality depends on focus, resolution, exposure, and illumination.</w:t>
      </w:r>
    </w:p>
    <w:p>
      <w:pPr>
        <w:pStyle w:val="ListBullet"/>
      </w:pPr>
      <w:r>
        <w:t>Small modules may require short working distances or higher-resolution optics.</w:t>
      </w:r>
    </w:p>
    <w:p>
      <w:pPr>
        <w:pStyle w:val="ListBullet"/>
      </w:pPr>
      <w:r>
        <w:t>Moving parts can create blur if exposure and motion are not controlled.</w:t>
      </w:r>
    </w:p>
    <w:p>
      <w:pPr>
        <w:pStyle w:val="ListBullet"/>
      </w:pPr>
      <w:r>
        <w:t>Reflective surfaces can cause glare and reduce symbol contrast.</w:t>
      </w:r>
    </w:p>
    <w:p>
      <w:pPr>
        <w:pStyle w:val="ListBullet"/>
      </w:pPr>
      <w:r>
        <w:t>Complex applications may require configuration of regions of interest, decoding settings, and multiple-code selection rules.</w:t>
      </w:r>
    </w:p>
    <w:p>
      <w:r>
        <w:t>An imager does not automatically solve every barcode-reading problem. A poorly marked Data Matrix code can remain unreadable even with an advanced reader.</w:t>
      </w:r>
    </w:p>
    <w:p>
      <w:pPr>
        <w:pStyle w:val="Heading2"/>
      </w:pPr>
      <w:r>
        <w:t>7. Laser Scanner vs Imager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Conventional laser scanner</w:t>
            </w:r>
          </w:p>
        </w:tc>
        <w:tc>
          <w:tcPr>
            <w:tcW w:type="dxa" w:w="3600"/>
            <w:shd w:val="clear" w:color="auto" w:fill="EEF2F7"/>
          </w:tcPr>
          <w:p>
            <w:pPr>
              <w:spacing w:after="0" w:before="0" w:line="240" w:lineRule="auto"/>
              <w:jc w:val="left"/>
            </w:pPr>
            <w:r>
              <w:rPr>
                <w:b/>
                <w:color w:val="1A2E4A"/>
              </w:rPr>
              <w:t>Area imager</w:t>
            </w:r>
          </w:p>
        </w:tc>
      </w:tr>
      <w:tr>
        <w:tc>
          <w:tcPr>
            <w:tcW w:type="dxa" w:w="3600"/>
          </w:tcPr>
          <w:p>
            <w:pPr>
              <w:spacing w:after="0" w:before="0" w:line="240" w:lineRule="auto"/>
              <w:jc w:val="left"/>
            </w:pPr>
            <w:r>
              <w:t>Capture method</w:t>
            </w:r>
          </w:p>
        </w:tc>
        <w:tc>
          <w:tcPr>
            <w:tcW w:type="dxa" w:w="3600"/>
          </w:tcPr>
          <w:p>
            <w:pPr>
              <w:spacing w:after="0" w:before="0" w:line="240" w:lineRule="auto"/>
              <w:jc w:val="left"/>
            </w:pPr>
            <w:r>
              <w:t>Laser sweep and reflected-light sensing</w:t>
            </w:r>
          </w:p>
        </w:tc>
        <w:tc>
          <w:tcPr>
            <w:tcW w:type="dxa" w:w="3600"/>
          </w:tcPr>
          <w:p>
            <w:pPr>
              <w:spacing w:after="0" w:before="0" w:line="240" w:lineRule="auto"/>
              <w:jc w:val="left"/>
            </w:pPr>
            <w:r>
              <w:t>Captures an image</w:t>
            </w:r>
          </w:p>
        </w:tc>
      </w:tr>
      <w:tr>
        <w:tc>
          <w:tcPr>
            <w:tcW w:type="dxa" w:w="3600"/>
          </w:tcPr>
          <w:p>
            <w:pPr>
              <w:spacing w:after="0" w:before="0" w:line="240" w:lineRule="auto"/>
              <w:jc w:val="left"/>
            </w:pPr>
            <w:r>
              <w:t>Common barcode use</w:t>
            </w:r>
          </w:p>
        </w:tc>
        <w:tc>
          <w:tcPr>
            <w:tcW w:type="dxa" w:w="3600"/>
          </w:tcPr>
          <w:p>
            <w:pPr>
              <w:spacing w:after="0" w:before="0" w:line="240" w:lineRule="auto"/>
              <w:jc w:val="left"/>
            </w:pPr>
            <w:r>
              <w:t>Primarily 1D</w:t>
            </w:r>
          </w:p>
        </w:tc>
        <w:tc>
          <w:tcPr>
            <w:tcW w:type="dxa" w:w="3600"/>
          </w:tcPr>
          <w:p>
            <w:pPr>
              <w:spacing w:after="0" w:before="0" w:line="240" w:lineRule="auto"/>
              <w:jc w:val="left"/>
            </w:pPr>
            <w:r>
              <w:t>1D and 2D, subject to support</w:t>
            </w:r>
          </w:p>
        </w:tc>
      </w:tr>
      <w:tr>
        <w:tc>
          <w:tcPr>
            <w:tcW w:type="dxa" w:w="3600"/>
          </w:tcPr>
          <w:p>
            <w:pPr>
              <w:spacing w:after="0" w:before="0" w:line="240" w:lineRule="auto"/>
              <w:jc w:val="left"/>
            </w:pPr>
            <w:r>
              <w:t>Data Matrix</w:t>
            </w:r>
          </w:p>
        </w:tc>
        <w:tc>
          <w:tcPr>
            <w:tcW w:type="dxa" w:w="3600"/>
          </w:tcPr>
          <w:p>
            <w:pPr>
              <w:spacing w:after="0" w:before="0" w:line="240" w:lineRule="auto"/>
              <w:jc w:val="left"/>
            </w:pPr>
            <w:r>
              <w:t>Generally not supported by conventional laser readers</w:t>
            </w:r>
          </w:p>
        </w:tc>
        <w:tc>
          <w:tcPr>
            <w:tcW w:type="dxa" w:w="3600"/>
          </w:tcPr>
          <w:p>
            <w:pPr>
              <w:spacing w:after="0" w:before="0" w:line="240" w:lineRule="auto"/>
              <w:jc w:val="left"/>
            </w:pPr>
            <w:r>
              <w:t>Common application</w:t>
            </w:r>
          </w:p>
        </w:tc>
      </w:tr>
      <w:tr>
        <w:tc>
          <w:tcPr>
            <w:tcW w:type="dxa" w:w="3600"/>
          </w:tcPr>
          <w:p>
            <w:pPr>
              <w:spacing w:after="0" w:before="0" w:line="240" w:lineRule="auto"/>
              <w:jc w:val="left"/>
            </w:pPr>
            <w:r>
              <w:t>QR Code</w:t>
            </w:r>
          </w:p>
        </w:tc>
        <w:tc>
          <w:tcPr>
            <w:tcW w:type="dxa" w:w="3600"/>
          </w:tcPr>
          <w:p>
            <w:pPr>
              <w:spacing w:after="0" w:before="0" w:line="240" w:lineRule="auto"/>
              <w:jc w:val="left"/>
            </w:pPr>
            <w:r>
              <w:t>Generally not supported by conventional laser readers</w:t>
            </w:r>
          </w:p>
        </w:tc>
        <w:tc>
          <w:tcPr>
            <w:tcW w:type="dxa" w:w="3600"/>
          </w:tcPr>
          <w:p>
            <w:pPr>
              <w:spacing w:after="0" w:before="0" w:line="240" w:lineRule="auto"/>
              <w:jc w:val="left"/>
            </w:pPr>
            <w:r>
              <w:t>Common application</w:t>
            </w:r>
          </w:p>
        </w:tc>
      </w:tr>
      <w:tr>
        <w:tc>
          <w:tcPr>
            <w:tcW w:type="dxa" w:w="3600"/>
          </w:tcPr>
          <w:p>
            <w:pPr>
              <w:spacing w:after="0" w:before="0" w:line="240" w:lineRule="auto"/>
              <w:jc w:val="left"/>
            </w:pPr>
            <w:r>
              <w:t>Orientation tolerance</w:t>
            </w:r>
          </w:p>
        </w:tc>
        <w:tc>
          <w:tcPr>
            <w:tcW w:type="dxa" w:w="3600"/>
          </w:tcPr>
          <w:p>
            <w:pPr>
              <w:spacing w:after="0" w:before="0" w:line="240" w:lineRule="auto"/>
              <w:jc w:val="left"/>
            </w:pPr>
            <w:r>
              <w:t>Depends on scan pattern and symbol alignment</w:t>
            </w:r>
          </w:p>
        </w:tc>
        <w:tc>
          <w:tcPr>
            <w:tcW w:type="dxa" w:w="3600"/>
          </w:tcPr>
          <w:p>
            <w:pPr>
              <w:spacing w:after="0" w:before="0" w:line="240" w:lineRule="auto"/>
              <w:jc w:val="left"/>
            </w:pPr>
            <w:r>
              <w:t>Often supports a broader range of orientations</w:t>
            </w:r>
          </w:p>
        </w:tc>
      </w:tr>
      <w:tr>
        <w:tc>
          <w:tcPr>
            <w:tcW w:type="dxa" w:w="3600"/>
          </w:tcPr>
          <w:p>
            <w:pPr>
              <w:spacing w:after="0" w:before="0" w:line="240" w:lineRule="auto"/>
              <w:jc w:val="left"/>
            </w:pPr>
            <w:r>
              <w:t>Image storage</w:t>
            </w:r>
          </w:p>
        </w:tc>
        <w:tc>
          <w:tcPr>
            <w:tcW w:type="dxa" w:w="3600"/>
          </w:tcPr>
          <w:p>
            <w:pPr>
              <w:spacing w:after="0" w:before="0" w:line="240" w:lineRule="auto"/>
              <w:jc w:val="left"/>
            </w:pPr>
            <w:r>
              <w:t>Usually not a native capability of conventional laser readers</w:t>
            </w:r>
          </w:p>
        </w:tc>
        <w:tc>
          <w:tcPr>
            <w:tcW w:type="dxa" w:w="3600"/>
          </w:tcPr>
          <w:p>
            <w:pPr>
              <w:spacing w:after="0" w:before="0" w:line="240" w:lineRule="auto"/>
              <w:jc w:val="left"/>
            </w:pPr>
            <w:r>
              <w:t>Often available on suitable models</w:t>
            </w:r>
          </w:p>
        </w:tc>
      </w:tr>
      <w:tr>
        <w:tc>
          <w:tcPr>
            <w:tcW w:type="dxa" w:w="3600"/>
          </w:tcPr>
          <w:p>
            <w:pPr>
              <w:spacing w:after="0" w:before="0" w:line="240" w:lineRule="auto"/>
              <w:jc w:val="left"/>
            </w:pPr>
            <w:r>
              <w:t>Motion handling</w:t>
            </w:r>
          </w:p>
        </w:tc>
        <w:tc>
          <w:tcPr>
            <w:tcW w:type="dxa" w:w="3600"/>
          </w:tcPr>
          <w:p>
            <w:pPr>
              <w:spacing w:after="0" w:before="0" w:line="240" w:lineRule="auto"/>
              <w:jc w:val="left"/>
            </w:pPr>
            <w:r>
              <w:t>Depends on scan rate and presentation</w:t>
            </w:r>
          </w:p>
        </w:tc>
        <w:tc>
          <w:tcPr>
            <w:tcW w:type="dxa" w:w="3600"/>
          </w:tcPr>
          <w:p>
            <w:pPr>
              <w:spacing w:after="0" w:before="0" w:line="240" w:lineRule="auto"/>
              <w:jc w:val="left"/>
            </w:pPr>
            <w:r>
              <w:t>Depends on exposure, frame rate, and synchronization</w:t>
            </w:r>
          </w:p>
        </w:tc>
      </w:tr>
      <w:tr>
        <w:tc>
          <w:tcPr>
            <w:tcW w:type="dxa" w:w="3600"/>
          </w:tcPr>
          <w:p>
            <w:pPr>
              <w:spacing w:after="0" w:before="0" w:line="240" w:lineRule="auto"/>
              <w:jc w:val="left"/>
            </w:pPr>
            <w:r>
              <w:t>Direct part marking</w:t>
            </w:r>
          </w:p>
        </w:tc>
        <w:tc>
          <w:tcPr>
            <w:tcW w:type="dxa" w:w="3600"/>
          </w:tcPr>
          <w:p>
            <w:pPr>
              <w:spacing w:after="0" w:before="0" w:line="240" w:lineRule="auto"/>
              <w:jc w:val="left"/>
            </w:pPr>
            <w:r>
              <w:t>Usually not the default choice for 2D DPM</w:t>
            </w:r>
          </w:p>
        </w:tc>
        <w:tc>
          <w:tcPr>
            <w:tcW w:type="dxa" w:w="3600"/>
          </w:tcPr>
          <w:p>
            <w:pPr>
              <w:spacing w:after="0" w:before="0" w:line="240" w:lineRule="auto"/>
              <w:jc w:val="left"/>
            </w:pPr>
            <w:r>
              <w:t>Suitable with appropriate optics and lighting</w:t>
            </w:r>
          </w:p>
        </w:tc>
      </w:tr>
      <w:tr>
        <w:tc>
          <w:tcPr>
            <w:tcW w:type="dxa" w:w="3600"/>
          </w:tcPr>
          <w:p>
            <w:pPr>
              <w:spacing w:after="0" w:before="0" w:line="240" w:lineRule="auto"/>
              <w:jc w:val="left"/>
            </w:pPr>
            <w:r>
              <w:t>Configuration focus</w:t>
            </w:r>
          </w:p>
        </w:tc>
        <w:tc>
          <w:tcPr>
            <w:tcW w:type="dxa" w:w="3600"/>
          </w:tcPr>
          <w:p>
            <w:pPr>
              <w:spacing w:after="0" w:before="0" w:line="240" w:lineRule="auto"/>
              <w:jc w:val="left"/>
            </w:pPr>
            <w:r>
              <w:t>Scan geometry, decode settings, and trigger</w:t>
            </w:r>
          </w:p>
        </w:tc>
        <w:tc>
          <w:tcPr>
            <w:tcW w:type="dxa" w:w="3600"/>
          </w:tcPr>
          <w:p>
            <w:pPr>
              <w:spacing w:after="0" w:before="0" w:line="240" w:lineRule="auto"/>
              <w:jc w:val="left"/>
            </w:pPr>
            <w:r>
              <w:t>Optics, exposure, lighting, decode settings, and trigger</w:t>
            </w:r>
          </w:p>
        </w:tc>
      </w:tr>
    </w:tbl>
    <w:p/>
    <w:p>
      <w:r>
        <w:t>The selection should be based on the actual symbology and operating conditions, not simply on the assumption that one technology is newer.</w:t>
      </w:r>
    </w:p>
    <w:p>
      <w:pPr>
        <w:pStyle w:val="Heading2"/>
      </w:pPr>
      <w:r>
        <w:t>8. Important Optical and Mechanical Parameters</w:t>
      </w:r>
    </w:p>
    <w:p>
      <w:pPr>
        <w:pStyle w:val="Heading3"/>
      </w:pPr>
      <w:r>
        <w:t>8.1 Working Distance</w:t>
      </w:r>
    </w:p>
    <w:p>
      <w:r>
        <w:t>Working distance is the distance between the reader and the barcode during reading.</w:t>
      </w:r>
    </w:p>
    <w:p>
      <w:r>
        <w:t>Too close or too far may cause the barcode to fall outside the reader's usable focus or field of view.</w:t>
      </w:r>
    </w:p>
    <w:p>
      <w:r>
        <w:t>The manufacturer's specified reading range should be checked against the actual symbol size and required reading conditions.</w:t>
      </w:r>
    </w:p>
    <w:p>
      <w:pPr>
        <w:pStyle w:val="Heading3"/>
      </w:pPr>
      <w:r>
        <w:t>8.2 Field of View</w:t>
      </w:r>
    </w:p>
    <w:p>
      <w:r>
        <w:t>The field of view is the area visible to the reader at a given distance.</w:t>
      </w:r>
    </w:p>
    <w:p>
      <w:r>
        <w:t>The entire barcode, including its required quiet zone, generally needs to fit within the usable capture region.</w:t>
      </w:r>
    </w:p>
    <w:p>
      <w:r>
        <w:t>If the field of view is too small, the code may be clipped. If it is too large at a fixed sensor resolution, small barcode modules may occupy too few pixels for reliable decoding.</w:t>
      </w:r>
    </w:p>
    <w:p>
      <w:pPr>
        <w:pStyle w:val="Heading3"/>
      </w:pPr>
      <w:r>
        <w:t>8.3 Depth of Field</w:t>
      </w:r>
    </w:p>
    <w:p>
      <w:r>
        <w:t>Depth of field is the range of distances over which the barcode remains sufficiently focused or readable.</w:t>
      </w:r>
    </w:p>
    <w:p>
      <w:r>
        <w:t>On a conveyor, part height may vary. A reader with insufficient depth of field may decode some parts reliably while intermittently failing on others.</w:t>
      </w:r>
    </w:p>
    <w:p>
      <w:pPr>
        <w:pStyle w:val="Heading3"/>
      </w:pPr>
      <w:r>
        <w:t>8.4 Motion Blur</w:t>
      </w:r>
    </w:p>
    <w:p>
      <w:r>
        <w:t>An imager needs an exposure duration short enough to prevent excessive motion blur.</w:t>
      </w:r>
    </w:p>
    <w:p>
      <w:r>
        <w:t>The approximate travel distance during exposure is:</w:t>
      </w:r>
    </w:p>
    <w:p>
      <w:pPr>
        <w:spacing w:before="120" w:after="160"/>
        <w:jc w:val="center"/>
      </w:pPr>
      <m:oMathPara>
        <m:oMath>
          <m:r>
            <m:t>d=vt</m:t>
          </m:r>
        </m:oMath>
      </m:oMathPara>
    </w:p>
    <w:p>
      <w:r>
        <w:t>Where:</w:t>
      </w:r>
    </w:p>
    <w:p>
      <w:pPr>
        <w:pStyle w:val="ListBullet"/>
      </w:pPr>
      <m:oMath>
        <m:r>
          <m:t>d</m:t>
        </m:r>
      </m:oMath>
      <w:r>
        <w:t xml:space="preserve"> is the distance travelled during exposure.</w:t>
      </w:r>
    </w:p>
    <w:p>
      <w:pPr>
        <w:pStyle w:val="ListBullet"/>
      </w:pPr>
      <m:oMath>
        <m:r>
          <m:t>v</m:t>
        </m:r>
      </m:oMath>
      <w:r>
        <w:t xml:space="preserve"> is the relative speed between the barcode and reader.</w:t>
      </w:r>
    </w:p>
    <w:p>
      <w:pPr>
        <w:pStyle w:val="ListBullet"/>
      </w:pPr>
      <m:oMath>
        <m:r>
          <m:t>t</m:t>
        </m:r>
      </m:oMath>
      <w:r>
        <w:t xml:space="preserve"> is the exposure duration.</w:t>
      </w:r>
    </w:p>
    <w:p>
      <w:r>
        <w:t xml:space="preserve">For example, at a relative speed of </w:t>
      </w:r>
      <m:oMath>
        <m:r>
          <m:t>1</m:t>
        </m:r>
        <m:r>
          <m:t>,</m:t>
        </m:r>
        <m:r>
          <m:t>000</m:t>
        </m:r>
        <m:r>
          <m:rPr>
            <m:nor/>
          </m:rPr>
          <m:t> mm/s</m:t>
        </m:r>
      </m:oMath>
      <w:r>
        <w:t xml:space="preserve"> and an exposure duration of </w:t>
      </w:r>
      <m:oMath>
        <m:r>
          <m:t>0.5</m:t>
        </m:r>
        <m:r>
          <m:rPr>
            <m:nor/>
          </m:rPr>
          <m:t> ms</m:t>
        </m:r>
      </m:oMath>
      <w:r>
        <w:t>:</w:t>
      </w:r>
    </w:p>
    <w:p>
      <w:pPr>
        <w:spacing w:before="120" w:after="160"/>
        <w:jc w:val="center"/>
      </w:pPr>
      <m:oMathPara>
        <m:oMath>
          <m:r>
            <m:t>d=1</m:t>
          </m:r>
          <m:r>
            <m:t>,</m:t>
          </m:r>
          <m:r>
            <m:t>000×0.0005=0.5</m:t>
          </m:r>
          <m:r>
            <m:rPr>
              <m:nor/>
            </m:rPr>
            <m:t> mm</m:t>
          </m:r>
        </m:oMath>
      </m:oMathPara>
    </w:p>
    <w:p>
      <w:r>
        <w:t>The barcode moves approximately 0.5 mm during exposure. Whether that is acceptable depends on the symbol's module size, imaging geometry, and decoder performance.</w:t>
      </w:r>
    </w:p>
    <w:p>
      <w:r>
        <w:t>Reducing exposure can reduce blur, but it also reduces the amount of light captured. Appropriate lighting and exposure must be considered together.</w:t>
      </w:r>
    </w:p>
    <w:p>
      <w:pPr>
        <w:pStyle w:val="Heading3"/>
      </w:pPr>
      <w:r>
        <w:t>8.5 Lighting and Reflection</w:t>
      </w:r>
    </w:p>
    <w:p>
      <w:r>
        <w:t>Lighting must provide sufficient contrast without washing out the symbol.</w:t>
      </w:r>
    </w:p>
    <w:p>
      <w:r>
        <w:t>Common techniques include:</w:t>
      </w:r>
    </w:p>
    <w:p>
      <w:pPr>
        <w:pStyle w:val="ListBullet"/>
      </w:pPr>
      <w:r>
        <w:t>Diffuse illumination for reducing harsh reflections.</w:t>
      </w:r>
    </w:p>
    <w:p>
      <w:pPr>
        <w:pStyle w:val="ListBullet"/>
      </w:pPr>
      <w:r>
        <w:t>Polarization where supported and appropriate.</w:t>
      </w:r>
    </w:p>
    <w:p>
      <w:pPr>
        <w:pStyle w:val="ListBullet"/>
      </w:pPr>
      <w:r>
        <w:t>Angled lighting for selected surface and marking conditions.</w:t>
      </w:r>
    </w:p>
    <w:p>
      <w:pPr>
        <w:pStyle w:val="ListBullet"/>
      </w:pPr>
      <w:r>
        <w:t>Red, white, or other specified illumination depending on the reader and symbol.</w:t>
      </w:r>
    </w:p>
    <w:p>
      <w:pPr>
        <w:pStyle w:val="ListBullet"/>
      </w:pPr>
      <w:r>
        <w:t>Controlled ambient lighting for repeatable inspection conditions.</w:t>
      </w:r>
    </w:p>
    <w:p>
      <w:r>
        <w:t>Reflective metal components may need a different optical arrangement from matte paper labels. The correct setup should be established through testing on actual production parts.</w:t>
      </w:r>
    </w:p>
    <w:p>
      <w:pPr>
        <w:pStyle w:val="Heading2"/>
      </w:pPr>
      <w:r>
        <w:t>9. Triggering and Read Modes</w:t>
      </w:r>
    </w:p>
    <w:p>
      <w:r>
        <w:t>A scanner must know when to attempt a read, or it must operate in a continuous or presentation mode.</w:t>
      </w:r>
    </w:p>
    <w:p>
      <w:r>
        <w:t>Common read modes include:</w:t>
      </w:r>
    </w:p>
    <w:p>
      <w:r>
        <w:t>Manual trigger: The operator initiates reading, often with a handheld trigger.</w:t>
      </w:r>
    </w:p>
    <w:p>
      <w:r>
        <w:t>Presentation mode: The reader detects a presented barcode and attempts to read it automatically.</w:t>
      </w:r>
    </w:p>
    <w:p>
      <w:r>
        <w:t>Digital-input trigger: A PLC output or sensor activates a fixed scanner.</w:t>
      </w:r>
    </w:p>
    <w:p>
      <w:r>
        <w:t>Network command: The PLC or host sends a supported command to initiate reading.</w:t>
      </w:r>
    </w:p>
    <w:p>
      <w:r>
        <w:t>Continuous mode: The reader repeatedly attempts to decode symbols within its configured capture region.</w:t>
      </w:r>
    </w:p>
    <w:p>
      <w:r>
        <w:t>For an automated cell, the trigger method must be coordinated with the part's arrival and the PLC sequence. Continuous mode can be suitable for some applications, but it may produce repeated reads unless the application manages read events and part association.</w:t>
      </w:r>
    </w:p>
    <w:p>
      <w:pPr>
        <w:pStyle w:val="Heading2"/>
      </w:pPr>
      <w:r>
        <w:t>10. Industrial Communication Interfaces</w:t>
      </w:r>
    </w:p>
    <w:p>
      <w:r>
        <w:t>Barcode readers can transmit data through several interfaces. The correct choice depends on the scanner model, PLC platform, data requirements, and plant network design.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Considerations</w:t>
            </w:r>
          </w:p>
        </w:tc>
      </w:tr>
      <w:tr>
        <w:tc>
          <w:tcPr>
            <w:tcW w:type="dxa" w:w="3600"/>
          </w:tcPr>
          <w:p>
            <w:pPr>
              <w:spacing w:after="0" w:before="0" w:line="240" w:lineRule="auto"/>
              <w:jc w:val="left"/>
            </w:pPr>
            <w:r>
              <w:t>Digital I/O</w:t>
            </w:r>
          </w:p>
        </w:tc>
        <w:tc>
          <w:tcPr>
            <w:tcW w:type="dxa" w:w="3600"/>
          </w:tcPr>
          <w:p>
            <w:pPr>
              <w:spacing w:after="0" w:before="0" w:line="240" w:lineRule="auto"/>
              <w:jc w:val="left"/>
            </w:pPr>
            <w:r>
              <w:t>Trigger, good read, no read, busy, fault</w:t>
            </w:r>
          </w:p>
        </w:tc>
        <w:tc>
          <w:tcPr>
            <w:tcW w:type="dxa" w:w="3600"/>
          </w:tcPr>
          <w:p>
            <w:pPr>
              <w:spacing w:after="0" w:before="0" w:line="240" w:lineRule="auto"/>
              <w:jc w:val="left"/>
            </w:pPr>
            <w:r>
              <w:t>Limited data capacity; decoded data may need another interface</w:t>
            </w:r>
          </w:p>
        </w:tc>
      </w:tr>
      <w:tr>
        <w:tc>
          <w:tcPr>
            <w:tcW w:type="dxa" w:w="3600"/>
          </w:tcPr>
          <w:p>
            <w:pPr>
              <w:spacing w:after="0" w:before="0" w:line="240" w:lineRule="auto"/>
              <w:jc w:val="left"/>
            </w:pPr>
            <w:r>
              <w:t>Serial RS-232</w:t>
            </w:r>
          </w:p>
        </w:tc>
        <w:tc>
          <w:tcPr>
            <w:tcW w:type="dxa" w:w="3600"/>
          </w:tcPr>
          <w:p>
            <w:pPr>
              <w:spacing w:after="0" w:before="0" w:line="240" w:lineRule="auto"/>
              <w:jc w:val="left"/>
            </w:pPr>
            <w:r>
              <w:t>Decoded text to a host</w:t>
            </w:r>
          </w:p>
        </w:tc>
        <w:tc>
          <w:tcPr>
            <w:tcW w:type="dxa" w:w="3600"/>
          </w:tcPr>
          <w:p>
            <w:pPr>
              <w:spacing w:after="0" w:before="0" w:line="240" w:lineRule="auto"/>
              <w:jc w:val="left"/>
            </w:pPr>
            <w:r>
              <w:t>Baud rate, parity, framing, cable length</w:t>
            </w:r>
          </w:p>
        </w:tc>
      </w:tr>
      <w:tr>
        <w:tc>
          <w:tcPr>
            <w:tcW w:type="dxa" w:w="3600"/>
          </w:tcPr>
          <w:p>
            <w:pPr>
              <w:spacing w:after="0" w:before="0" w:line="240" w:lineRule="auto"/>
              <w:jc w:val="left"/>
            </w:pPr>
            <w:r>
              <w:t>USB</w:t>
            </w:r>
          </w:p>
        </w:tc>
        <w:tc>
          <w:tcPr>
            <w:tcW w:type="dxa" w:w="3600"/>
          </w:tcPr>
          <w:p>
            <w:pPr>
              <w:spacing w:after="0" w:before="0" w:line="240" w:lineRule="auto"/>
              <w:jc w:val="left"/>
            </w:pPr>
            <w:r>
              <w:t>Handheld readers and computer interfaces</w:t>
            </w:r>
          </w:p>
        </w:tc>
        <w:tc>
          <w:tcPr>
            <w:tcW w:type="dxa" w:w="3600"/>
          </w:tcPr>
          <w:p>
            <w:pPr>
              <w:spacing w:after="0" w:before="0" w:line="240" w:lineRule="auto"/>
              <w:jc w:val="left"/>
            </w:pPr>
            <w:r>
              <w:t>Device mode and host compatibility</w:t>
            </w:r>
          </w:p>
        </w:tc>
      </w:tr>
      <w:tr>
        <w:tc>
          <w:tcPr>
            <w:tcW w:type="dxa" w:w="3600"/>
          </w:tcPr>
          <w:p>
            <w:pPr>
              <w:spacing w:after="0" w:before="0" w:line="240" w:lineRule="auto"/>
              <w:jc w:val="left"/>
            </w:pPr>
            <w:r>
              <w:t>TCP/IP sockets</w:t>
            </w:r>
          </w:p>
        </w:tc>
        <w:tc>
          <w:tcPr>
            <w:tcW w:type="dxa" w:w="3600"/>
          </w:tcPr>
          <w:p>
            <w:pPr>
              <w:spacing w:after="0" w:before="0" w:line="240" w:lineRule="auto"/>
              <w:jc w:val="left"/>
            </w:pPr>
            <w:r>
              <w:t>String or message exchange</w:t>
            </w:r>
          </w:p>
        </w:tc>
        <w:tc>
          <w:tcPr>
            <w:tcW w:type="dxa" w:w="3600"/>
          </w:tcPr>
          <w:p>
            <w:pPr>
              <w:spacing w:after="0" w:before="0" w:line="240" w:lineRule="auto"/>
              <w:jc w:val="left"/>
            </w:pPr>
            <w:r>
              <w:t>Framing, timeouts, reconnect logic, parsing</w:t>
            </w:r>
          </w:p>
        </w:tc>
      </w:tr>
      <w:tr>
        <w:tc>
          <w:tcPr>
            <w:tcW w:type="dxa" w:w="3600"/>
          </w:tcPr>
          <w:p>
            <w:pPr>
              <w:spacing w:after="0" w:before="0" w:line="240" w:lineRule="auto"/>
              <w:jc w:val="left"/>
            </w:pPr>
            <w:r>
              <w:t>PROFINET</w:t>
            </w:r>
          </w:p>
        </w:tc>
        <w:tc>
          <w:tcPr>
            <w:tcW w:type="dxa" w:w="3600"/>
          </w:tcPr>
          <w:p>
            <w:pPr>
              <w:spacing w:after="0" w:before="0" w:line="240" w:lineRule="auto"/>
              <w:jc w:val="left"/>
            </w:pPr>
            <w:r>
              <w:t>Supported PLC integration</w:t>
            </w:r>
          </w:p>
        </w:tc>
        <w:tc>
          <w:tcPr>
            <w:tcW w:type="dxa" w:w="3600"/>
          </w:tcPr>
          <w:p>
            <w:pPr>
              <w:spacing w:after="0" w:before="0" w:line="240" w:lineRule="auto"/>
              <w:jc w:val="left"/>
            </w:pPr>
            <w:r>
              <w:t>Device configuration, I/O mapping, update timing</w:t>
            </w:r>
          </w:p>
        </w:tc>
      </w:tr>
      <w:tr>
        <w:tc>
          <w:tcPr>
            <w:tcW w:type="dxa" w:w="3600"/>
          </w:tcPr>
          <w:p>
            <w:pPr>
              <w:spacing w:after="0" w:before="0" w:line="240" w:lineRule="auto"/>
              <w:jc w:val="left"/>
            </w:pPr>
            <w:r>
              <w:t>EtherNet/IP</w:t>
            </w:r>
          </w:p>
        </w:tc>
        <w:tc>
          <w:tcPr>
            <w:tcW w:type="dxa" w:w="3600"/>
          </w:tcPr>
          <w:p>
            <w:pPr>
              <w:spacing w:after="0" w:before="0" w:line="240" w:lineRule="auto"/>
              <w:jc w:val="left"/>
            </w:pPr>
            <w:r>
              <w:t>Supported PLC integration</w:t>
            </w:r>
          </w:p>
        </w:tc>
        <w:tc>
          <w:tcPr>
            <w:tcW w:type="dxa" w:w="3600"/>
          </w:tcPr>
          <w:p>
            <w:pPr>
              <w:spacing w:after="0" w:before="0" w:line="240" w:lineRule="auto"/>
              <w:jc w:val="left"/>
            </w:pPr>
            <w:r>
              <w:t>Assembly mapping and connection state</w:t>
            </w:r>
          </w:p>
        </w:tc>
      </w:tr>
      <w:tr>
        <w:tc>
          <w:tcPr>
            <w:tcW w:type="dxa" w:w="3600"/>
          </w:tcPr>
          <w:p>
            <w:pPr>
              <w:spacing w:after="0" w:before="0" w:line="240" w:lineRule="auto"/>
              <w:jc w:val="left"/>
            </w:pPr>
            <w:r>
              <w:t>OPC UA</w:t>
            </w:r>
          </w:p>
        </w:tc>
        <w:tc>
          <w:tcPr>
            <w:tcW w:type="dxa" w:w="3600"/>
          </w:tcPr>
          <w:p>
            <w:pPr>
              <w:spacing w:after="0" w:before="0" w:line="240" w:lineRule="auto"/>
              <w:jc w:val="left"/>
            </w:pPr>
            <w:r>
              <w:t>Supported supervisory or application integration</w:t>
            </w:r>
          </w:p>
        </w:tc>
        <w:tc>
          <w:tcPr>
            <w:tcW w:type="dxa" w:w="3600"/>
          </w:tcPr>
          <w:p>
            <w:pPr>
              <w:spacing w:after="0" w:before="0" w:line="240" w:lineRule="auto"/>
              <w:jc w:val="left"/>
            </w:pPr>
            <w:r>
              <w:t>Device support, security, and update behavior</w:t>
            </w:r>
          </w:p>
        </w:tc>
      </w:tr>
    </w:tbl>
    <w:p/>
    <w:p>
      <w:r>
        <w:t>A scanner may offer multiple interfaces, but not all interfaces are available on every model.</w:t>
      </w:r>
    </w:p>
    <w:p>
      <w:pPr>
        <w:pStyle w:val="Heading3"/>
      </w:pPr>
      <w:r>
        <w:t>10.1 PLC Integration Example</w:t>
      </w:r>
    </w:p>
    <w:p>
      <w:r>
        <w:t>A fixed scanner reads a part identifier and sends the result to the PLC.</w:t>
      </w:r>
    </w:p>
    <w:p>
      <w:pPr>
        <w:shd w:val="clear" w:color="auto" w:fill="F4F4F4"/>
        <w:spacing w:before="0" w:after="0" w:line="240" w:lineRule="auto"/>
        <w:ind w:left="216" w:right="216"/>
        <w:jc w:val="left"/>
      </w:pPr>
      <w:r>
        <w:rPr>
          <w:rFonts w:ascii="Consolas" w:hAnsi="Consolas"/>
          <w:color w:val="202020"/>
          <w:sz w:val="18"/>
        </w:rPr>
        <w:t>Part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issues reader trigger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captures and decodes symbol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sends decoded data and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checks read completion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identifier format and expected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part → Permit next operation</w:t>
      </w:r>
    </w:p>
    <w:p>
      <w:pPr>
        <w:shd w:val="clear" w:color="auto" w:fill="F4F4F4"/>
        <w:spacing w:before="0" w:after="0" w:line="240" w:lineRule="auto"/>
        <w:ind w:left="216" w:right="216"/>
        <w:jc w:val="left"/>
      </w:pPr>
      <w:r>
        <w:rPr>
          <w:rFonts w:ascii="Consolas" w:hAnsi="Consolas"/>
          <w:color w:val="202020"/>
          <w:sz w:val="18"/>
        </w:rPr>
        <w:t>Invalid / missing part → Defined fault or reject response</w:t>
      </w:r>
    </w:p>
    <w:p/>
    <w:p>
      <w:r>
        <w:t>The PLC should not use the presence of any non-empty string as proof that the correct part has been read. It must validate the payload against the expected format, current operation, and production requirements.</w:t>
      </w:r>
    </w:p>
    <w:p>
      <w:pPr>
        <w:pStyle w:val="Heading2"/>
      </w:pPr>
      <w:r>
        <w:t>11. Read Status and Error Handling</w:t>
      </w:r>
    </w:p>
    <w:p>
      <w:r>
        <w:t>A useful scanner integration distinguishes between successful decoding, no-read conditions, and equipment or communication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application response</w:t>
            </w:r>
          </w:p>
        </w:tc>
      </w:tr>
      <w:tr>
        <w:tc>
          <w:tcPr>
            <w:tcW w:type="dxa" w:w="3600"/>
          </w:tcPr>
          <w:p>
            <w:pPr>
              <w:spacing w:after="0" w:before="0" w:line="240" w:lineRule="auto"/>
              <w:jc w:val="left"/>
            </w:pPr>
            <w:r>
              <w:t>Good read</w:t>
            </w:r>
          </w:p>
        </w:tc>
        <w:tc>
          <w:tcPr>
            <w:tcW w:type="dxa" w:w="3600"/>
          </w:tcPr>
          <w:p>
            <w:pPr>
              <w:spacing w:after="0" w:before="0" w:line="240" w:lineRule="auto"/>
              <w:jc w:val="left"/>
            </w:pPr>
            <w:r>
              <w:t>A symbol was decoded</w:t>
            </w:r>
          </w:p>
        </w:tc>
        <w:tc>
          <w:tcPr>
            <w:tcW w:type="dxa" w:w="3600"/>
          </w:tcPr>
          <w:p>
            <w:pPr>
              <w:spacing w:after="0" w:before="0" w:line="240" w:lineRule="auto"/>
              <w:jc w:val="left"/>
            </w:pPr>
            <w:r>
              <w:t>Validate and associate the result with the part</w:t>
            </w:r>
          </w:p>
        </w:tc>
      </w:tr>
      <w:tr>
        <w:tc>
          <w:tcPr>
            <w:tcW w:type="dxa" w:w="3600"/>
          </w:tcPr>
          <w:p>
            <w:pPr>
              <w:spacing w:after="0" w:before="0" w:line="240" w:lineRule="auto"/>
              <w:jc w:val="left"/>
            </w:pPr>
            <w:r>
              <w:t>No read</w:t>
            </w:r>
          </w:p>
        </w:tc>
        <w:tc>
          <w:tcPr>
            <w:tcW w:type="dxa" w:w="3600"/>
          </w:tcPr>
          <w:p>
            <w:pPr>
              <w:spacing w:after="0" w:before="0" w:line="240" w:lineRule="auto"/>
              <w:jc w:val="left"/>
            </w:pPr>
            <w:r>
              <w:t>No usable symbol was decoded during the read attempt</w:t>
            </w:r>
          </w:p>
        </w:tc>
        <w:tc>
          <w:tcPr>
            <w:tcW w:type="dxa" w:w="3600"/>
          </w:tcPr>
          <w:p>
            <w:pPr>
              <w:spacing w:after="0" w:before="0" w:line="240" w:lineRule="auto"/>
              <w:jc w:val="left"/>
            </w:pPr>
            <w:r>
              <w:t>Retry if permitted or enter the defined fault path</w:t>
            </w:r>
          </w:p>
        </w:tc>
      </w:tr>
      <w:tr>
        <w:tc>
          <w:tcPr>
            <w:tcW w:type="dxa" w:w="3600"/>
          </w:tcPr>
          <w:p>
            <w:pPr>
              <w:spacing w:after="0" w:before="0" w:line="240" w:lineRule="auto"/>
              <w:jc w:val="left"/>
            </w:pPr>
            <w:r>
              <w:t>Invalid identifier</w:t>
            </w:r>
          </w:p>
        </w:tc>
        <w:tc>
          <w:tcPr>
            <w:tcW w:type="dxa" w:w="3600"/>
          </w:tcPr>
          <w:p>
            <w:pPr>
              <w:spacing w:after="0" w:before="0" w:line="240" w:lineRule="auto"/>
              <w:jc w:val="left"/>
            </w:pPr>
            <w:r>
              <w:t>Data decoded but failed application validation</w:t>
            </w:r>
          </w:p>
        </w:tc>
        <w:tc>
          <w:tcPr>
            <w:tcW w:type="dxa" w:w="3600"/>
          </w:tcPr>
          <w:p>
            <w:pPr>
              <w:spacing w:after="0" w:before="0" w:line="240" w:lineRule="auto"/>
              <w:jc w:val="left"/>
            </w:pPr>
            <w:r>
              <w:t>Reject, hold, or route according to process rules</w:t>
            </w:r>
          </w:p>
        </w:tc>
      </w:tr>
      <w:tr>
        <w:tc>
          <w:tcPr>
            <w:tcW w:type="dxa" w:w="3600"/>
          </w:tcPr>
          <w:p>
            <w:pPr>
              <w:spacing w:after="0" w:before="0" w:line="240" w:lineRule="auto"/>
              <w:jc w:val="left"/>
            </w:pPr>
            <w:r>
              <w:t>Multiple symbols</w:t>
            </w:r>
          </w:p>
        </w:tc>
        <w:tc>
          <w:tcPr>
            <w:tcW w:type="dxa" w:w="3600"/>
          </w:tcPr>
          <w:p>
            <w:pPr>
              <w:spacing w:after="0" w:before="0" w:line="240" w:lineRule="auto"/>
              <w:jc w:val="left"/>
            </w:pPr>
            <w:r>
              <w:t>More than one candidate may be visible</w:t>
            </w:r>
          </w:p>
        </w:tc>
        <w:tc>
          <w:tcPr>
            <w:tcW w:type="dxa" w:w="3600"/>
          </w:tcPr>
          <w:p>
            <w:pPr>
              <w:spacing w:after="0" w:before="0" w:line="240" w:lineRule="auto"/>
              <w:jc w:val="left"/>
            </w:pPr>
            <w:r>
              <w:t>Apply defined selection rules or flag ambiguity</w:t>
            </w:r>
          </w:p>
        </w:tc>
      </w:tr>
      <w:tr>
        <w:tc>
          <w:tcPr>
            <w:tcW w:type="dxa" w:w="3600"/>
          </w:tcPr>
          <w:p>
            <w:pPr>
              <w:spacing w:after="0" w:before="0" w:line="240" w:lineRule="auto"/>
              <w:jc w:val="left"/>
            </w:pPr>
            <w:r>
              <w:t>Reader busy</w:t>
            </w:r>
          </w:p>
        </w:tc>
        <w:tc>
          <w:tcPr>
            <w:tcW w:type="dxa" w:w="3600"/>
          </w:tcPr>
          <w:p>
            <w:pPr>
              <w:spacing w:after="0" w:before="0" w:line="240" w:lineRule="auto"/>
              <w:jc w:val="left"/>
            </w:pPr>
            <w:r>
              <w:t>Reader is not ready for another request</w:t>
            </w:r>
          </w:p>
        </w:tc>
        <w:tc>
          <w:tcPr>
            <w:tcW w:type="dxa" w:w="3600"/>
          </w:tcPr>
          <w:p>
            <w:pPr>
              <w:spacing w:after="0" w:before="0" w:line="240" w:lineRule="auto"/>
              <w:jc w:val="left"/>
            </w:pPr>
            <w:r>
              <w:t>Wait or diagnose sequence timing</w:t>
            </w:r>
          </w:p>
        </w:tc>
      </w:tr>
      <w:tr>
        <w:tc>
          <w:tcPr>
            <w:tcW w:type="dxa" w:w="3600"/>
          </w:tcPr>
          <w:p>
            <w:pPr>
              <w:spacing w:after="0" w:before="0" w:line="240" w:lineRule="auto"/>
              <w:jc w:val="left"/>
            </w:pPr>
            <w:r>
              <w:t>Reader fault</w:t>
            </w:r>
          </w:p>
        </w:tc>
        <w:tc>
          <w:tcPr>
            <w:tcW w:type="dxa" w:w="3600"/>
          </w:tcPr>
          <w:p>
            <w:pPr>
              <w:spacing w:after="0" w:before="0" w:line="240" w:lineRule="auto"/>
              <w:jc w:val="left"/>
            </w:pPr>
            <w:r>
              <w:t>Device reports an internal or configured fault</w:t>
            </w:r>
          </w:p>
        </w:tc>
        <w:tc>
          <w:tcPr>
            <w:tcW w:type="dxa" w:w="3600"/>
          </w:tcPr>
          <w:p>
            <w:pPr>
              <w:spacing w:after="0" w:before="0" w:line="240" w:lineRule="auto"/>
              <w:jc w:val="left"/>
            </w:pPr>
            <w:r>
              <w:t>Diagnose device state and execute the machine fault response</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PLC or host cannot receive reliable data</w:t>
            </w:r>
          </w:p>
        </w:tc>
        <w:tc>
          <w:tcPr>
            <w:tcW w:type="dxa" w:w="3600"/>
          </w:tcPr>
          <w:p>
            <w:pPr>
              <w:spacing w:after="0" w:before="0" w:line="240" w:lineRule="auto"/>
              <w:jc w:val="left"/>
            </w:pPr>
            <w:r>
              <w:t>Invalidate unconfirmed data and enter the defined fault path</w:t>
            </w:r>
          </w:p>
        </w:tc>
      </w:tr>
      <w:tr>
        <w:tc>
          <w:tcPr>
            <w:tcW w:type="dxa" w:w="3600"/>
          </w:tcPr>
          <w:p>
            <w:pPr>
              <w:spacing w:after="0" w:before="0" w:line="240" w:lineRule="auto"/>
              <w:jc w:val="left"/>
            </w:pPr>
            <w:r>
              <w:t>Duplicate read</w:t>
            </w:r>
          </w:p>
        </w:tc>
        <w:tc>
          <w:tcPr>
            <w:tcW w:type="dxa" w:w="3600"/>
          </w:tcPr>
          <w:p>
            <w:pPr>
              <w:spacing w:after="0" w:before="0" w:line="240" w:lineRule="auto"/>
              <w:jc w:val="left"/>
            </w:pPr>
            <w:r>
              <w:t>Same symbol is decoded repeatedly</w:t>
            </w:r>
          </w:p>
        </w:tc>
        <w:tc>
          <w:tcPr>
            <w:tcW w:type="dxa" w:w="3600"/>
          </w:tcPr>
          <w:p>
            <w:pPr>
              <w:spacing w:after="0" w:before="0" w:line="240" w:lineRule="auto"/>
              <w:jc w:val="left"/>
            </w:pPr>
            <w:r>
              <w:t>Apply part-event tracking or deduplication logic</w:t>
            </w:r>
          </w:p>
        </w:tc>
      </w:tr>
    </w:tbl>
    <w:p/>
    <w:p>
      <w:r>
        <w:t>The meaning of each status bit or response code is device-specific. Confirm it in the reader's manual and interface documentation.</w:t>
      </w:r>
    </w:p>
    <w:p>
      <w:pPr>
        <w:pStyle w:val="Heading2"/>
      </w:pPr>
      <w:r>
        <w:t>12. Troubleshooting by Scanner Type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Problem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Handheld reader does not read</w:t>
            </w:r>
          </w:p>
        </w:tc>
        <w:tc>
          <w:tcPr>
            <w:tcW w:type="dxa" w:w="3600"/>
          </w:tcPr>
          <w:p>
            <w:pPr>
              <w:spacing w:after="0" w:before="0" w:line="240" w:lineRule="auto"/>
              <w:jc w:val="left"/>
            </w:pPr>
            <w:r>
              <w:t>Dirty optics, disabled symbology, damaged label</w:t>
            </w:r>
          </w:p>
        </w:tc>
        <w:tc>
          <w:tcPr>
            <w:tcW w:type="dxa" w:w="3600"/>
          </w:tcPr>
          <w:p>
            <w:pPr>
              <w:spacing w:after="0" w:before="0" w:line="240" w:lineRule="auto"/>
              <w:jc w:val="left"/>
            </w:pPr>
            <w:r>
              <w:t>Clean window, verify configuration, test known-good symbol</w:t>
            </w:r>
          </w:p>
        </w:tc>
      </w:tr>
      <w:tr>
        <w:tc>
          <w:tcPr>
            <w:tcW w:type="dxa" w:w="3600"/>
          </w:tcPr>
          <w:p>
            <w:pPr>
              <w:spacing w:after="0" w:before="0" w:line="240" w:lineRule="auto"/>
              <w:jc w:val="left"/>
            </w:pPr>
            <w:r>
              <w:t>Fixed scanner reads intermittently</w:t>
            </w:r>
          </w:p>
        </w:tc>
        <w:tc>
          <w:tcPr>
            <w:tcW w:type="dxa" w:w="3600"/>
          </w:tcPr>
          <w:p>
            <w:pPr>
              <w:spacing w:after="0" w:before="0" w:line="240" w:lineRule="auto"/>
              <w:jc w:val="left"/>
            </w:pPr>
            <w:r>
              <w:t>Poor alignment, vibration, changing part position</w:t>
            </w:r>
          </w:p>
        </w:tc>
        <w:tc>
          <w:tcPr>
            <w:tcW w:type="dxa" w:w="3600"/>
          </w:tcPr>
          <w:p>
            <w:pPr>
              <w:spacing w:after="0" w:before="0" w:line="240" w:lineRule="auto"/>
              <w:jc w:val="left"/>
            </w:pPr>
            <w:r>
              <w:t>Check mounting, working distance, and part presentation</w:t>
            </w:r>
          </w:p>
        </w:tc>
      </w:tr>
      <w:tr>
        <w:tc>
          <w:tcPr>
            <w:tcW w:type="dxa" w:w="3600"/>
          </w:tcPr>
          <w:p>
            <w:pPr>
              <w:spacing w:after="0" w:before="0" w:line="240" w:lineRule="auto"/>
              <w:jc w:val="left"/>
            </w:pPr>
            <w:r>
              <w:t>Laser scanner misses a 1D code</w:t>
            </w:r>
          </w:p>
        </w:tc>
        <w:tc>
          <w:tcPr>
            <w:tcW w:type="dxa" w:w="3600"/>
          </w:tcPr>
          <w:p>
            <w:pPr>
              <w:spacing w:after="0" w:before="0" w:line="240" w:lineRule="auto"/>
              <w:jc w:val="left"/>
            </w:pPr>
            <w:r>
              <w:t>Incorrect scan angle or unsuitable barcode geometry</w:t>
            </w:r>
          </w:p>
        </w:tc>
        <w:tc>
          <w:tcPr>
            <w:tcW w:type="dxa" w:w="3600"/>
          </w:tcPr>
          <w:p>
            <w:pPr>
              <w:spacing w:after="0" w:before="0" w:line="240" w:lineRule="auto"/>
              <w:jc w:val="left"/>
            </w:pPr>
            <w:r>
              <w:t>Check scan direction and symbol orientation</w:t>
            </w:r>
          </w:p>
        </w:tc>
      </w:tr>
      <w:tr>
        <w:tc>
          <w:tcPr>
            <w:tcW w:type="dxa" w:w="3600"/>
          </w:tcPr>
          <w:p>
            <w:pPr>
              <w:spacing w:after="0" w:before="0" w:line="240" w:lineRule="auto"/>
              <w:jc w:val="left"/>
            </w:pPr>
            <w:r>
              <w:t>Imager fails on Data Matrix</w:t>
            </w:r>
          </w:p>
        </w:tc>
        <w:tc>
          <w:tcPr>
            <w:tcW w:type="dxa" w:w="3600"/>
          </w:tcPr>
          <w:p>
            <w:pPr>
              <w:spacing w:after="0" w:before="0" w:line="240" w:lineRule="auto"/>
              <w:jc w:val="left"/>
            </w:pPr>
            <w:r>
              <w:t>Low resolution, poor focus, glare, or unsupported format</w:t>
            </w:r>
          </w:p>
        </w:tc>
        <w:tc>
          <w:tcPr>
            <w:tcW w:type="dxa" w:w="3600"/>
          </w:tcPr>
          <w:p>
            <w:pPr>
              <w:spacing w:after="0" w:before="0" w:line="240" w:lineRule="auto"/>
              <w:jc w:val="left"/>
            </w:pPr>
            <w:r>
              <w:t>Check module size, optics, illumination, and enabled symbologies</w:t>
            </w:r>
          </w:p>
        </w:tc>
      </w:tr>
      <w:tr>
        <w:tc>
          <w:tcPr>
            <w:tcW w:type="dxa" w:w="3600"/>
          </w:tcPr>
          <w:p>
            <w:pPr>
              <w:spacing w:after="0" w:before="0" w:line="240" w:lineRule="auto"/>
              <w:jc w:val="left"/>
            </w:pPr>
            <w:r>
              <w:t>Reads fail at higher speed</w:t>
            </w:r>
          </w:p>
        </w:tc>
        <w:tc>
          <w:tcPr>
            <w:tcW w:type="dxa" w:w="3600"/>
          </w:tcPr>
          <w:p>
            <w:pPr>
              <w:spacing w:after="0" w:before="0" w:line="240" w:lineRule="auto"/>
              <w:jc w:val="left"/>
            </w:pPr>
            <w:r>
              <w:t>Motion blur or insufficient read window</w:t>
            </w:r>
          </w:p>
        </w:tc>
        <w:tc>
          <w:tcPr>
            <w:tcW w:type="dxa" w:w="3600"/>
          </w:tcPr>
          <w:p>
            <w:pPr>
              <w:spacing w:after="0" w:before="0" w:line="240" w:lineRule="auto"/>
              <w:jc w:val="left"/>
            </w:pPr>
            <w:r>
              <w:t>Reduce exposure, improve illumination, adjust trigger position</w:t>
            </w:r>
          </w:p>
        </w:tc>
      </w:tr>
      <w:tr>
        <w:tc>
          <w:tcPr>
            <w:tcW w:type="dxa" w:w="3600"/>
          </w:tcPr>
          <w:p>
            <w:pPr>
              <w:spacing w:after="0" w:before="0" w:line="240" w:lineRule="auto"/>
              <w:jc w:val="left"/>
            </w:pPr>
            <w:r>
              <w:t>Wrong code is returned</w:t>
            </w:r>
          </w:p>
        </w:tc>
        <w:tc>
          <w:tcPr>
            <w:tcW w:type="dxa" w:w="3600"/>
          </w:tcPr>
          <w:p>
            <w:pPr>
              <w:spacing w:after="0" w:before="0" w:line="240" w:lineRule="auto"/>
              <w:jc w:val="left"/>
            </w:pPr>
            <w:r>
              <w:t>Multiple codes in field of view or incorrect selection rules</w:t>
            </w:r>
          </w:p>
        </w:tc>
        <w:tc>
          <w:tcPr>
            <w:tcW w:type="dxa" w:w="3600"/>
          </w:tcPr>
          <w:p>
            <w:pPr>
              <w:spacing w:after="0" w:before="0" w:line="240" w:lineRule="auto"/>
              <w:jc w:val="left"/>
            </w:pPr>
            <w:r>
              <w:t>Configure target region, code priority, and expected symbology</w:t>
            </w:r>
          </w:p>
        </w:tc>
      </w:tr>
      <w:tr>
        <w:tc>
          <w:tcPr>
            <w:tcW w:type="dxa" w:w="3600"/>
          </w:tcPr>
          <w:p>
            <w:pPr>
              <w:spacing w:after="0" w:before="0" w:line="240" w:lineRule="auto"/>
              <w:jc w:val="left"/>
            </w:pPr>
            <w:r>
              <w:t>Reader works locally but PLC gets no data</w:t>
            </w:r>
          </w:p>
        </w:tc>
        <w:tc>
          <w:tcPr>
            <w:tcW w:type="dxa" w:w="3600"/>
          </w:tcPr>
          <w:p>
            <w:pPr>
              <w:spacing w:after="0" w:before="0" w:line="240" w:lineRule="auto"/>
              <w:jc w:val="left"/>
            </w:pPr>
            <w:r>
              <w:t>Interface configuration or communication problem</w:t>
            </w:r>
          </w:p>
        </w:tc>
        <w:tc>
          <w:tcPr>
            <w:tcW w:type="dxa" w:w="3600"/>
          </w:tcPr>
          <w:p>
            <w:pPr>
              <w:spacing w:after="0" w:before="0" w:line="240" w:lineRule="auto"/>
              <w:jc w:val="left"/>
            </w:pPr>
            <w:r>
              <w:t>Check protocol, connection state, data mapping, and output settings</w:t>
            </w:r>
          </w:p>
        </w:tc>
      </w:tr>
      <w:tr>
        <w:tc>
          <w:tcPr>
            <w:tcW w:type="dxa" w:w="3600"/>
          </w:tcPr>
          <w:p>
            <w:pPr>
              <w:spacing w:after="0" w:before="0" w:line="240" w:lineRule="auto"/>
              <w:jc w:val="left"/>
            </w:pPr>
            <w:r>
              <w:t>Duplicate part records</w:t>
            </w:r>
          </w:p>
        </w:tc>
        <w:tc>
          <w:tcPr>
            <w:tcW w:type="dxa" w:w="3600"/>
          </w:tcPr>
          <w:p>
            <w:pPr>
              <w:spacing w:after="0" w:before="0" w:line="240" w:lineRule="auto"/>
              <w:jc w:val="left"/>
            </w:pPr>
            <w:r>
              <w:t>Continuous reads or repeated triggers</w:t>
            </w:r>
          </w:p>
        </w:tc>
        <w:tc>
          <w:tcPr>
            <w:tcW w:type="dxa" w:w="3600"/>
          </w:tcPr>
          <w:p>
            <w:pPr>
              <w:spacing w:after="0" w:before="0" w:line="240" w:lineRule="auto"/>
              <w:jc w:val="left"/>
            </w:pPr>
            <w:r>
              <w:t>Add part-event association and duplicate handling</w:t>
            </w:r>
          </w:p>
        </w:tc>
      </w:tr>
      <w:tr>
        <w:tc>
          <w:tcPr>
            <w:tcW w:type="dxa" w:w="3600"/>
          </w:tcPr>
          <w:p>
            <w:pPr>
              <w:spacing w:after="0" w:before="0" w:line="240" w:lineRule="auto"/>
              <w:jc w:val="left"/>
            </w:pPr>
            <w:r>
              <w:t>Failures occur after cleaning or maintenance</w:t>
            </w:r>
          </w:p>
        </w:tc>
        <w:tc>
          <w:tcPr>
            <w:tcW w:type="dxa" w:w="3600"/>
          </w:tcPr>
          <w:p>
            <w:pPr>
              <w:spacing w:after="0" w:before="0" w:line="240" w:lineRule="auto"/>
              <w:jc w:val="left"/>
            </w:pPr>
            <w:r>
              <w:t>Mounting or focus changed</w:t>
            </w:r>
          </w:p>
        </w:tc>
        <w:tc>
          <w:tcPr>
            <w:tcW w:type="dxa" w:w="3600"/>
          </w:tcPr>
          <w:p>
            <w:pPr>
              <w:spacing w:after="0" w:before="0" w:line="240" w:lineRule="auto"/>
              <w:jc w:val="left"/>
            </w:pPr>
            <w:r>
              <w:t>Recheck working distance, alignment, and validated setup</w:t>
            </w:r>
          </w:p>
        </w:tc>
      </w:tr>
      <w:tr>
        <w:tc>
          <w:tcPr>
            <w:tcW w:type="dxa" w:w="3600"/>
          </w:tcPr>
          <w:p>
            <w:pPr>
              <w:spacing w:after="0" w:before="0" w:line="240" w:lineRule="auto"/>
              <w:jc w:val="left"/>
            </w:pPr>
            <w:r>
              <w:t>Read reliability degrades over time</w:t>
            </w:r>
          </w:p>
        </w:tc>
        <w:tc>
          <w:tcPr>
            <w:tcW w:type="dxa" w:w="3600"/>
          </w:tcPr>
          <w:p>
            <w:pPr>
              <w:spacing w:after="0" w:before="0" w:line="240" w:lineRule="auto"/>
              <w:jc w:val="left"/>
            </w:pPr>
            <w:r>
              <w:t>Contamination, damaged optics, changing marks</w:t>
            </w:r>
          </w:p>
        </w:tc>
        <w:tc>
          <w:tcPr>
            <w:tcW w:type="dxa" w:w="3600"/>
          </w:tcPr>
          <w:p>
            <w:pPr>
              <w:spacing w:after="0" w:before="0" w:line="240" w:lineRule="auto"/>
              <w:jc w:val="left"/>
            </w:pPr>
            <w:r>
              <w:t>Inspect lens, illumination, labels, and actual marking quality</w:t>
            </w:r>
          </w:p>
        </w:tc>
      </w:tr>
    </w:tbl>
    <w:p/>
    <w:p>
      <w:pPr>
        <w:pStyle w:val="Heading2"/>
      </w:pPr>
      <w:r>
        <w:t>13. Scanner Selection for an Automotive Production Line</w:t>
      </w:r>
    </w:p>
    <w:p>
      <w:r>
        <w:t>Consider three example requirements.</w:t>
      </w:r>
    </w:p>
    <w:p>
      <w:pPr>
        <w:pStyle w:val="Heading3"/>
      </w:pPr>
      <w:r>
        <w:t>Case A: Maintenance Store</w:t>
      </w:r>
    </w:p>
    <w:p>
      <w:r>
        <w:t>The operator scans spare-part labels while issuing or receiving material.</w:t>
      </w:r>
    </w:p>
    <w:p>
      <w:r>
        <w:t>A handheld scanner is often appropriate because the operator controls the reading position, and parts may be stored at different locations.</w:t>
      </w:r>
    </w:p>
    <w:p>
      <w:pPr>
        <w:pStyle w:val="Heading3"/>
      </w:pPr>
      <w:r>
        <w:t>Case B: Conveyor Identification</w:t>
      </w:r>
    </w:p>
    <w:p>
      <w:r>
        <w:t>A component passes through a fixed inspection station, and the PLC needs its serial number before allowing the next operation.</w:t>
      </w:r>
    </w:p>
    <w:p>
      <w:r>
        <w:t>A fixed-mount reader is usually appropriate. If the barcode is a conventional 1D label, a compatible laser scanner may work well. If the part uses Data Matrix or QR Code, an appropriate imager is normally required.</w:t>
      </w:r>
    </w:p>
    <w:p>
      <w:pPr>
        <w:pStyle w:val="Heading3"/>
      </w:pPr>
      <w:r>
        <w:t>Case C: Laser-Marked Metal Component</w:t>
      </w:r>
    </w:p>
    <w:p>
      <w:r>
        <w:t>An engine component has a compact Data Matrix code directly marked onto a reflective metal surface.</w:t>
      </w:r>
    </w:p>
    <w:p>
      <w:r>
        <w:t>A fixed-mount industrial imager designed and configured for direct part marking is a likely starting point. The final selection depends on marking method, surface finish, code size, reading distance, line speed, and demonstrated read performance.</w:t>
      </w:r>
    </w:p>
    <w:p>
      <w:r>
        <w:t>The same factory may need all three scanner arrangements. Standardizing every station on one device type can create unnecessary cost or unreliable reads when the applications differ.</w:t>
      </w:r>
    </w:p>
    <w:p>
      <w:pPr>
        <w:pStyle w:val="Heading2"/>
      </w:pPr>
      <w:r>
        <w:t>14. Preventive Maintenance and Configuration Control</w:t>
      </w:r>
    </w:p>
    <w:p>
      <w:r>
        <w:t>A scanner can remain powered and connected while its reading reliability deteriorates. Include the reader in the machine's preventive-maintenance system.</w:t>
      </w:r>
    </w:p>
    <w:p>
      <w:pPr>
        <w:pStyle w:val="ListBullet"/>
      </w:pPr>
      <w:r>
        <w:t>Inspect the optical window for dust, oil, scratches, and damage.</w:t>
      </w:r>
    </w:p>
    <w:p>
      <w:pPr>
        <w:pStyle w:val="ListBullet"/>
      </w:pPr>
      <w:r>
        <w:t>Check mounting brackets, fasteners, and vibration.</w:t>
      </w:r>
    </w:p>
    <w:p>
      <w:pPr>
        <w:pStyle w:val="ListBullet"/>
      </w:pPr>
      <w:r>
        <w:t>Inspect connectors and cables.</w:t>
      </w:r>
    </w:p>
    <w:p>
      <w:pPr>
        <w:pStyle w:val="ListBullet"/>
      </w:pPr>
      <w:r>
        <w:t>Verify illumination and focus where applicable.</w:t>
      </w:r>
    </w:p>
    <w:p>
      <w:pPr>
        <w:pStyle w:val="ListBullet"/>
      </w:pPr>
      <w:r>
        <w:t>Confirm the configured symbologies and read mode.</w:t>
      </w:r>
    </w:p>
    <w:p>
      <w:pPr>
        <w:pStyle w:val="ListBullet"/>
      </w:pPr>
      <w:r>
        <w:t>Test with known-good reference codes.</w:t>
      </w:r>
    </w:p>
    <w:p>
      <w:pPr>
        <w:pStyle w:val="ListBullet"/>
      </w:pPr>
      <w:r>
        <w:t>Review no-read rates and intermittent faults.</w:t>
      </w:r>
    </w:p>
    <w:p>
      <w:pPr>
        <w:pStyle w:val="ListBullet"/>
      </w:pPr>
      <w:r>
        <w:t>Confirm the trigger timing and read-completion sequence.</w:t>
      </w:r>
    </w:p>
    <w:p>
      <w:pPr>
        <w:pStyle w:val="ListBullet"/>
      </w:pPr>
      <w:r>
        <w:t>Back up configuration files and record firmware versions.</w:t>
      </w:r>
    </w:p>
    <w:p>
      <w:pPr>
        <w:pStyle w:val="ListBullet"/>
      </w:pPr>
      <w:r>
        <w:t>Validate the PLC interface after scanner replacement or configuration changes.</w:t>
      </w:r>
    </w:p>
    <w:p>
      <w:r>
        <w:t>Where possible, track read-success rate and no-read rate over time. A rising no-read rate may reveal a developing problem before it causes repeated production stops.</w:t>
      </w:r>
    </w:p>
    <w:p>
      <w:r>
        <w:t>A simple no-read rate is:</w:t>
      </w:r>
    </w:p>
    <w:p>
      <w:pPr>
        <w:spacing w:before="120" w:after="160"/>
        <w:jc w:val="center"/>
      </w:pPr>
      <m:oMathPara>
        <m:oMath>
          <m:r>
            <m:rPr>
              <m:nor/>
            </m:rPr>
            <m:t>No-read rate</m:t>
          </m:r>
          <m:r>
            <m:t>=</m:t>
          </m:r>
          <m:f>
            <m:fPr>
              <m:type m:val="bar"/>
            </m:fPr>
            <m:num>
              <m:r>
                <m:rPr>
                  <m:nor/>
                </m:rPr>
                <m:t>Unsuccessful read attempts</m:t>
              </m:r>
            </m:num>
            <m:den>
              <m:r>
                <m:rPr>
                  <m:nor/>
                </m:rPr>
                <m:t>Total read attempts</m:t>
              </m:r>
            </m:den>
          </m:f>
          <m:r>
            <m:t>×100</m:t>
          </m:r>
        </m:oMath>
      </m:oMathPara>
    </w:p>
    <w:p>
      <w:r>
        <w:t>For example, 15 unsuccessful attempts out of 10,000 total attempts gives:</w:t>
      </w:r>
    </w:p>
    <w:p>
      <w:pPr>
        <w:spacing w:before="120" w:after="160"/>
        <w:jc w:val="center"/>
      </w:pPr>
      <m:oMathPara>
        <m:oMath>
          <m:f>
            <m:fPr>
              <m:type m:val="bar"/>
            </m:fPr>
            <m:num>
              <m:r>
                <m:t>15</m:t>
              </m:r>
            </m:num>
            <m:den>
              <m:r>
                <m:t>10</m:t>
              </m:r>
              <m:r>
                <m:t>,</m:t>
              </m:r>
              <m:r>
                <m:t>000</m:t>
              </m:r>
            </m:den>
          </m:f>
          <m:r>
            <m:t>×100</m:t>
          </m:r>
        </m:oMath>
      </m:oMathPara>
    </w:p>
    <w:p>
      <w:r>
        <w:t>The acceptable rate depends on the application, quality requirements, and production risk. A low average no-read rate does not excuse a systematic failure on a particular part variant.</w:t>
      </w:r>
    </w:p>
    <w:p>
      <w:pPr>
        <w:pStyle w:val="Heading2"/>
      </w:pPr>
      <w:r>
        <w:t>15. Interview Questions and Answers</w:t>
      </w:r>
    </w:p>
    <w:p>
      <w:r>
        <w:t>1\. What is the difference between a handheld and a fixed-mount scanner?</w:t>
      </w:r>
    </w:p>
    <w:p>
      <w:r>
        <w:t>A handheld scanner is positioned by an operator. A fixed-mount scanner is installed at a defined location and generally reads parts automatically as they enter its reading zone.</w:t>
      </w:r>
    </w:p>
    <w:p>
      <w:r>
        <w:t>2\. What is the difference between a laser scanner and an imager?</w:t>
      </w:r>
    </w:p>
    <w:p>
      <w:r>
        <w:t>A conventional laser scanner reads using a laser-based scanning mechanism and is primarily associated with 1D codes. An imager captures an image and can decode supported 1D and 2D symbols.</w:t>
      </w:r>
    </w:p>
    <w:p>
      <w:r>
        <w:t>3\. Why are imagers commonly used for Data Matrix?</w:t>
      </w:r>
    </w:p>
    <w:p>
      <w:r>
        <w:t>Data Matrix is a two-dimensional symbol. An area imager captures the symbol's two-dimensional module pattern so the decoder can reconstruct and interpret it.</w:t>
      </w:r>
    </w:p>
    <w:p>
      <w:r>
        <w:t>4\. Can an imager read 1D barcodes?</w:t>
      </w:r>
    </w:p>
    <w:p>
      <w:r>
        <w:t>Many industrial imagers support both 1D and 2D symbologies, but the required formats must be supported and enabled.</w:t>
      </w:r>
    </w:p>
    <w:p>
      <w:r>
        <w:t>5\. What is depth of field?</w:t>
      </w:r>
    </w:p>
    <w:p>
      <w:r>
        <w:t>It is the range of distances over which the reader can maintain sufficient focus or decoding performance for the specified application.</w:t>
      </w:r>
    </w:p>
    <w:p>
      <w:r>
        <w:t>6\. Why does a barcode scanner fail at high conveyor speed?</w:t>
      </w:r>
    </w:p>
    <w:p>
      <w:r>
        <w:t>Possible causes include motion blur, insufficient image acquisition time, incorrect trigger timing, limited decoding time, or an unsuitable reader configuration.</w:t>
      </w:r>
    </w:p>
    <w:p>
      <w:r>
        <w:t>7\. Why is a fixed scanner sometimes better than a handheld scanner?</w:t>
      </w:r>
    </w:p>
    <w:p>
      <w:r>
        <w:t>A fixed scanner can read automatically at a repeatable station without depending on an operator to aim and trigger it, making it suitable for automated production cycles.</w:t>
      </w:r>
    </w:p>
    <w:p>
      <w:r>
        <w:t>8\. Why can a scanner decode a barcode but the PLC still reject it?</w:t>
      </w:r>
    </w:p>
    <w:p>
      <w:r>
        <w:t>The decoded value may not match the expected part number, serial-number format, recipe, or production order. Successful decoding is not the same as successful application validation.</w:t>
      </w:r>
    </w:p>
    <w:p>
      <w:r>
        <w:t>9\. What is the purpose of a no-read signal?</w:t>
      </w:r>
    </w:p>
    <w:p>
      <w:r>
        <w:t>It indicates that the scanner did not produce a usable decode for the relevant read attempt, according to the device's configured behavior. The PLC can then execute a defined retry, hold, reject, or fault response.</w:t>
      </w:r>
    </w:p>
    <w:p>
      <w:r>
        <w:t>10\. What should be checked after replacing a fixed barcode scanner?</w:t>
      </w:r>
    </w:p>
    <w:p>
      <w:r>
        <w:t>Verify mounting, focus, working distance, lighting, enabled symbologies, trigger behavior, interface configuration, PLC data mapping, and actual production read performance.</w:t>
      </w:r>
    </w:p>
    <w:p>
      <w:pPr>
        <w:pStyle w:val="Heading2"/>
      </w:pPr>
      <w:r>
        <w:t>16. Practical Exercises</w:t>
      </w:r>
    </w:p>
    <w:p>
      <w:pPr>
        <w:tabs>
          <w:tab w:pos="403" w:val="left"/>
        </w:tabs>
        <w:spacing w:after="40" w:line="276" w:lineRule="auto"/>
        <w:ind w:left="403" w:hanging="403"/>
        <w:jc w:val="left"/>
      </w:pPr>
      <w:r>
        <w:rPr>
          <w:color w:val="1A2E4A"/>
        </w:rPr>
        <w:t>1.</w:t>
        <w:tab/>
      </w:r>
      <w:r>
        <w:t>Scanner classification: Identify the scanner types used at several plant stations. Record the barcode symbology, operating distance, trigger mode, interface, and reason for the selection.</w:t>
      </w:r>
    </w:p>
    <w:p>
      <w:pPr>
        <w:tabs>
          <w:tab w:pos="403" w:val="left"/>
        </w:tabs>
        <w:spacing w:after="40" w:line="276" w:lineRule="auto"/>
        <w:ind w:left="403" w:hanging="403"/>
        <w:jc w:val="left"/>
      </w:pPr>
      <w:r>
        <w:rPr>
          <w:color w:val="1A2E4A"/>
        </w:rPr>
        <w:t>2.</w:t>
        <w:tab/>
      </w:r>
      <w:r>
        <w:t>Read-window test: Test a fixed scanner with representative parts at different heights, angles, and conveyor speeds. Record successful and unsuccessful reads.</w:t>
      </w:r>
    </w:p>
    <w:p>
      <w:pPr>
        <w:tabs>
          <w:tab w:pos="403" w:val="left"/>
        </w:tabs>
        <w:spacing w:after="40" w:line="276" w:lineRule="auto"/>
        <w:ind w:left="403" w:hanging="403"/>
        <w:jc w:val="left"/>
      </w:pPr>
      <w:r>
        <w:rPr>
          <w:color w:val="1A2E4A"/>
        </w:rPr>
        <w:t>3.</w:t>
        <w:tab/>
      </w:r>
      <w:r>
        <w:t>PLC handshake: Design logic for trigger, reader busy, good read, no read, timeout, and result acknowledgement.</w:t>
      </w:r>
    </w:p>
    <w:p>
      <w:pPr>
        <w:tabs>
          <w:tab w:pos="403" w:val="left"/>
        </w:tabs>
        <w:spacing w:after="40" w:line="276" w:lineRule="auto"/>
        <w:ind w:left="403" w:hanging="403"/>
        <w:jc w:val="left"/>
      </w:pPr>
      <w:r>
        <w:rPr>
          <w:color w:val="1A2E4A"/>
        </w:rPr>
        <w:t>4.</w:t>
        <w:tab/>
      </w:r>
      <w:r>
        <w:t>Optical diagnosis: Compare a clean high-contrast label with a low-contrast or reflective symbol. Identify whether the dominant problem is marking quality, illumination, focus, motion, or configuration.</w:t>
      </w:r>
    </w:p>
    <w:p>
      <w:pPr>
        <w:tabs>
          <w:tab w:pos="403" w:val="left"/>
        </w:tabs>
        <w:spacing w:after="40" w:line="276" w:lineRule="auto"/>
        <w:ind w:left="403" w:hanging="403"/>
        <w:jc w:val="left"/>
      </w:pPr>
      <w:r>
        <w:rPr>
          <w:color w:val="1A2E4A"/>
        </w:rPr>
        <w:t>5.</w:t>
        <w:tab/>
      </w:r>
      <w:r>
        <w:t>Data validation: Create a test sequence that distinguishes a valid decoded string, an invalid part identifier, a no-read condition, and a communication fault.</w:t>
      </w:r>
    </w:p>
    <w:p>
      <w:pPr>
        <w:tabs>
          <w:tab w:pos="403" w:val="left"/>
        </w:tabs>
        <w:spacing w:after="40" w:line="276" w:lineRule="auto"/>
        <w:ind w:left="403" w:hanging="403"/>
        <w:jc w:val="left"/>
      </w:pPr>
      <w:r>
        <w:rPr>
          <w:color w:val="1A2E4A"/>
        </w:rPr>
        <w:t>6.</w:t>
        <w:tab/>
      </w:r>
      <w:r>
        <w:t>Maintenance record: Build a simple log containing total reads, no-reads, no-read rate, scanner faults, cleaning events, and configuration changes.</w:t>
      </w:r>
    </w:p>
    <w:p>
      <w:pPr>
        <w:pStyle w:val="Heading2"/>
      </w:pPr>
      <w:r>
        <w:t>17. Final Mental Model</w:t>
      </w:r>
    </w:p>
    <w:p>
      <w:pPr>
        <w:pStyle w:val="ListBullet"/>
      </w:pPr>
      <w:r>
        <w:t>Handheld describes how the reader is operated.</w:t>
      </w:r>
    </w:p>
    <w:p>
      <w:pPr>
        <w:pStyle w:val="ListBullet"/>
      </w:pPr>
      <w:r>
        <w:t>Fixed-mount describes how the reader is installed.</w:t>
      </w:r>
    </w:p>
    <w:p>
      <w:pPr>
        <w:pStyle w:val="ListBullet"/>
      </w:pPr>
      <w:r>
        <w:t>Laser scanner describes a laser-based optical reading approach, commonly used for 1D barcodes.</w:t>
      </w:r>
    </w:p>
    <w:p>
      <w:pPr>
        <w:pStyle w:val="ListBullet"/>
      </w:pPr>
      <w:r>
        <w:t>Imager describes an image-based reading approach, commonly used for both 1D and 2D symbols.</w:t>
      </w:r>
    </w:p>
    <w:p>
      <w:pPr>
        <w:pStyle w:val="ListBullet"/>
      </w:pPr>
      <w:r>
        <w:t>Optics, working distance, focus, lighting, and motion determine whether the symbol can be captured reliably.</w:t>
      </w:r>
    </w:p>
    <w:p>
      <w:pPr>
        <w:pStyle w:val="ListBullet"/>
      </w:pPr>
      <w:r>
        <w:t>Triggering and communication determine when the read occurs and how its result reaches the PLC.</w:t>
      </w:r>
    </w:p>
    <w:p>
      <w:pPr>
        <w:pStyle w:val="ListBullet"/>
      </w:pPr>
      <w:r>
        <w:t>Application validation determines whether the decoded value is correct for the part and operation.</w:t>
      </w:r>
    </w:p>
    <w:p>
      <w:r>
        <w:t>The best scanner is the one that reliably reads the actual production code under real operating conditions and integrates cleanly with the machine sequence. A specification sheet is a starting point, not a substitute for validation on the line.</w:t>
      </w:r>
    </w:p>
    <w:p>
      <w:pPr>
        <w:pStyle w:val="Heading2"/>
      </w:pPr>
      <w:r>
        <w:t>NEXT TOPIC</w:t>
      </w:r>
    </w:p>
    <w:p>
      <w:r>
        <w:rPr>
          <w:rFonts w:ascii="Consolas" w:hAnsi="Consolas"/>
          <w:color w:val="333333"/>
          <w:sz w:val="19"/>
          <w:shd w:val="clear" w:color="auto" w:fill="EFEFEF"/>
        </w:rPr>
        <w:t>02_PLAN_WISE_2026\02_INDUSTRY3_0\02_Auto_Tech\09_Other_Automation\04_Barcode_Scanners\03_Setup - Setup: Trigger and decode settings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02_PLAN_WISE_2026\02_INDUSTRY3_0\02_Auto_Tech\09_Other_Automation\04_Barcode_Scanners\02_Scanner_Types - Scanner Types: Handheld, Fixed, Laser, Imager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