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02_PLAN_WISE_2026\02_INDUSTRY3_0\02_Auto_Tech\09_Other_Automation\05_RFID\03_Frequency</w:t>
      </w:r>
    </w:p>
    <w:p>
      <w:pPr>
        <w:pStyle w:val="Heading1"/>
        <w:pBdr>
          <w:bottom w:val="single" w:sz="6" w:space="6" w:color="1A2E4A"/>
        </w:pBdr>
        <w:spacing w:after="200"/>
      </w:pPr>
      <w:r>
        <w:t>RFID Frequency: LF, HF, and UHF</w:t>
      </w:r>
    </w:p>
    <w:p>
      <w:pPr>
        <w:pStyle w:val="Heading2"/>
      </w:pPr>
      <w:r>
        <w:t>1. Purpose and Scope</w:t>
      </w:r>
    </w:p>
    <w:p>
      <w:r>
        <w:t>Radio-frequency identification (RFID) uses radio waves to identify and exchange data with tagged objects. The operating frequency strongly influences how the system couples energy to a tag, how far it can read, how sensitive it is to nearby materials, what antenna is required, and which applications are practical.</w:t>
      </w:r>
    </w:p>
    <w:p>
      <w:r>
        <w:t>The three major frequency categories used in RFID are:</w:t>
      </w:r>
    </w:p>
    <w:p>
      <w:pPr>
        <w:pStyle w:val="ListBullet"/>
      </w:pPr>
      <w:r>
        <w:t>LF (Low Frequency): commonly 125 kHz or 134.2 kHz.</w:t>
      </w:r>
    </w:p>
    <w:p>
      <w:pPr>
        <w:pStyle w:val="ListBullet"/>
      </w:pPr>
      <w:r>
        <w:t>HF (High Frequency): 13.56 MHz.</w:t>
      </w:r>
    </w:p>
    <w:p>
      <w:pPr>
        <w:pStyle w:val="ListBullet"/>
      </w:pPr>
      <w:r>
        <w:t>UHF (Ultra-High Frequency): commonly within regional RFID allocations around 860 to 960 MHz.</w:t>
      </w:r>
    </w:p>
    <w:p>
      <w:r>
        <w:t>These are broad categories, not guarantees of compatibility. A reader and tag must support the same operating frequency and compatible communication protocol. Two devices both described as RFID are not necessarily able to communicate.</w:t>
      </w:r>
    </w:p>
    <w:p>
      <w:pPr>
        <w:pStyle w:val="Heading2"/>
      </w:pPr>
      <w:r>
        <w:t>2. Frequency Fundamentals</w:t>
      </w:r>
    </w:p>
    <w:p>
      <w:r>
        <w:t>Frequency is the number of complete cycles of an electromagnetic wave per second. It is measured in hertz (Hz).</w:t>
      </w:r>
    </w:p>
    <w:p>
      <w:pPr>
        <w:pStyle w:val="ListBullet"/>
      </w:pPr>
      <w:r>
        <w:t>1 kHz = 1,000 Hz.</w:t>
      </w:r>
    </w:p>
    <w:p>
      <w:pPr>
        <w:pStyle w:val="ListBullet"/>
      </w:pPr>
      <w:r>
        <w:t>1 MHz = 1,000,000 Hz.</w:t>
      </w:r>
    </w:p>
    <w:p>
      <w:pPr>
        <w:pStyle w:val="ListBullet"/>
      </w:pPr>
      <w:r>
        <w:t>Higher frequency means a shorter wavelength in free space.</w:t>
      </w:r>
    </w:p>
    <w:p>
      <w:r>
        <w:t>The relationship between frequency and wavelength is:</w:t>
      </w:r>
    </w:p>
    <w:p>
      <w:pPr>
        <w:spacing w:before="120" w:after="160"/>
        <w:jc w:val="center"/>
      </w:pPr>
      <m:oMathPara>
        <m:oMath>
          <m:r>
            <m:t>λ=</m:t>
          </m:r>
          <m:f>
            <m:fPr>
              <m:type m:val="bar"/>
            </m:fPr>
            <m:num>
              <m:r>
                <m:t>c</m:t>
              </m:r>
            </m:num>
            <m:den>
              <m:r>
                <m:t>f</m:t>
              </m:r>
            </m:den>
          </m:f>
        </m:oMath>
      </m:oMathPara>
    </w:p>
    <w:p>
      <w:r>
        <w:t>Where:</w:t>
      </w:r>
    </w:p>
    <w:p>
      <w:pPr>
        <w:pStyle w:val="ListBullet"/>
      </w:pPr>
      <m:oMath>
        <m:r>
          <m:t>λ</m:t>
        </m:r>
      </m:oMath>
      <w:r>
        <w:t xml:space="preserve"> = wavelength in metres.</w:t>
      </w:r>
    </w:p>
    <w:p>
      <w:pPr>
        <w:pStyle w:val="ListBullet"/>
      </w:pPr>
      <m:oMath>
        <m:r>
          <m:t>c</m:t>
        </m:r>
      </m:oMath>
      <w:r>
        <w:t xml:space="preserve"> = speed of light in free space, approximately </w:t>
      </w:r>
      <m:oMath>
        <m:r>
          <m:t>3×</m:t>
        </m:r>
        <m:sSup>
          <m:e>
            <m:r>
              <m:t>10</m:t>
            </m:r>
          </m:e>
          <m:sup>
            <m:r>
              <m:t>8</m:t>
            </m:r>
          </m:sup>
        </m:sSup>
      </m:oMath>
      <w:r>
        <w:t xml:space="preserve"> m/s.</w:t>
      </w:r>
    </w:p>
    <w:p>
      <w:pPr>
        <w:pStyle w:val="ListBullet"/>
      </w:pPr>
      <m:oMath>
        <m:r>
          <m:t>f</m:t>
        </m:r>
      </m:oMath>
      <w:r>
        <w:t xml:space="preserve"> = frequency in hertz.</w:t>
      </w:r>
    </w:p>
    <w:p>
      <w:r>
        <w:t>Approximate free-space wavelengths: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Frequency</w:t>
            </w:r>
          </w:p>
        </w:tc>
        <w:tc>
          <w:tcPr>
            <w:tcW w:type="dxa" w:w="3600"/>
            <w:shd w:val="clear" w:color="auto" w:fill="EEF2F7"/>
          </w:tcPr>
          <w:p>
            <w:pPr>
              <w:spacing w:after="0" w:before="0" w:line="240" w:lineRule="auto"/>
              <w:jc w:val="left"/>
            </w:pPr>
            <w:r>
              <w:rPr>
                <w:b/>
                <w:color w:val="1A2E4A"/>
              </w:rPr>
              <w:t>Approximate wavelength</w:t>
            </w:r>
          </w:p>
        </w:tc>
        <w:tc>
          <w:tcPr>
            <w:tcW w:type="dxa" w:w="3600"/>
            <w:shd w:val="clear" w:color="auto" w:fill="EEF2F7"/>
          </w:tcPr>
          <w:p>
            <w:pPr>
              <w:spacing w:after="0" w:before="0" w:line="240" w:lineRule="auto"/>
              <w:jc w:val="left"/>
            </w:pPr>
            <w:r>
              <w:rPr>
                <w:b/>
                <w:color w:val="1A2E4A"/>
              </w:rPr>
              <w:t>RFID category or example</w:t>
            </w:r>
          </w:p>
        </w:tc>
      </w:tr>
      <w:tr>
        <w:tc>
          <w:tcPr>
            <w:tcW w:type="dxa" w:w="3600"/>
          </w:tcPr>
          <w:p>
            <w:pPr>
              <w:spacing w:after="0" w:before="0" w:line="240" w:lineRule="auto"/>
              <w:jc w:val="left"/>
            </w:pPr>
            <w:r>
              <w:t>125 kHz</w:t>
            </w:r>
          </w:p>
        </w:tc>
        <w:tc>
          <w:tcPr>
            <w:tcW w:type="dxa" w:w="3600"/>
          </w:tcPr>
          <w:p>
            <w:pPr>
              <w:spacing w:after="0" w:before="0" w:line="240" w:lineRule="auto"/>
              <w:jc w:val="left"/>
            </w:pPr>
            <w:r>
              <w:t>2,400 m</w:t>
            </w:r>
          </w:p>
        </w:tc>
        <w:tc>
          <w:tcPr>
            <w:tcW w:type="dxa" w:w="3600"/>
          </w:tcPr>
          <w:p>
            <w:pPr>
              <w:spacing w:after="0" w:before="0" w:line="240" w:lineRule="auto"/>
              <w:jc w:val="left"/>
            </w:pPr>
            <w:r>
              <w:t>LF</w:t>
            </w:r>
          </w:p>
        </w:tc>
      </w:tr>
      <w:tr>
        <w:tc>
          <w:tcPr>
            <w:tcW w:type="dxa" w:w="3600"/>
          </w:tcPr>
          <w:p>
            <w:pPr>
              <w:spacing w:after="0" w:before="0" w:line="240" w:lineRule="auto"/>
              <w:jc w:val="left"/>
            </w:pPr>
            <w:r>
              <w:t>134.2 kHz</w:t>
            </w:r>
          </w:p>
        </w:tc>
        <w:tc>
          <w:tcPr>
            <w:tcW w:type="dxa" w:w="3600"/>
          </w:tcPr>
          <w:p>
            <w:pPr>
              <w:spacing w:after="0" w:before="0" w:line="240" w:lineRule="auto"/>
              <w:jc w:val="left"/>
            </w:pPr>
            <w:r>
              <w:t>2,235 m</w:t>
            </w:r>
          </w:p>
        </w:tc>
        <w:tc>
          <w:tcPr>
            <w:tcW w:type="dxa" w:w="3600"/>
          </w:tcPr>
          <w:p>
            <w:pPr>
              <w:spacing w:after="0" w:before="0" w:line="240" w:lineRule="auto"/>
              <w:jc w:val="left"/>
            </w:pPr>
            <w:r>
              <w:t>LF</w:t>
            </w:r>
          </w:p>
        </w:tc>
      </w:tr>
      <w:tr>
        <w:tc>
          <w:tcPr>
            <w:tcW w:type="dxa" w:w="3600"/>
          </w:tcPr>
          <w:p>
            <w:pPr>
              <w:spacing w:after="0" w:before="0" w:line="240" w:lineRule="auto"/>
              <w:jc w:val="left"/>
            </w:pPr>
            <w:r>
              <w:t>13.56 MHz</w:t>
            </w:r>
          </w:p>
        </w:tc>
        <w:tc>
          <w:tcPr>
            <w:tcW w:type="dxa" w:w="3600"/>
          </w:tcPr>
          <w:p>
            <w:pPr>
              <w:spacing w:after="0" w:before="0" w:line="240" w:lineRule="auto"/>
              <w:jc w:val="left"/>
            </w:pPr>
            <w:r>
              <w:t>22.1 m</w:t>
            </w:r>
          </w:p>
        </w:tc>
        <w:tc>
          <w:tcPr>
            <w:tcW w:type="dxa" w:w="3600"/>
          </w:tcPr>
          <w:p>
            <w:pPr>
              <w:spacing w:after="0" w:before="0" w:line="240" w:lineRule="auto"/>
              <w:jc w:val="left"/>
            </w:pPr>
            <w:r>
              <w:t>HF</w:t>
            </w:r>
          </w:p>
        </w:tc>
      </w:tr>
      <w:tr>
        <w:tc>
          <w:tcPr>
            <w:tcW w:type="dxa" w:w="3600"/>
          </w:tcPr>
          <w:p>
            <w:pPr>
              <w:spacing w:after="0" w:before="0" w:line="240" w:lineRule="auto"/>
              <w:jc w:val="left"/>
            </w:pPr>
            <w:r>
              <w:t>860 MHz</w:t>
            </w:r>
          </w:p>
        </w:tc>
        <w:tc>
          <w:tcPr>
            <w:tcW w:type="dxa" w:w="3600"/>
          </w:tcPr>
          <w:p>
            <w:pPr>
              <w:spacing w:after="0" w:before="0" w:line="240" w:lineRule="auto"/>
              <w:jc w:val="left"/>
            </w:pPr>
            <w:r>
              <w:t>0.349 m</w:t>
            </w:r>
          </w:p>
        </w:tc>
        <w:tc>
          <w:tcPr>
            <w:tcW w:type="dxa" w:w="3600"/>
          </w:tcPr>
          <w:p>
            <w:pPr>
              <w:spacing w:after="0" w:before="0" w:line="240" w:lineRule="auto"/>
              <w:jc w:val="left"/>
            </w:pPr>
            <w:r>
              <w:t>UHF</w:t>
            </w:r>
          </w:p>
        </w:tc>
      </w:tr>
      <w:tr>
        <w:tc>
          <w:tcPr>
            <w:tcW w:type="dxa" w:w="3600"/>
          </w:tcPr>
          <w:p>
            <w:pPr>
              <w:spacing w:after="0" w:before="0" w:line="240" w:lineRule="auto"/>
              <w:jc w:val="left"/>
            </w:pPr>
            <w:r>
              <w:t>915 MHz</w:t>
            </w:r>
          </w:p>
        </w:tc>
        <w:tc>
          <w:tcPr>
            <w:tcW w:type="dxa" w:w="3600"/>
          </w:tcPr>
          <w:p>
            <w:pPr>
              <w:spacing w:after="0" w:before="0" w:line="240" w:lineRule="auto"/>
              <w:jc w:val="left"/>
            </w:pPr>
            <w:r>
              <w:t>0.328 m</w:t>
            </w:r>
          </w:p>
        </w:tc>
        <w:tc>
          <w:tcPr>
            <w:tcW w:type="dxa" w:w="3600"/>
          </w:tcPr>
          <w:p>
            <w:pPr>
              <w:spacing w:after="0" w:before="0" w:line="240" w:lineRule="auto"/>
              <w:jc w:val="left"/>
            </w:pPr>
            <w:r>
              <w:t>UHF</w:t>
            </w:r>
          </w:p>
        </w:tc>
      </w:tr>
      <w:tr>
        <w:tc>
          <w:tcPr>
            <w:tcW w:type="dxa" w:w="3600"/>
          </w:tcPr>
          <w:p>
            <w:pPr>
              <w:spacing w:after="0" w:before="0" w:line="240" w:lineRule="auto"/>
              <w:jc w:val="left"/>
            </w:pPr>
            <w:r>
              <w:t>960 MHz</w:t>
            </w:r>
          </w:p>
        </w:tc>
        <w:tc>
          <w:tcPr>
            <w:tcW w:type="dxa" w:w="3600"/>
          </w:tcPr>
          <w:p>
            <w:pPr>
              <w:spacing w:after="0" w:before="0" w:line="240" w:lineRule="auto"/>
              <w:jc w:val="left"/>
            </w:pPr>
            <w:r>
              <w:t>0.313 m</w:t>
            </w:r>
          </w:p>
        </w:tc>
        <w:tc>
          <w:tcPr>
            <w:tcW w:type="dxa" w:w="3600"/>
          </w:tcPr>
          <w:p>
            <w:pPr>
              <w:spacing w:after="0" w:before="0" w:line="240" w:lineRule="auto"/>
              <w:jc w:val="left"/>
            </w:pPr>
            <w:r>
              <w:t>UHF</w:t>
            </w:r>
          </w:p>
        </w:tc>
      </w:tr>
    </w:tbl>
    <w:p/>
    <w:p>
      <w:r>
        <w:t>The long wavelength of LF does not mean an LF tag can be read from kilometres away. Practical RFID range is governed by antenna geometry, coupling, tag sensitivity, transmitted power, and system design. Wavelength alone does not determine read range.</w:t>
      </w:r>
    </w:p>
    <w:p>
      <w:pPr>
        <w:pStyle w:val="Heading2"/>
      </w:pPr>
      <w:r>
        <w:t>3. Main Differences Between LF, HF, and UHF</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Characteristic</w:t>
            </w:r>
          </w:p>
        </w:tc>
        <w:tc>
          <w:tcPr>
            <w:tcW w:type="dxa" w:w="2700"/>
            <w:shd w:val="clear" w:color="auto" w:fill="EEF2F7"/>
          </w:tcPr>
          <w:p>
            <w:pPr>
              <w:spacing w:after="0" w:before="0" w:line="240" w:lineRule="auto"/>
              <w:jc w:val="left"/>
            </w:pPr>
            <w:r>
              <w:rPr>
                <w:b/>
                <w:color w:val="1A2E4A"/>
              </w:rPr>
              <w:t>LF</w:t>
            </w:r>
          </w:p>
        </w:tc>
        <w:tc>
          <w:tcPr>
            <w:tcW w:type="dxa" w:w="2700"/>
            <w:shd w:val="clear" w:color="auto" w:fill="EEF2F7"/>
          </w:tcPr>
          <w:p>
            <w:pPr>
              <w:spacing w:after="0" w:before="0" w:line="240" w:lineRule="auto"/>
              <w:jc w:val="left"/>
            </w:pPr>
            <w:r>
              <w:rPr>
                <w:b/>
                <w:color w:val="1A2E4A"/>
              </w:rPr>
              <w:t>HF</w:t>
            </w:r>
          </w:p>
        </w:tc>
        <w:tc>
          <w:tcPr>
            <w:tcW w:type="dxa" w:w="2700"/>
            <w:shd w:val="clear" w:color="auto" w:fill="EEF2F7"/>
          </w:tcPr>
          <w:p>
            <w:pPr>
              <w:spacing w:after="0" w:before="0" w:line="240" w:lineRule="auto"/>
              <w:jc w:val="left"/>
            </w:pPr>
            <w:r>
              <w:rPr>
                <w:b/>
                <w:color w:val="1A2E4A"/>
              </w:rPr>
              <w:t>UHF</w:t>
            </w:r>
          </w:p>
        </w:tc>
      </w:tr>
      <w:tr>
        <w:tc>
          <w:tcPr>
            <w:tcW w:type="dxa" w:w="2700"/>
          </w:tcPr>
          <w:p>
            <w:pPr>
              <w:spacing w:after="0" w:before="0" w:line="240" w:lineRule="auto"/>
              <w:jc w:val="left"/>
            </w:pPr>
            <w:r>
              <w:t>Common frequency examples</w:t>
            </w:r>
          </w:p>
        </w:tc>
        <w:tc>
          <w:tcPr>
            <w:tcW w:type="dxa" w:w="2700"/>
          </w:tcPr>
          <w:p>
            <w:pPr>
              <w:spacing w:after="0" w:before="0" w:line="240" w:lineRule="auto"/>
              <w:jc w:val="left"/>
            </w:pPr>
            <w:r>
              <w:t>125 kHz, 134.2 kHz</w:t>
            </w:r>
          </w:p>
        </w:tc>
        <w:tc>
          <w:tcPr>
            <w:tcW w:type="dxa" w:w="2700"/>
          </w:tcPr>
          <w:p>
            <w:pPr>
              <w:spacing w:after="0" w:before="0" w:line="240" w:lineRule="auto"/>
              <w:jc w:val="left"/>
            </w:pPr>
            <w:r>
              <w:t>13.56 MHz</w:t>
            </w:r>
          </w:p>
        </w:tc>
        <w:tc>
          <w:tcPr>
            <w:tcW w:type="dxa" w:w="2700"/>
          </w:tcPr>
          <w:p>
            <w:pPr>
              <w:spacing w:after="0" w:before="0" w:line="240" w:lineRule="auto"/>
              <w:jc w:val="left"/>
            </w:pPr>
            <w:r>
              <w:t>Regional bands around 860 to 960 MHz</w:t>
            </w:r>
          </w:p>
        </w:tc>
      </w:tr>
      <w:tr>
        <w:tc>
          <w:tcPr>
            <w:tcW w:type="dxa" w:w="2700"/>
          </w:tcPr>
          <w:p>
            <w:pPr>
              <w:spacing w:after="0" w:before="0" w:line="240" w:lineRule="auto"/>
              <w:jc w:val="left"/>
            </w:pPr>
            <w:r>
              <w:t>Typical coupling behavior</w:t>
            </w:r>
          </w:p>
        </w:tc>
        <w:tc>
          <w:tcPr>
            <w:tcW w:type="dxa" w:w="2700"/>
          </w:tcPr>
          <w:p>
            <w:pPr>
              <w:spacing w:after="0" w:before="0" w:line="240" w:lineRule="auto"/>
              <w:jc w:val="left"/>
            </w:pPr>
            <w:r>
              <w:t>Magnetic near-field</w:t>
            </w:r>
          </w:p>
        </w:tc>
        <w:tc>
          <w:tcPr>
            <w:tcW w:type="dxa" w:w="2700"/>
          </w:tcPr>
          <w:p>
            <w:pPr>
              <w:spacing w:after="0" w:before="0" w:line="240" w:lineRule="auto"/>
              <w:jc w:val="left"/>
            </w:pPr>
            <w:r>
              <w:t>Magnetic near-field</w:t>
            </w:r>
          </w:p>
        </w:tc>
        <w:tc>
          <w:tcPr>
            <w:tcW w:type="dxa" w:w="2700"/>
          </w:tcPr>
          <w:p>
            <w:pPr>
              <w:spacing w:after="0" w:before="0" w:line="240" w:lineRule="auto"/>
              <w:jc w:val="left"/>
            </w:pPr>
            <w:r>
              <w:t>Far-field/backscatter in common passive systems</w:t>
            </w:r>
          </w:p>
        </w:tc>
      </w:tr>
      <w:tr>
        <w:tc>
          <w:tcPr>
            <w:tcW w:type="dxa" w:w="2700"/>
          </w:tcPr>
          <w:p>
            <w:pPr>
              <w:spacing w:after="0" w:before="0" w:line="240" w:lineRule="auto"/>
              <w:jc w:val="left"/>
            </w:pPr>
            <w:r>
              <w:t>Typical practical range</w:t>
            </w:r>
          </w:p>
        </w:tc>
        <w:tc>
          <w:tcPr>
            <w:tcW w:type="dxa" w:w="2700"/>
          </w:tcPr>
          <w:p>
            <w:pPr>
              <w:spacing w:after="0" w:before="0" w:line="240" w:lineRule="auto"/>
              <w:jc w:val="left"/>
            </w:pPr>
            <w:r>
              <w:t>Short, often centimetres</w:t>
            </w:r>
          </w:p>
        </w:tc>
        <w:tc>
          <w:tcPr>
            <w:tcW w:type="dxa" w:w="2700"/>
          </w:tcPr>
          <w:p>
            <w:pPr>
              <w:spacing w:after="0" w:before="0" w:line="240" w:lineRule="auto"/>
              <w:jc w:val="left"/>
            </w:pPr>
            <w:r>
              <w:t>Short, often centimetres to tens of centimetres; system-dependent</w:t>
            </w:r>
          </w:p>
        </w:tc>
        <w:tc>
          <w:tcPr>
            <w:tcW w:type="dxa" w:w="2700"/>
          </w:tcPr>
          <w:p>
            <w:pPr>
              <w:spacing w:after="0" w:before="0" w:line="240" w:lineRule="auto"/>
              <w:jc w:val="left"/>
            </w:pPr>
            <w:r>
              <w:t>Often decimetres to several metres; system-dependent</w:t>
            </w:r>
          </w:p>
        </w:tc>
      </w:tr>
      <w:tr>
        <w:tc>
          <w:tcPr>
            <w:tcW w:type="dxa" w:w="2700"/>
          </w:tcPr>
          <w:p>
            <w:pPr>
              <w:spacing w:after="0" w:before="0" w:line="240" w:lineRule="auto"/>
              <w:jc w:val="left"/>
            </w:pPr>
            <w:r>
              <w:t>Multiple-tag capability</w:t>
            </w:r>
          </w:p>
        </w:tc>
        <w:tc>
          <w:tcPr>
            <w:tcW w:type="dxa" w:w="2700"/>
          </w:tcPr>
          <w:p>
            <w:pPr>
              <w:spacing w:after="0" w:before="0" w:line="240" w:lineRule="auto"/>
              <w:jc w:val="left"/>
            </w:pPr>
            <w:r>
              <w:t>Depends on system, often limited</w:t>
            </w:r>
          </w:p>
        </w:tc>
        <w:tc>
          <w:tcPr>
            <w:tcW w:type="dxa" w:w="2700"/>
          </w:tcPr>
          <w:p>
            <w:pPr>
              <w:spacing w:after="0" w:before="0" w:line="240" w:lineRule="auto"/>
              <w:jc w:val="left"/>
            </w:pPr>
            <w:r>
              <w:t>Anti-collision supported by many protocols</w:t>
            </w:r>
          </w:p>
        </w:tc>
        <w:tc>
          <w:tcPr>
            <w:tcW w:type="dxa" w:w="2700"/>
          </w:tcPr>
          <w:p>
            <w:pPr>
              <w:spacing w:after="0" w:before="0" w:line="240" w:lineRule="auto"/>
              <w:jc w:val="left"/>
            </w:pPr>
            <w:r>
              <w:t>Strong multi-tag inventory capability in common UHF systems</w:t>
            </w:r>
          </w:p>
        </w:tc>
      </w:tr>
      <w:tr>
        <w:tc>
          <w:tcPr>
            <w:tcW w:type="dxa" w:w="2700"/>
          </w:tcPr>
          <w:p>
            <w:pPr>
              <w:spacing w:after="0" w:before="0" w:line="240" w:lineRule="auto"/>
              <w:jc w:val="left"/>
            </w:pPr>
            <w:r>
              <w:t>Antenna form</w:t>
            </w:r>
          </w:p>
        </w:tc>
        <w:tc>
          <w:tcPr>
            <w:tcW w:type="dxa" w:w="2700"/>
          </w:tcPr>
          <w:p>
            <w:pPr>
              <w:spacing w:after="0" w:before="0" w:line="240" w:lineRule="auto"/>
              <w:jc w:val="left"/>
            </w:pPr>
            <w:r>
              <w:t>Coils</w:t>
            </w:r>
          </w:p>
        </w:tc>
        <w:tc>
          <w:tcPr>
            <w:tcW w:type="dxa" w:w="2700"/>
          </w:tcPr>
          <w:p>
            <w:pPr>
              <w:spacing w:after="0" w:before="0" w:line="240" w:lineRule="auto"/>
              <w:jc w:val="left"/>
            </w:pPr>
            <w:r>
              <w:t>Coils or loop antennas</w:t>
            </w:r>
          </w:p>
        </w:tc>
        <w:tc>
          <w:tcPr>
            <w:tcW w:type="dxa" w:w="2700"/>
          </w:tcPr>
          <w:p>
            <w:pPr>
              <w:spacing w:after="0" w:before="0" w:line="240" w:lineRule="auto"/>
              <w:jc w:val="left"/>
            </w:pPr>
            <w:r>
              <w:t>Dipole-type tag antennas and directional or circularly polarized reader antennas</w:t>
            </w:r>
          </w:p>
        </w:tc>
      </w:tr>
      <w:tr>
        <w:tc>
          <w:tcPr>
            <w:tcW w:type="dxa" w:w="2700"/>
          </w:tcPr>
          <w:p>
            <w:pPr>
              <w:spacing w:after="0" w:before="0" w:line="240" w:lineRule="auto"/>
              <w:jc w:val="left"/>
            </w:pPr>
            <w:r>
              <w:t>Metal sensitivity</w:t>
            </w:r>
          </w:p>
        </w:tc>
        <w:tc>
          <w:tcPr>
            <w:tcW w:type="dxa" w:w="2700"/>
          </w:tcPr>
          <w:p>
            <w:pPr>
              <w:spacing w:after="0" w:before="0" w:line="240" w:lineRule="auto"/>
              <w:jc w:val="left"/>
            </w:pPr>
            <w:r>
              <w:t>Can be affected by metal and coil geometry</w:t>
            </w:r>
          </w:p>
        </w:tc>
        <w:tc>
          <w:tcPr>
            <w:tcW w:type="dxa" w:w="2700"/>
          </w:tcPr>
          <w:p>
            <w:pPr>
              <w:spacing w:after="0" w:before="0" w:line="240" w:lineRule="auto"/>
              <w:jc w:val="left"/>
            </w:pPr>
            <w:r>
              <w:t>Can be affected by metal and coil geometry</w:t>
            </w:r>
          </w:p>
        </w:tc>
        <w:tc>
          <w:tcPr>
            <w:tcW w:type="dxa" w:w="2700"/>
          </w:tcPr>
          <w:p>
            <w:pPr>
              <w:spacing w:after="0" w:before="0" w:line="240" w:lineRule="auto"/>
              <w:jc w:val="left"/>
            </w:pPr>
            <w:r>
              <w:t>Often strongly affected by tag detuning and reflections</w:t>
            </w:r>
          </w:p>
        </w:tc>
      </w:tr>
      <w:tr>
        <w:tc>
          <w:tcPr>
            <w:tcW w:type="dxa" w:w="2700"/>
          </w:tcPr>
          <w:p>
            <w:pPr>
              <w:spacing w:after="0" w:before="0" w:line="240" w:lineRule="auto"/>
              <w:jc w:val="left"/>
            </w:pPr>
            <w:r>
              <w:t>Liquid sensitivity</w:t>
            </w:r>
          </w:p>
        </w:tc>
        <w:tc>
          <w:tcPr>
            <w:tcW w:type="dxa" w:w="2700"/>
          </w:tcPr>
          <w:p>
            <w:pPr>
              <w:spacing w:after="0" w:before="0" w:line="240" w:lineRule="auto"/>
              <w:jc w:val="left"/>
            </w:pPr>
            <w:r>
              <w:t>Application-dependent</w:t>
            </w:r>
          </w:p>
        </w:tc>
        <w:tc>
          <w:tcPr>
            <w:tcW w:type="dxa" w:w="2700"/>
          </w:tcPr>
          <w:p>
            <w:pPr>
              <w:spacing w:after="0" w:before="0" w:line="240" w:lineRule="auto"/>
              <w:jc w:val="left"/>
            </w:pPr>
            <w:r>
              <w:t>Application-dependent</w:t>
            </w:r>
          </w:p>
        </w:tc>
        <w:tc>
          <w:tcPr>
            <w:tcW w:type="dxa" w:w="2700"/>
          </w:tcPr>
          <w:p>
            <w:pPr>
              <w:spacing w:after="0" w:before="0" w:line="240" w:lineRule="auto"/>
              <w:jc w:val="left"/>
            </w:pPr>
            <w:r>
              <w:t>Often significant, particularly for tags close to water-rich materials</w:t>
            </w:r>
          </w:p>
        </w:tc>
      </w:tr>
      <w:tr>
        <w:tc>
          <w:tcPr>
            <w:tcW w:type="dxa" w:w="2700"/>
          </w:tcPr>
          <w:p>
            <w:pPr>
              <w:spacing w:after="0" w:before="0" w:line="240" w:lineRule="auto"/>
              <w:jc w:val="left"/>
            </w:pPr>
            <w:r>
              <w:t>Common use cases</w:t>
            </w:r>
          </w:p>
        </w:tc>
        <w:tc>
          <w:tcPr>
            <w:tcW w:type="dxa" w:w="2700"/>
          </w:tcPr>
          <w:p>
            <w:pPr>
              <w:spacing w:after="0" w:before="0" w:line="240" w:lineRule="auto"/>
              <w:jc w:val="left"/>
            </w:pPr>
            <w:r>
              <w:t>Animal identification, specialized industrial identification</w:t>
            </w:r>
          </w:p>
        </w:tc>
        <w:tc>
          <w:tcPr>
            <w:tcW w:type="dxa" w:w="2700"/>
          </w:tcPr>
          <w:p>
            <w:pPr>
              <w:spacing w:after="0" w:before="0" w:line="240" w:lineRule="auto"/>
              <w:jc w:val="left"/>
            </w:pPr>
            <w:r>
              <w:t>Smart cards, NFC-related uses, industrial identification</w:t>
            </w:r>
          </w:p>
        </w:tc>
        <w:tc>
          <w:tcPr>
            <w:tcW w:type="dxa" w:w="2700"/>
          </w:tcPr>
          <w:p>
            <w:pPr>
              <w:spacing w:after="0" w:before="0" w:line="240" w:lineRule="auto"/>
              <w:jc w:val="left"/>
            </w:pPr>
            <w:r>
              <w:t>Logistics, pallet tracking, inventory, conveyor identification</w:t>
            </w:r>
          </w:p>
        </w:tc>
      </w:tr>
      <w:tr>
        <w:tc>
          <w:tcPr>
            <w:tcW w:type="dxa" w:w="2700"/>
          </w:tcPr>
          <w:p>
            <w:pPr>
              <w:spacing w:after="0" w:before="0" w:line="240" w:lineRule="auto"/>
              <w:jc w:val="left"/>
            </w:pPr>
            <w:r>
              <w:t>Common design priority</w:t>
            </w:r>
          </w:p>
        </w:tc>
        <w:tc>
          <w:tcPr>
            <w:tcW w:type="dxa" w:w="2700"/>
          </w:tcPr>
          <w:p>
            <w:pPr>
              <w:spacing w:after="0" w:before="0" w:line="240" w:lineRule="auto"/>
              <w:jc w:val="left"/>
            </w:pPr>
            <w:r>
              <w:t>Reliable inductive coupling</w:t>
            </w:r>
          </w:p>
        </w:tc>
        <w:tc>
          <w:tcPr>
            <w:tcW w:type="dxa" w:w="2700"/>
          </w:tcPr>
          <w:p>
            <w:pPr>
              <w:spacing w:after="0" w:before="0" w:line="240" w:lineRule="auto"/>
              <w:jc w:val="left"/>
            </w:pPr>
            <w:r>
              <w:t>Coupling geometry and protocol compatibility</w:t>
            </w:r>
          </w:p>
        </w:tc>
        <w:tc>
          <w:tcPr>
            <w:tcW w:type="dxa" w:w="2700"/>
          </w:tcPr>
          <w:p>
            <w:pPr>
              <w:spacing w:after="0" w:before="0" w:line="240" w:lineRule="auto"/>
              <w:jc w:val="left"/>
            </w:pPr>
            <w:r>
              <w:t>Read-zone control, orientation, interference, and multi-tag performance</w:t>
            </w:r>
          </w:p>
        </w:tc>
      </w:tr>
    </w:tbl>
    <w:p/>
    <w:p>
      <w:r>
        <w:t>These ranges are illustrative rather than guaranteed specifications. Actual performance depends on the reader, tag, antenna, mounting, and environment.</w:t>
      </w:r>
    </w:p>
    <w:p>
      <w:pPr>
        <w:pStyle w:val="Heading2"/>
      </w:pPr>
      <w:r>
        <w:t>4. LF RFID: Low Frequency</w:t>
      </w:r>
    </w:p>
    <w:p>
      <w:pPr>
        <w:pStyle w:val="Heading3"/>
      </w:pPr>
      <w:r>
        <w:t>4.1 Operating Principle</w:t>
      </w:r>
    </w:p>
    <w:p>
      <w:r>
        <w:t>LF RFID systems commonly operate at 125 kHz or 134.2 kHz. Many use inductive coupling between coils in the reader and tag.</w:t>
      </w:r>
    </w:p>
    <w:p>
      <w:r>
        <w:t>The reader creates a changing magnetic field. When the tag coil is within the useful field, the changing magnetic flux induces a voltage in the tag coil. A passive tag uses this energy to operate its electronics and communicate its stored information.</w:t>
      </w:r>
    </w:p>
    <w:p>
      <w:r>
        <w:t>A simplified conceptual sequence is:</w:t>
      </w:r>
    </w:p>
    <w:p>
      <w:pPr>
        <w:shd w:val="clear" w:color="auto" w:fill="F4F4F4"/>
        <w:spacing w:before="0" w:after="0" w:line="240" w:lineRule="auto"/>
        <w:ind w:left="216" w:right="216"/>
        <w:jc w:val="left"/>
      </w:pPr>
      <w:r>
        <w:rPr>
          <w:rFonts w:ascii="Consolas" w:hAnsi="Consolas"/>
          <w:color w:val="202020"/>
          <w:sz w:val="18"/>
        </w:rPr>
        <w:t>LF reader drives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Alternating magnetic field is generated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Tag coil receives magnetic energy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Tag electronics operate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Tag communicates its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decodes the response</w:t>
      </w:r>
    </w:p>
    <w:p/>
    <w:p>
      <w:r>
        <w:t>The actual modulation, response method, and timing depend on the LF system.</w:t>
      </w:r>
    </w:p>
    <w:p>
      <w:pPr>
        <w:pStyle w:val="Heading3"/>
      </w:pPr>
      <w:r>
        <w:t>4.2 Characteristics</w:t>
      </w:r>
    </w:p>
    <w:p>
      <w:pPr>
        <w:pStyle w:val="ListBullet"/>
      </w:pPr>
      <w:r>
        <w:t>Usually intended for relatively short-range identification.</w:t>
      </w:r>
    </w:p>
    <w:p>
      <w:pPr>
        <w:pStyle w:val="ListBullet"/>
      </w:pPr>
      <w:r>
        <w:t>Often used where a localized, predictable identification point is sufficient.</w:t>
      </w:r>
    </w:p>
    <w:p>
      <w:pPr>
        <w:pStyle w:val="ListBullet"/>
      </w:pPr>
      <w:r>
        <w:t>Can work well in applications where tag orientation and read position are controlled.</w:t>
      </w:r>
    </w:p>
    <w:p>
      <w:pPr>
        <w:pStyle w:val="ListBullet"/>
      </w:pPr>
      <w:r>
        <w:t>Uses coil-based antennas whose dimensions and geometry influence coupling.</w:t>
      </w:r>
    </w:p>
    <w:p>
      <w:pPr>
        <w:pStyle w:val="ListBullet"/>
      </w:pPr>
      <w:r>
        <w:t>Generally offers lower data-transfer capability than typical modern UHF inventory systems.</w:t>
      </w:r>
    </w:p>
    <w:p>
      <w:r>
        <w:t>LF should not be described as universally immune to metal or liquid. Metal can disturb the magnetic field and coil behavior, while other materials and mounting conditions can still affect performance.</w:t>
      </w:r>
    </w:p>
    <w:p>
      <w:pPr>
        <w:pStyle w:val="Heading3"/>
      </w:pPr>
      <w:r>
        <w:t>4.3 Common Applications</w:t>
      </w:r>
    </w:p>
    <w:p>
      <w:pPr>
        <w:pStyle w:val="ListBullet"/>
      </w:pPr>
      <w:r>
        <w:t>Animal identification and livestock management.</w:t>
      </w:r>
    </w:p>
    <w:p>
      <w:pPr>
        <w:pStyle w:val="ListBullet"/>
      </w:pPr>
      <w:r>
        <w:t>Specialized equipment identification.</w:t>
      </w:r>
    </w:p>
    <w:p>
      <w:pPr>
        <w:pStyle w:val="ListBullet"/>
      </w:pPr>
      <w:r>
        <w:t>Selected industrial access or identification systems.</w:t>
      </w:r>
    </w:p>
    <w:p>
      <w:pPr>
        <w:pStyle w:val="ListBullet"/>
      </w:pPr>
      <w:r>
        <w:t>Applications using established LF tag ecosystems.</w:t>
      </w:r>
    </w:p>
    <w:p>
      <w:r>
        <w:t>LF animal-identification systems may use 134.2 kHz, while many other LF systems use 125 kHz. The frequency and protocol must match the reader.</w:t>
      </w:r>
    </w:p>
    <w:p>
      <w:pPr>
        <w:pStyle w:val="Heading3"/>
      </w:pPr>
      <w:r>
        <w:t>4.4 Industrial Design Considerations</w:t>
      </w:r>
    </w:p>
    <w:p>
      <w:r>
        <w:t>For LF installations, evaluate:</w:t>
      </w:r>
    </w:p>
    <w:p>
      <w:pPr>
        <w:pStyle w:val="ListBullet"/>
      </w:pPr>
      <w:r>
        <w:t>Reader and tag frequency compatibility.</w:t>
      </w:r>
    </w:p>
    <w:p>
      <w:pPr>
        <w:pStyle w:val="ListBullet"/>
      </w:pPr>
      <w:r>
        <w:t>Coil alignment and distance.</w:t>
      </w:r>
    </w:p>
    <w:p>
      <w:pPr>
        <w:pStyle w:val="ListBullet"/>
      </w:pPr>
      <w:r>
        <w:t>Nearby metal structures and conductive materials.</w:t>
      </w:r>
    </w:p>
    <w:p>
      <w:pPr>
        <w:pStyle w:val="ListBullet"/>
      </w:pPr>
      <w:r>
        <w:t>Tag orientation and movement.</w:t>
      </w:r>
    </w:p>
    <w:p>
      <w:pPr>
        <w:pStyle w:val="ListBullet"/>
      </w:pPr>
      <w:r>
        <w:t>Reader excitation and tag response timing.</w:t>
      </w:r>
    </w:p>
    <w:p>
      <w:pPr>
        <w:pStyle w:val="ListBullet"/>
      </w:pPr>
      <w:r>
        <w:t>Mechanical repeatability of the identification position.</w:t>
      </w:r>
    </w:p>
    <w:p>
      <w:r>
        <w:t>For example, an LF tag embedded in a tool or fixture may be appropriate where the object passes close to a defined reader coil. It is less suitable when the requirement is to identify many objects across a wide warehouse area.</w:t>
      </w:r>
    </w:p>
    <w:p>
      <w:pPr>
        <w:pStyle w:val="Heading2"/>
      </w:pPr>
      <w:r>
        <w:t>5. HF RFID: High Frequency</w:t>
      </w:r>
    </w:p>
    <w:p>
      <w:pPr>
        <w:pStyle w:val="Heading3"/>
      </w:pPr>
      <w:r>
        <w:t>5.1 Operating Principle</w:t>
      </w:r>
    </w:p>
    <w:p>
      <w:r>
        <w:t>HF RFID commonly operates at 13.56 MHz and typically uses inductive coupling between the reader antenna and tag antenna.</w:t>
      </w:r>
    </w:p>
    <w:p>
      <w:r>
        <w:t>The reader creates an alternating magnetic field. The tag coil couples to this field, receives energy when passive, and exchanges data using the modulation and response techniques defined by the relevant protocol.</w:t>
      </w:r>
    </w:p>
    <w:p>
      <w:r>
        <w:t>HF is widely used in smart cards, NFC-related applications, and industrial identification systems.</w:t>
      </w:r>
    </w:p>
    <w:p>
      <w:pPr>
        <w:pStyle w:val="Heading3"/>
      </w:pPr>
      <w:r>
        <w:t>5.2 Characteristics</w:t>
      </w:r>
    </w:p>
    <w:p>
      <w:pPr>
        <w:pStyle w:val="ListBullet"/>
      </w:pPr>
      <w:r>
        <w:t>Short-range identification with a defined coupling region.</w:t>
      </w:r>
    </w:p>
    <w:p>
      <w:pPr>
        <w:pStyle w:val="ListBullet"/>
      </w:pPr>
      <w:r>
        <w:t>Loop or coil antennas are common.</w:t>
      </w:r>
    </w:p>
    <w:p>
      <w:pPr>
        <w:pStyle w:val="ListBullet"/>
      </w:pPr>
      <w:r>
        <w:t>Multiple HF standards and protocols exist, so frequency matching alone does not ensure interoperability.</w:t>
      </w:r>
    </w:p>
    <w:p>
      <w:pPr>
        <w:pStyle w:val="ListBullet"/>
      </w:pPr>
      <w:r>
        <w:t>Many HF systems support anti-collision, allowing multiple compatible tags to be identified under supported operating conditions.</w:t>
      </w:r>
    </w:p>
    <w:p>
      <w:pPr>
        <w:pStyle w:val="ListBullet"/>
      </w:pPr>
      <w:r>
        <w:t>Performance depends on antenna geometry, tag orientation, reader-to-tag distance, and nearby materials.</w:t>
      </w:r>
    </w:p>
    <w:p>
      <w:pPr>
        <w:pStyle w:val="Heading3"/>
      </w:pPr>
      <w:r>
        <w:t>5.3 Important HF Standards and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Standard or technology</w:t>
            </w:r>
          </w:p>
        </w:tc>
        <w:tc>
          <w:tcPr>
            <w:tcW w:type="dxa" w:w="3600"/>
            <w:shd w:val="clear" w:color="auto" w:fill="EEF2F7"/>
          </w:tcPr>
          <w:p>
            <w:pPr>
              <w:spacing w:after="0" w:before="0" w:line="240" w:lineRule="auto"/>
              <w:jc w:val="left"/>
            </w:pPr>
            <w:r>
              <w:rPr>
                <w:b/>
                <w:color w:val="1A2E4A"/>
              </w:rPr>
              <w:t>Typical role</w:t>
            </w:r>
          </w:p>
        </w:tc>
        <w:tc>
          <w:tcPr>
            <w:tcW w:type="dxa" w:w="3600"/>
            <w:shd w:val="clear" w:color="auto" w:fill="EEF2F7"/>
          </w:tcPr>
          <w:p>
            <w:pPr>
              <w:spacing w:after="0" w:before="0" w:line="240" w:lineRule="auto"/>
              <w:jc w:val="left"/>
            </w:pPr>
            <w:r>
              <w:rPr>
                <w:b/>
                <w:color w:val="1A2E4A"/>
              </w:rPr>
              <w:t>Key point</w:t>
            </w:r>
          </w:p>
        </w:tc>
      </w:tr>
      <w:tr>
        <w:tc>
          <w:tcPr>
            <w:tcW w:type="dxa" w:w="3600"/>
          </w:tcPr>
          <w:p>
            <w:pPr>
              <w:spacing w:after="0" w:before="0" w:line="240" w:lineRule="auto"/>
              <w:jc w:val="left"/>
            </w:pPr>
            <w:r>
              <w:t>ISO/IEC 14443</w:t>
            </w:r>
          </w:p>
        </w:tc>
        <w:tc>
          <w:tcPr>
            <w:tcW w:type="dxa" w:w="3600"/>
          </w:tcPr>
          <w:p>
            <w:pPr>
              <w:spacing w:after="0" w:before="0" w:line="240" w:lineRule="auto"/>
              <w:jc w:val="left"/>
            </w:pPr>
            <w:r>
              <w:t>Proximity cards and related identification systems</w:t>
            </w:r>
          </w:p>
        </w:tc>
        <w:tc>
          <w:tcPr>
            <w:tcW w:type="dxa" w:w="3600"/>
          </w:tcPr>
          <w:p>
            <w:pPr>
              <w:spacing w:after="0" w:before="0" w:line="240" w:lineRule="auto"/>
              <w:jc w:val="left"/>
            </w:pPr>
            <w:r>
              <w:t>Used by many contactless card technologies</w:t>
            </w:r>
          </w:p>
        </w:tc>
      </w:tr>
      <w:tr>
        <w:tc>
          <w:tcPr>
            <w:tcW w:type="dxa" w:w="3600"/>
          </w:tcPr>
          <w:p>
            <w:pPr>
              <w:spacing w:after="0" w:before="0" w:line="240" w:lineRule="auto"/>
              <w:jc w:val="left"/>
            </w:pPr>
            <w:r>
              <w:t>ISO/IEC 15693</w:t>
            </w:r>
          </w:p>
        </w:tc>
        <w:tc>
          <w:tcPr>
            <w:tcW w:type="dxa" w:w="3600"/>
          </w:tcPr>
          <w:p>
            <w:pPr>
              <w:spacing w:after="0" w:before="0" w:line="240" w:lineRule="auto"/>
              <w:jc w:val="left"/>
            </w:pPr>
            <w:r>
              <w:t>Vicinity cards and related systems</w:t>
            </w:r>
          </w:p>
        </w:tc>
        <w:tc>
          <w:tcPr>
            <w:tcW w:type="dxa" w:w="3600"/>
          </w:tcPr>
          <w:p>
            <w:pPr>
              <w:spacing w:after="0" w:before="0" w:line="240" w:lineRule="auto"/>
              <w:jc w:val="left"/>
            </w:pPr>
            <w:r>
              <w:t>Common in HF applications that support greater operating distance than many proximity-card systems</w:t>
            </w:r>
          </w:p>
        </w:tc>
      </w:tr>
      <w:tr>
        <w:tc>
          <w:tcPr>
            <w:tcW w:type="dxa" w:w="3600"/>
          </w:tcPr>
          <w:p>
            <w:pPr>
              <w:spacing w:after="0" w:before="0" w:line="240" w:lineRule="auto"/>
              <w:jc w:val="left"/>
            </w:pPr>
            <w:r>
              <w:t>NFC</w:t>
            </w:r>
          </w:p>
        </w:tc>
        <w:tc>
          <w:tcPr>
            <w:tcW w:type="dxa" w:w="3600"/>
          </w:tcPr>
          <w:p>
            <w:pPr>
              <w:spacing w:after="0" w:before="0" w:line="240" w:lineRule="auto"/>
              <w:jc w:val="left"/>
            </w:pPr>
            <w:r>
              <w:t>Short-range communication technology operating at 13.56 MHz</w:t>
            </w:r>
          </w:p>
        </w:tc>
        <w:tc>
          <w:tcPr>
            <w:tcW w:type="dxa" w:w="3600"/>
          </w:tcPr>
          <w:p>
            <w:pPr>
              <w:spacing w:after="0" w:before="0" w:line="240" w:lineRule="auto"/>
              <w:jc w:val="left"/>
            </w:pPr>
            <w:r>
              <w:t>Supports defined NFC communication modes and compatible devices</w:t>
            </w:r>
          </w:p>
        </w:tc>
      </w:tr>
    </w:tbl>
    <w:p/>
    <w:p>
      <w:r>
        <w:t>Not every 13.56 MHz reader supports all these standards. Confirm the exact protocol and supported tag types before procurement.</w:t>
      </w:r>
    </w:p>
    <w:p>
      <w:pPr>
        <w:pStyle w:val="Heading3"/>
      </w:pPr>
      <w:r>
        <w:t>5.4 Common Applications</w:t>
      </w:r>
    </w:p>
    <w:p>
      <w:pPr>
        <w:pStyle w:val="ListBullet"/>
      </w:pPr>
      <w:r>
        <w:t>Contactless access cards.</w:t>
      </w:r>
    </w:p>
    <w:p>
      <w:pPr>
        <w:pStyle w:val="ListBullet"/>
      </w:pPr>
      <w:r>
        <w:t>Industrial workpiece and tool identification.</w:t>
      </w:r>
    </w:p>
    <w:p>
      <w:pPr>
        <w:pStyle w:val="ListBullet"/>
      </w:pPr>
      <w:r>
        <w:t>Equipment configuration and service interfaces.</w:t>
      </w:r>
    </w:p>
    <w:p>
      <w:pPr>
        <w:pStyle w:val="ListBullet"/>
      </w:pPr>
      <w:r>
        <w:t>Product identification at controlled stations.</w:t>
      </w:r>
    </w:p>
    <w:p>
      <w:pPr>
        <w:pStyle w:val="ListBullet"/>
      </w:pPr>
      <w:r>
        <w:t>NFC-based interactions with compatible devices.</w:t>
      </w:r>
    </w:p>
    <w:p>
      <w:pPr>
        <w:pStyle w:val="Heading3"/>
      </w:pPr>
      <w:r>
        <w:t>5.5 Industrial Design Considerations</w:t>
      </w:r>
    </w:p>
    <w:p>
      <w:r>
        <w:t>For HF, focus on the geometry of the reader and tag coils, the intended coupling distance, and the alignment of their magnetic fields.</w:t>
      </w:r>
    </w:p>
    <w:p>
      <w:r>
        <w:t>Important checks include:</w:t>
      </w:r>
    </w:p>
    <w:p>
      <w:pPr>
        <w:pStyle w:val="ListBullet"/>
      </w:pPr>
      <w:r>
        <w:t>Whether the tag can be read in every expected orientation.</w:t>
      </w:r>
    </w:p>
    <w:p>
      <w:pPr>
        <w:pStyle w:val="ListBullet"/>
      </w:pPr>
      <w:r>
        <w:t>Whether the reader coil and tag coil have adequate coupling at the actual distance.</w:t>
      </w:r>
    </w:p>
    <w:p>
      <w:pPr>
        <w:pStyle w:val="ListBullet"/>
      </w:pPr>
      <w:r>
        <w:t>Whether nearby metal alters the field or detunes the antenna.</w:t>
      </w:r>
    </w:p>
    <w:p>
      <w:pPr>
        <w:pStyle w:val="ListBullet"/>
      </w:pPr>
      <w:r>
        <w:t>Whether neighboring reader fields interfere with the intended transaction.</w:t>
      </w:r>
    </w:p>
    <w:p>
      <w:pPr>
        <w:pStyle w:val="ListBullet"/>
      </w:pPr>
      <w:r>
        <w:t>Whether the chosen protocol supports the required tag population and data exchange.</w:t>
      </w:r>
    </w:p>
    <w:p>
      <w:r>
        <w:t>HF is useful when identification is intended to occur at a relatively localized point. It can help control the physical interaction zone, but antenna placement and field overlap still need to be tested.</w:t>
      </w:r>
    </w:p>
    <w:p>
      <w:pPr>
        <w:pStyle w:val="Heading2"/>
      </w:pPr>
      <w:r>
        <w:t>6. UHF RFID: Ultra-High Frequency</w:t>
      </w:r>
    </w:p>
    <w:p>
      <w:pPr>
        <w:pStyle w:val="Heading3"/>
      </w:pPr>
      <w:r>
        <w:t>6.1 Operating Principle</w:t>
      </w:r>
    </w:p>
    <w:p>
      <w:r>
        <w:t>Passive UHF RFID commonly operates in regional frequency allocations around 860 to 960 MHz. The exact allowed frequencies and power limits depend on the country or region.</w:t>
      </w:r>
    </w:p>
    <w:p>
      <w:r>
        <w:t>Unlike typical LF and HF systems, passive UHF RFID commonly uses far-field communication and backscatter.</w:t>
      </w:r>
    </w:p>
    <w:p>
      <w:r>
        <w:t>A reader transmits an RF signal. The tag antenna receives energy, allowing the passive tag electronics to operate. The tag communicates by changing the way it reflects or modulates the incoming signal. The reader receives and decodes this backscattered response.</w:t>
      </w:r>
    </w:p>
    <w:p>
      <w:pPr>
        <w:shd w:val="clear" w:color="auto" w:fill="F4F4F4"/>
        <w:spacing w:before="0" w:after="0" w:line="240" w:lineRule="auto"/>
        <w:ind w:left="216" w:right="216"/>
        <w:jc w:val="left"/>
      </w:pPr>
      <w:r>
        <w:rPr>
          <w:rFonts w:ascii="Consolas" w:hAnsi="Consolas"/>
          <w:color w:val="202020"/>
          <w:sz w:val="18"/>
        </w:rPr>
        <w:t>UHF reader generates RF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antenna radiates RF energy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Tag antenna receives sufficient energy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Passive tag electronics operate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Tag modulates its backscatter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receives and decodes tag data</w:t>
      </w:r>
    </w:p>
    <w:p/>
    <w:p>
      <w:r>
        <w:t>The tag does not normally generate an independent high-power RF transmission. Instead, it communicates by modulating the reflected signal.</w:t>
      </w:r>
    </w:p>
    <w:p>
      <w:pPr>
        <w:pStyle w:val="Heading3"/>
      </w:pPr>
      <w:r>
        <w:t>6.2 Characteristics</w:t>
      </w:r>
    </w:p>
    <w:p>
      <w:pPr>
        <w:pStyle w:val="ListBullet"/>
      </w:pPr>
      <w:r>
        <w:t>Can support longer read distances than many LF and HF installations.</w:t>
      </w:r>
    </w:p>
    <w:p>
      <w:pPr>
        <w:pStyle w:val="ListBullet"/>
      </w:pPr>
      <w:r>
        <w:t>Commonly supports rapid inventory of multiple tags.</w:t>
      </w:r>
    </w:p>
    <w:p>
      <w:pPr>
        <w:pStyle w:val="ListBullet"/>
      </w:pPr>
      <w:r>
        <w:t>Useful for logistics, pallet tracking, warehouse inventory, and moving production carriers.</w:t>
      </w:r>
    </w:p>
    <w:p>
      <w:pPr>
        <w:pStyle w:val="ListBullet"/>
      </w:pPr>
      <w:r>
        <w:t>Can be sensitive to tag orientation, metal, liquids, multipath, and antenna placement.</w:t>
      </w:r>
    </w:p>
    <w:p>
      <w:pPr>
        <w:pStyle w:val="ListBullet"/>
      </w:pPr>
      <w:r>
        <w:t>Requires careful read-zone control to avoid detecting tags outside the intended station.</w:t>
      </w:r>
    </w:p>
    <w:p>
      <w:pPr>
        <w:pStyle w:val="Heading3"/>
      </w:pPr>
      <w:r>
        <w:t>6.3 Important UHF Standard</w:t>
      </w:r>
    </w:p>
    <w:p>
      <w:r>
        <w:t>RAIN RFID is an industry term commonly associated with passive UHF RFID systems using the GS1 EPC UHF Gen2 air-interface family, standardized internationally through ISO/IEC 18000-63.</w:t>
      </w:r>
    </w:p>
    <w:p>
      <w:r>
        <w:t>These systems commonly support inventory operations designed to identify multiple tags. The reader and tags must support compatible air-interface behavior and required features.</w:t>
      </w:r>
    </w:p>
    <w:p>
      <w:r>
        <w:t>A tag's EPC identifier, when present, is commonly used for item identification, but the EPC is not the only possible data element and should not be confused with the complete contents of tag memory.</w:t>
      </w:r>
    </w:p>
    <w:p>
      <w:pPr>
        <w:pStyle w:val="Heading3"/>
      </w:pPr>
      <w:r>
        <w:t>6.4 Common Applications</w:t>
      </w:r>
    </w:p>
    <w:p>
      <w:pPr>
        <w:pStyle w:val="ListBullet"/>
      </w:pPr>
      <w:r>
        <w:t>Warehouse and inventory management.</w:t>
      </w:r>
    </w:p>
    <w:p>
      <w:pPr>
        <w:pStyle w:val="ListBullet"/>
      </w:pPr>
      <w:r>
        <w:t>Pallet and container tracking.</w:t>
      </w:r>
    </w:p>
    <w:p>
      <w:pPr>
        <w:pStyle w:val="ListBullet"/>
      </w:pPr>
      <w:r>
        <w:t>Conveyor and assembly-line identification.</w:t>
      </w:r>
    </w:p>
    <w:p>
      <w:pPr>
        <w:pStyle w:val="ListBullet"/>
      </w:pPr>
      <w:r>
        <w:t>Returnable transport item tracking.</w:t>
      </w:r>
    </w:p>
    <w:p>
      <w:pPr>
        <w:pStyle w:val="ListBullet"/>
      </w:pPr>
      <w:r>
        <w:t>Vehicle and logistics identification.</w:t>
      </w:r>
    </w:p>
    <w:p>
      <w:pPr>
        <w:pStyle w:val="ListBullet"/>
      </w:pPr>
      <w:r>
        <w:t>Identification of tools, components, and workpieces where the tag and environment are suitable.</w:t>
      </w:r>
    </w:p>
    <w:p>
      <w:pPr>
        <w:pStyle w:val="Heading3"/>
      </w:pPr>
      <w:r>
        <w:t>6.5 Industrial Design Considerations</w:t>
      </w:r>
    </w:p>
    <w:p>
      <w:r>
        <w:t>For UHF, range alone is rarely the only design objective. A longer read range may cause tags on neighboring carriers to be detected.</w:t>
      </w:r>
    </w:p>
    <w:p>
      <w:r>
        <w:t>Evaluate:</w:t>
      </w:r>
    </w:p>
    <w:p>
      <w:pPr>
        <w:pStyle w:val="ListBullet"/>
      </w:pPr>
      <w:r>
        <w:t>Antenna gain and polarization.</w:t>
      </w:r>
    </w:p>
    <w:p>
      <w:pPr>
        <w:pStyle w:val="ListBullet"/>
      </w:pPr>
      <w:r>
        <w:t>Reader transmit power and regional power restrictions.</w:t>
      </w:r>
    </w:p>
    <w:p>
      <w:pPr>
        <w:pStyle w:val="ListBullet"/>
      </w:pPr>
      <w:r>
        <w:t>Tag antenna design and chip sensitivity.</w:t>
      </w:r>
    </w:p>
    <w:p>
      <w:pPr>
        <w:pStyle w:val="ListBullet"/>
      </w:pPr>
      <w:r>
        <w:t>Tag orientation and distance.</w:t>
      </w:r>
    </w:p>
    <w:p>
      <w:pPr>
        <w:pStyle w:val="ListBullet"/>
      </w:pPr>
      <w:r>
        <w:t>Metal and liquid near the tag.</w:t>
      </w:r>
    </w:p>
    <w:p>
      <w:pPr>
        <w:pStyle w:val="ListBullet"/>
      </w:pPr>
      <w:r>
        <w:t>RF reflections from the machine structure.</w:t>
      </w:r>
    </w:p>
    <w:p>
      <w:pPr>
        <w:pStyle w:val="ListBullet"/>
      </w:pPr>
      <w:r>
        <w:t>Number of tags in the read zone.</w:t>
      </w:r>
    </w:p>
    <w:p>
      <w:pPr>
        <w:pStyle w:val="ListBullet"/>
      </w:pPr>
      <w:r>
        <w:t>Conveyor speed and inventory timing.</w:t>
      </w:r>
    </w:p>
    <w:p>
      <w:pPr>
        <w:pStyle w:val="ListBullet"/>
      </w:pPr>
      <w:r>
        <w:t>Antenna sequencing and overlapping coverage.</w:t>
      </w:r>
    </w:p>
    <w:p>
      <w:pPr>
        <w:pStyle w:val="ListBullet"/>
      </w:pPr>
      <w:r>
        <w:t>False reads, duplicate reports, and PLC process validation.</w:t>
      </w:r>
    </w:p>
    <w:p>
      <w:r>
        <w:t>For example, a UHF reader above a conveyor may read a carrier tag several metres away under favorable conditions. The engineering challenge is to ensure that the correct carrier is read during the correct machine cycle, without confusing it with an adjacent carrier.</w:t>
      </w:r>
    </w:p>
    <w:p>
      <w:pPr>
        <w:pStyle w:val="Heading2"/>
      </w:pPr>
      <w:r>
        <w:t>7. Passive, Active, and Battery-Assisted Tags</w:t>
      </w:r>
    </w:p>
    <w:p>
      <w:r>
        <w:t>Frequency and power-source classification are separate concepts. LF, HF, and UHF describe frequency categories; passive, active, and battery-assisted describe tag power arrangements.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Tag type</w:t>
            </w:r>
          </w:p>
        </w:tc>
        <w:tc>
          <w:tcPr>
            <w:tcW w:type="dxa" w:w="2700"/>
            <w:shd w:val="clear" w:color="auto" w:fill="EEF2F7"/>
          </w:tcPr>
          <w:p>
            <w:pPr>
              <w:spacing w:after="0" w:before="0" w:line="240" w:lineRule="auto"/>
              <w:jc w:val="left"/>
            </w:pPr>
            <w:r>
              <w:rPr>
                <w:b/>
                <w:color w:val="1A2E4A"/>
              </w:rPr>
              <w:t>Power arrangement</w:t>
            </w:r>
          </w:p>
        </w:tc>
        <w:tc>
          <w:tcPr>
            <w:tcW w:type="dxa" w:w="2700"/>
            <w:shd w:val="clear" w:color="auto" w:fill="EEF2F7"/>
          </w:tcPr>
          <w:p>
            <w:pPr>
              <w:spacing w:after="0" w:before="0" w:line="240" w:lineRule="auto"/>
              <w:jc w:val="left"/>
            </w:pPr>
            <w:r>
              <w:rPr>
                <w:b/>
                <w:color w:val="1A2E4A"/>
              </w:rPr>
              <w:t>Communication behavior</w:t>
            </w:r>
          </w:p>
        </w:tc>
        <w:tc>
          <w:tcPr>
            <w:tcW w:type="dxa" w:w="2700"/>
            <w:shd w:val="clear" w:color="auto" w:fill="EEF2F7"/>
          </w:tcPr>
          <w:p>
            <w:pPr>
              <w:spacing w:after="0" w:before="0" w:line="240" w:lineRule="auto"/>
              <w:jc w:val="left"/>
            </w:pPr>
            <w:r>
              <w:rPr>
                <w:b/>
                <w:color w:val="1A2E4A"/>
              </w:rPr>
              <w:t>Design considerations</w:t>
            </w:r>
          </w:p>
        </w:tc>
      </w:tr>
      <w:tr>
        <w:tc>
          <w:tcPr>
            <w:tcW w:type="dxa" w:w="2700"/>
          </w:tcPr>
          <w:p>
            <w:pPr>
              <w:spacing w:after="0" w:before="0" w:line="240" w:lineRule="auto"/>
              <w:jc w:val="left"/>
            </w:pPr>
            <w:r>
              <w:t>Passive</w:t>
            </w:r>
          </w:p>
        </w:tc>
        <w:tc>
          <w:tcPr>
            <w:tcW w:type="dxa" w:w="2700"/>
          </w:tcPr>
          <w:p>
            <w:pPr>
              <w:spacing w:after="0" w:before="0" w:line="240" w:lineRule="auto"/>
              <w:jc w:val="left"/>
            </w:pPr>
            <w:r>
              <w:t>Receives operating energy from the reader's field</w:t>
            </w:r>
          </w:p>
        </w:tc>
        <w:tc>
          <w:tcPr>
            <w:tcW w:type="dxa" w:w="2700"/>
          </w:tcPr>
          <w:p>
            <w:pPr>
              <w:spacing w:after="0" w:before="0" w:line="240" w:lineRule="auto"/>
              <w:jc w:val="left"/>
            </w:pPr>
            <w:r>
              <w:t>Responds using the supported RFID coupling or backscatter mechanism</w:t>
            </w:r>
          </w:p>
        </w:tc>
        <w:tc>
          <w:tcPr>
            <w:tcW w:type="dxa" w:w="2700"/>
          </w:tcPr>
          <w:p>
            <w:pPr>
              <w:spacing w:after="0" w:before="0" w:line="240" w:lineRule="auto"/>
              <w:jc w:val="left"/>
            </w:pPr>
            <w:r>
              <w:t>No tag battery, but the reader must provide adequate energy and receive the response</w:t>
            </w:r>
          </w:p>
        </w:tc>
      </w:tr>
      <w:tr>
        <w:tc>
          <w:tcPr>
            <w:tcW w:type="dxa" w:w="2700"/>
          </w:tcPr>
          <w:p>
            <w:pPr>
              <w:spacing w:after="0" w:before="0" w:line="240" w:lineRule="auto"/>
              <w:jc w:val="left"/>
            </w:pPr>
            <w:r>
              <w:t>Active</w:t>
            </w:r>
          </w:p>
        </w:tc>
        <w:tc>
          <w:tcPr>
            <w:tcW w:type="dxa" w:w="2700"/>
          </w:tcPr>
          <w:p>
            <w:pPr>
              <w:spacing w:after="0" w:before="0" w:line="240" w:lineRule="auto"/>
              <w:jc w:val="left"/>
            </w:pPr>
            <w:r>
              <w:t>Has its own power source</w:t>
            </w:r>
          </w:p>
        </w:tc>
        <w:tc>
          <w:tcPr>
            <w:tcW w:type="dxa" w:w="2700"/>
          </w:tcPr>
          <w:p>
            <w:pPr>
              <w:spacing w:after="0" w:before="0" w:line="240" w:lineRule="auto"/>
              <w:jc w:val="left"/>
            </w:pPr>
            <w:r>
              <w:t>May transmit signals using its powered electronics</w:t>
            </w:r>
          </w:p>
        </w:tc>
        <w:tc>
          <w:tcPr>
            <w:tcW w:type="dxa" w:w="2700"/>
          </w:tcPr>
          <w:p>
            <w:pPr>
              <w:spacing w:after="0" w:before="0" w:line="240" w:lineRule="auto"/>
              <w:jc w:val="left"/>
            </w:pPr>
            <w:r>
              <w:t>Battery life, maintenance, cost, and supported system architecture</w:t>
            </w:r>
          </w:p>
        </w:tc>
      </w:tr>
      <w:tr>
        <w:tc>
          <w:tcPr>
            <w:tcW w:type="dxa" w:w="2700"/>
          </w:tcPr>
          <w:p>
            <w:pPr>
              <w:spacing w:after="0" w:before="0" w:line="240" w:lineRule="auto"/>
              <w:jc w:val="left"/>
            </w:pPr>
            <w:r>
              <w:t>Battery-assisted passive</w:t>
            </w:r>
          </w:p>
        </w:tc>
        <w:tc>
          <w:tcPr>
            <w:tcW w:type="dxa" w:w="2700"/>
          </w:tcPr>
          <w:p>
            <w:pPr>
              <w:spacing w:after="0" w:before="0" w:line="240" w:lineRule="auto"/>
              <w:jc w:val="left"/>
            </w:pPr>
            <w:r>
              <w:t>Battery powers some tag electronics while communication still uses the reader's field or backscatter, depending on design</w:t>
            </w:r>
          </w:p>
        </w:tc>
        <w:tc>
          <w:tcPr>
            <w:tcW w:type="dxa" w:w="2700"/>
          </w:tcPr>
          <w:p>
            <w:pPr>
              <w:spacing w:after="0" w:before="0" w:line="240" w:lineRule="auto"/>
              <w:jc w:val="left"/>
            </w:pPr>
            <w:r>
              <w:t>Behavior depends on the tag architecture</w:t>
            </w:r>
          </w:p>
        </w:tc>
        <w:tc>
          <w:tcPr>
            <w:tcW w:type="dxa" w:w="2700"/>
          </w:tcPr>
          <w:p>
            <w:pPr>
              <w:spacing w:after="0" w:before="0" w:line="240" w:lineRule="auto"/>
              <w:jc w:val="left"/>
            </w:pPr>
            <w:r>
              <w:t>Battery condition, environmental suitability, and reader compatibility</w:t>
            </w:r>
          </w:p>
        </w:tc>
      </w:tr>
    </w:tbl>
    <w:p/>
    <w:p>
      <w:r>
        <w:t>Do not assume every frequency supports the same tag types, protocols, or operating modes. Check the specific product specification.</w:t>
      </w:r>
    </w:p>
    <w:p>
      <w:pPr>
        <w:pStyle w:val="Heading2"/>
      </w:pPr>
      <w:r>
        <w:t>8. Why Frequency Changes the Physical Design</w:t>
      </w:r>
    </w:p>
    <w:p>
      <w:pPr>
        <w:pStyle w:val="Heading3"/>
      </w:pPr>
      <w:r>
        <w:t>8.1 Antenna Dimensions</w:t>
      </w:r>
    </w:p>
    <w:p>
      <w:r>
        <w:t>Antenna design depends on wavelength, coupling mechanism, antenna structure, and required performance.</w:t>
      </w:r>
    </w:p>
    <w:p>
      <w:pPr>
        <w:pStyle w:val="ListBullet"/>
      </w:pPr>
      <w:r>
        <w:t>LF and HF systems commonly use coils or loop structures for inductive coupling.</w:t>
      </w:r>
    </w:p>
    <w:p>
      <w:pPr>
        <w:pStyle w:val="ListBullet"/>
      </w:pPr>
      <w:r>
        <w:t>UHF tags commonly use dipole-like or other resonant antenna structures.</w:t>
      </w:r>
    </w:p>
    <w:p>
      <w:pPr>
        <w:pStyle w:val="ListBullet"/>
      </w:pPr>
      <w:r>
        <w:t>Reader antennas must be designed for the correct frequency band and impedance.</w:t>
      </w:r>
    </w:p>
    <w:p>
      <w:r>
        <w:t>The antenna cannot be selected by physical appearance alone. Two similar-looking antennas may be tuned to different frequency bands.</w:t>
      </w:r>
    </w:p>
    <w:p>
      <w:pPr>
        <w:pStyle w:val="Heading3"/>
      </w:pPr>
      <w:r>
        <w:t>8.2 Near-Field and Far-Field Behavior</w:t>
      </w:r>
    </w:p>
    <w:p>
      <w:r>
        <w:t>The terms near field and far field describe different electromagnetic field regions. The exact boundary depends on antenna dimensions, wavelength, and the field criterion being used.</w:t>
      </w:r>
    </w:p>
    <w:p>
      <w:r>
        <w:t>For typical RFID applications:</w:t>
      </w:r>
    </w:p>
    <w:p>
      <w:pPr>
        <w:pStyle w:val="ListBullet"/>
      </w:pPr>
      <w:r>
        <w:t>LF and HF systems commonly use magnetic near-field coupling.</w:t>
      </w:r>
    </w:p>
    <w:p>
      <w:pPr>
        <w:pStyle w:val="ListBullet"/>
      </w:pPr>
      <w:r>
        <w:t>Passive UHF systems commonly use far-field propagation and backscatter.</w:t>
      </w:r>
    </w:p>
    <w:p>
      <w:pPr>
        <w:pStyle w:val="ListBullet"/>
      </w:pPr>
      <w:r>
        <w:t>Actual field behavior depends on antenna design and distance; frequency labels alone do not fully describe every installation.</w:t>
      </w:r>
    </w:p>
    <w:p>
      <w:pPr>
        <w:pStyle w:val="Heading3"/>
      </w:pPr>
      <w:r>
        <w:t>8.3 Material Effects</w:t>
      </w:r>
    </w:p>
    <w:p>
      <w:r>
        <w:t>The impact of nearby materials varies with frequency, antenna design, and mounting.</w:t>
      </w:r>
    </w:p>
    <w:p>
      <w:pPr>
        <w:pStyle w:val="ListBullet"/>
      </w:pPr>
      <w:r>
        <w:t>Metal can alter fields, detune antennas, and produce reflections.</w:t>
      </w:r>
    </w:p>
    <w:p>
      <w:pPr>
        <w:pStyle w:val="ListBullet"/>
      </w:pPr>
      <w:r>
        <w:t>Water-rich materials can absorb RF energy and change antenna performance, particularly in UHF applications.</w:t>
      </w:r>
    </w:p>
    <w:p>
      <w:pPr>
        <w:pStyle w:val="ListBullet"/>
      </w:pPr>
      <w:r>
        <w:t>Plastic, glass, and cardboard are often less disruptive than metal or water-rich materials, but the result still depends on the tag design and actual installation.</w:t>
      </w:r>
    </w:p>
    <w:p>
      <w:r>
        <w:t>The correct engineering method is to test the selected tag on the real product rather than relying on a generic material rule.</w:t>
      </w:r>
    </w:p>
    <w:p>
      <w:pPr>
        <w:pStyle w:val="Heading2"/>
      </w:pPr>
      <w:r>
        <w:t>9. Frequency Selection for Industrial Automation</w:t>
      </w:r>
    </w:p>
    <w:p>
      <w:r>
        <w:t>Choose the frequency based on the process requirements, not simply because one technology has a greater advertised range.</w:t>
      </w:r>
    </w:p>
    <w:p>
      <w:pPr>
        <w:pStyle w:val="Heading3"/>
      </w:pPr>
      <w:r>
        <w:t>9.1 Selection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Requirement</w:t>
            </w:r>
          </w:p>
        </w:tc>
        <w:tc>
          <w:tcPr>
            <w:tcW w:type="dxa" w:w="5400"/>
            <w:shd w:val="clear" w:color="auto" w:fill="EEF2F7"/>
          </w:tcPr>
          <w:p>
            <w:pPr>
              <w:spacing w:after="0" w:before="0" w:line="240" w:lineRule="auto"/>
              <w:jc w:val="left"/>
            </w:pPr>
            <w:r>
              <w:rPr>
                <w:b/>
                <w:color w:val="1A2E4A"/>
              </w:rPr>
              <w:t>Design implication</w:t>
            </w:r>
          </w:p>
        </w:tc>
      </w:tr>
      <w:tr>
        <w:tc>
          <w:tcPr>
            <w:tcW w:type="dxa" w:w="5400"/>
          </w:tcPr>
          <w:p>
            <w:pPr>
              <w:spacing w:after="0" w:before="0" w:line="240" w:lineRule="auto"/>
              <w:jc w:val="left"/>
            </w:pPr>
            <w:r>
              <w:t>Very localized identification point</w:t>
            </w:r>
          </w:p>
        </w:tc>
        <w:tc>
          <w:tcPr>
            <w:tcW w:type="dxa" w:w="5400"/>
          </w:tcPr>
          <w:p>
            <w:pPr>
              <w:spacing w:after="0" w:before="0" w:line="240" w:lineRule="auto"/>
              <w:jc w:val="left"/>
            </w:pPr>
            <w:r>
              <w:t>LF or HF may be suitable; UHF may also work with controlled read-zone design</w:t>
            </w:r>
          </w:p>
        </w:tc>
      </w:tr>
      <w:tr>
        <w:tc>
          <w:tcPr>
            <w:tcW w:type="dxa" w:w="5400"/>
          </w:tcPr>
          <w:p>
            <w:pPr>
              <w:spacing w:after="0" w:before="0" w:line="240" w:lineRule="auto"/>
              <w:jc w:val="left"/>
            </w:pPr>
            <w:r>
              <w:t>Identification of many tags rapidly</w:t>
            </w:r>
          </w:p>
        </w:tc>
        <w:tc>
          <w:tcPr>
            <w:tcW w:type="dxa" w:w="5400"/>
          </w:tcPr>
          <w:p>
            <w:pPr>
              <w:spacing w:after="0" w:before="0" w:line="240" w:lineRule="auto"/>
              <w:jc w:val="left"/>
            </w:pPr>
            <w:r>
              <w:t>UHF is often a strong candidate; HF can also support multi-tag operation with suitable protocols</w:t>
            </w:r>
          </w:p>
        </w:tc>
      </w:tr>
      <w:tr>
        <w:tc>
          <w:tcPr>
            <w:tcW w:type="dxa" w:w="5400"/>
          </w:tcPr>
          <w:p>
            <w:pPr>
              <w:spacing w:after="0" w:before="0" w:line="240" w:lineRule="auto"/>
              <w:jc w:val="left"/>
            </w:pPr>
            <w:r>
              <w:t>Long-distance identification</w:t>
            </w:r>
          </w:p>
        </w:tc>
        <w:tc>
          <w:tcPr>
            <w:tcW w:type="dxa" w:w="5400"/>
          </w:tcPr>
          <w:p>
            <w:pPr>
              <w:spacing w:after="0" w:before="0" w:line="240" w:lineRule="auto"/>
              <w:jc w:val="left"/>
            </w:pPr>
            <w:r>
              <w:t>UHF is commonly considered for passive RFID, subject to tag, antenna, and regulatory constraints</w:t>
            </w:r>
          </w:p>
        </w:tc>
      </w:tr>
      <w:tr>
        <w:tc>
          <w:tcPr>
            <w:tcW w:type="dxa" w:w="5400"/>
          </w:tcPr>
          <w:p>
            <w:pPr>
              <w:spacing w:after="0" w:before="0" w:line="240" w:lineRule="auto"/>
              <w:jc w:val="left"/>
            </w:pPr>
            <w:r>
              <w:t>Tag attached to metal</w:t>
            </w:r>
          </w:p>
        </w:tc>
        <w:tc>
          <w:tcPr>
            <w:tcW w:type="dxa" w:w="5400"/>
          </w:tcPr>
          <w:p>
            <w:pPr>
              <w:spacing w:after="0" w:before="0" w:line="240" w:lineRule="auto"/>
              <w:jc w:val="left"/>
            </w:pPr>
            <w:r>
              <w:t>Select a tag designed for the mounting surface and validate the reader antenna arrangement</w:t>
            </w:r>
          </w:p>
        </w:tc>
      </w:tr>
      <w:tr>
        <w:tc>
          <w:tcPr>
            <w:tcW w:type="dxa" w:w="5400"/>
          </w:tcPr>
          <w:p>
            <w:pPr>
              <w:spacing w:after="0" w:before="0" w:line="240" w:lineRule="auto"/>
              <w:jc w:val="left"/>
            </w:pPr>
            <w:r>
              <w:t>Variable tag orientation</w:t>
            </w:r>
          </w:p>
        </w:tc>
        <w:tc>
          <w:tcPr>
            <w:tcW w:type="dxa" w:w="5400"/>
          </w:tcPr>
          <w:p>
            <w:pPr>
              <w:spacing w:after="0" w:before="0" w:line="240" w:lineRule="auto"/>
              <w:jc w:val="left"/>
            </w:pPr>
            <w:r>
              <w:t>Evaluate antenna polarization, multiple antennas, and tag placement</w:t>
            </w:r>
          </w:p>
        </w:tc>
      </w:tr>
      <w:tr>
        <w:tc>
          <w:tcPr>
            <w:tcW w:type="dxa" w:w="5400"/>
          </w:tcPr>
          <w:p>
            <w:pPr>
              <w:spacing w:after="0" w:before="0" w:line="240" w:lineRule="auto"/>
              <w:jc w:val="left"/>
            </w:pPr>
            <w:r>
              <w:t>Tight control of which object is read</w:t>
            </w:r>
          </w:p>
        </w:tc>
        <w:tc>
          <w:tcPr>
            <w:tcW w:type="dxa" w:w="5400"/>
          </w:tcPr>
          <w:p>
            <w:pPr>
              <w:spacing w:after="0" w:before="0" w:line="240" w:lineRule="auto"/>
              <w:jc w:val="left"/>
            </w:pPr>
            <w:r>
              <w:t>Optimize physical coupling or the UHF read zone, then validate process-context filtering</w:t>
            </w:r>
          </w:p>
        </w:tc>
      </w:tr>
      <w:tr>
        <w:tc>
          <w:tcPr>
            <w:tcW w:type="dxa" w:w="5400"/>
          </w:tcPr>
          <w:p>
            <w:pPr>
              <w:spacing w:after="0" w:before="0" w:line="240" w:lineRule="auto"/>
              <w:jc w:val="left"/>
            </w:pPr>
            <w:r>
              <w:t>Existing tag infrastructure</w:t>
            </w:r>
          </w:p>
        </w:tc>
        <w:tc>
          <w:tcPr>
            <w:tcW w:type="dxa" w:w="5400"/>
          </w:tcPr>
          <w:p>
            <w:pPr>
              <w:spacing w:after="0" w:before="0" w:line="240" w:lineRule="auto"/>
              <w:jc w:val="left"/>
            </w:pPr>
            <w:r>
              <w:t>Match the installed frequency, protocol, and data format</w:t>
            </w:r>
          </w:p>
        </w:tc>
      </w:tr>
      <w:tr>
        <w:tc>
          <w:tcPr>
            <w:tcW w:type="dxa" w:w="5400"/>
          </w:tcPr>
          <w:p>
            <w:pPr>
              <w:spacing w:after="0" w:before="0" w:line="240" w:lineRule="auto"/>
              <w:jc w:val="left"/>
            </w:pPr>
            <w:r>
              <w:t>Minimal maintenance at the tag</w:t>
            </w:r>
          </w:p>
        </w:tc>
        <w:tc>
          <w:tcPr>
            <w:tcW w:type="dxa" w:w="5400"/>
          </w:tcPr>
          <w:p>
            <w:pPr>
              <w:spacing w:after="0" w:before="0" w:line="240" w:lineRule="auto"/>
              <w:jc w:val="left"/>
            </w:pPr>
            <w:r>
              <w:t>Passive tags avoid a tag battery, subject to application-specific limitations</w:t>
            </w:r>
          </w:p>
        </w:tc>
      </w:tr>
      <w:tr>
        <w:tc>
          <w:tcPr>
            <w:tcW w:type="dxa" w:w="5400"/>
          </w:tcPr>
          <w:p>
            <w:pPr>
              <w:spacing w:after="0" w:before="0" w:line="240" w:lineRule="auto"/>
              <w:jc w:val="left"/>
            </w:pPr>
            <w:r>
              <w:t>High-speed conveyor</w:t>
            </w:r>
          </w:p>
        </w:tc>
        <w:tc>
          <w:tcPr>
            <w:tcW w:type="dxa" w:w="5400"/>
          </w:tcPr>
          <w:p>
            <w:pPr>
              <w:spacing w:after="0" w:before="0" w:line="240" w:lineRule="auto"/>
              <w:jc w:val="left"/>
            </w:pPr>
            <w:r>
              <w:t>Verify inventory timing, read-zone length, tag population, and trigger timing</w:t>
            </w:r>
          </w:p>
        </w:tc>
      </w:tr>
      <w:tr>
        <w:tc>
          <w:tcPr>
            <w:tcW w:type="dxa" w:w="5400"/>
          </w:tcPr>
          <w:p>
            <w:pPr>
              <w:spacing w:after="0" w:before="0" w:line="240" w:lineRule="auto"/>
              <w:jc w:val="left"/>
            </w:pPr>
            <w:r>
              <w:t>Access-card compatibility</w:t>
            </w:r>
          </w:p>
        </w:tc>
        <w:tc>
          <w:tcPr>
            <w:tcW w:type="dxa" w:w="5400"/>
          </w:tcPr>
          <w:p>
            <w:pPr>
              <w:spacing w:after="0" w:before="0" w:line="240" w:lineRule="auto"/>
              <w:jc w:val="left"/>
            </w:pPr>
            <w:r>
              <w:t>Verify the required HF or other supported card technology and protocol</w:t>
            </w:r>
          </w:p>
        </w:tc>
      </w:tr>
    </w:tbl>
    <w:p/>
    <w:p>
      <w:pPr>
        <w:pStyle w:val="Heading3"/>
      </w:pPr>
      <w:r>
        <w:t>9.2 Example: Assembly-Line Carrier Identification</w:t>
      </w:r>
    </w:p>
    <w:p>
      <w:r>
        <w:t>Suppose a factory needs to identify a carrier before the next machine operation.</w:t>
      </w:r>
    </w:p>
    <w:p>
      <w:r>
        <w:t>Option A: LF</w:t>
      </w:r>
    </w:p>
    <w:p>
      <w:pPr>
        <w:pStyle w:val="ListBullet"/>
      </w:pPr>
      <w:r>
        <w:t>Suitable if the carrier passes close to a compatible reader coil.</w:t>
      </w:r>
    </w:p>
    <w:p>
      <w:pPr>
        <w:pStyle w:val="ListBullet"/>
      </w:pPr>
      <w:r>
        <w:t>May work well when the identification position is fixed.</w:t>
      </w:r>
    </w:p>
    <w:p>
      <w:pPr>
        <w:pStyle w:val="ListBullet"/>
      </w:pPr>
      <w:r>
        <w:t>Usually not the first choice when a wide read zone or rapid multi-tag inventory is required.</w:t>
      </w:r>
    </w:p>
    <w:p>
      <w:r>
        <w:t>Option B: HF</w:t>
      </w:r>
    </w:p>
    <w:p>
      <w:pPr>
        <w:pStyle w:val="ListBullet"/>
      </w:pPr>
      <w:r>
        <w:t>Suitable for a defined identification point with compatible tags.</w:t>
      </w:r>
    </w:p>
    <w:p>
      <w:pPr>
        <w:pStyle w:val="ListBullet"/>
      </w:pPr>
      <w:r>
        <w:t>Useful where the system's supported protocol and data requirements fit the application.</w:t>
      </w:r>
    </w:p>
    <w:p>
      <w:pPr>
        <w:pStyle w:val="ListBullet"/>
      </w:pPr>
      <w:r>
        <w:t>Requires suitable coil alignment and coupling distance.</w:t>
      </w:r>
    </w:p>
    <w:p>
      <w:r>
        <w:t>Option C: UHF</w:t>
      </w:r>
    </w:p>
    <w:p>
      <w:pPr>
        <w:pStyle w:val="ListBullet"/>
      </w:pPr>
      <w:r>
        <w:t>Suitable where greater distance or multi-tag inventory is useful.</w:t>
      </w:r>
    </w:p>
    <w:p>
      <w:pPr>
        <w:pStyle w:val="ListBullet"/>
      </w:pPr>
      <w:r>
        <w:t>Requires deliberate antenna placement and control of neighboring tags.</w:t>
      </w:r>
    </w:p>
    <w:p>
      <w:pPr>
        <w:pStyle w:val="ListBullet"/>
      </w:pPr>
      <w:r>
        <w:t>Can work well for carrier and pallet tracking when the tags are suitable for the mounting material.</w:t>
      </w:r>
    </w:p>
    <w:p>
      <w:r>
        <w:t>The decision should follow the required read distance, identification speed, tag mounting conditions, and error tolerance.</w:t>
      </w:r>
    </w:p>
    <w:p>
      <w:pPr>
        <w:pStyle w:val="Heading3"/>
      </w:pPr>
      <w:r>
        <w:t>9.3 Example: RFID Tag on a Metal Fixture</w:t>
      </w:r>
    </w:p>
    <w:p>
      <w:r>
        <w:t>A standard UHF label attached directly to a metal fixture may perform poorly because the metal alters the antenna's behavior.</w:t>
      </w:r>
    </w:p>
    <w:p>
      <w:r>
        <w:t>Possible engineering responses:</w:t>
      </w:r>
    </w:p>
    <w:p>
      <w:pPr>
        <w:tabs>
          <w:tab w:pos="403" w:val="left"/>
        </w:tabs>
        <w:spacing w:after="40" w:line="276" w:lineRule="auto"/>
        <w:ind w:left="403" w:hanging="403"/>
        <w:jc w:val="left"/>
      </w:pPr>
      <w:r>
        <w:rPr>
          <w:color w:val="1A2E4A"/>
        </w:rPr>
        <w:t>1.</w:t>
        <w:tab/>
      </w:r>
      <w:r>
        <w:t>Select an on-metal tag rated for the application.</w:t>
      </w:r>
    </w:p>
    <w:p>
      <w:pPr>
        <w:tabs>
          <w:tab w:pos="403" w:val="left"/>
        </w:tabs>
        <w:spacing w:after="40" w:line="276" w:lineRule="auto"/>
        <w:ind w:left="403" w:hanging="403"/>
        <w:jc w:val="left"/>
      </w:pPr>
      <w:r>
        <w:rPr>
          <w:color w:val="1A2E4A"/>
        </w:rPr>
        <w:t>2.</w:t>
        <w:tab/>
      </w:r>
      <w:r>
        <w:t>Use the manufacturer's specified mounting spacer or arrangement.</w:t>
      </w:r>
    </w:p>
    <w:p>
      <w:pPr>
        <w:tabs>
          <w:tab w:pos="403" w:val="left"/>
        </w:tabs>
        <w:spacing w:after="40" w:line="276" w:lineRule="auto"/>
        <w:ind w:left="403" w:hanging="403"/>
        <w:jc w:val="left"/>
      </w:pPr>
      <w:r>
        <w:rPr>
          <w:color w:val="1A2E4A"/>
        </w:rPr>
        <w:t>3.</w:t>
        <w:tab/>
      </w:r>
      <w:r>
        <w:t>Confirm the reader antenna's position and polarization.</w:t>
      </w:r>
    </w:p>
    <w:p>
      <w:pPr>
        <w:tabs>
          <w:tab w:pos="403" w:val="left"/>
        </w:tabs>
        <w:spacing w:after="40" w:line="276" w:lineRule="auto"/>
        <w:ind w:left="403" w:hanging="403"/>
        <w:jc w:val="left"/>
      </w:pPr>
      <w:r>
        <w:rPr>
          <w:color w:val="1A2E4A"/>
        </w:rPr>
        <w:t>4.</w:t>
        <w:tab/>
      </w:r>
      <w:r>
        <w:t>Test with the complete fixture and real operating environment.</w:t>
      </w:r>
    </w:p>
    <w:p>
      <w:pPr>
        <w:tabs>
          <w:tab w:pos="403" w:val="left"/>
        </w:tabs>
        <w:spacing w:after="40" w:line="276" w:lineRule="auto"/>
        <w:ind w:left="403" w:hanging="403"/>
        <w:jc w:val="left"/>
      </w:pPr>
      <w:r>
        <w:rPr>
          <w:color w:val="1A2E4A"/>
        </w:rPr>
        <w:t>5.</w:t>
        <w:tab/>
      </w:r>
      <w:r>
        <w:t>Record the validated tag model and mounting details so replacement parts remain compatible.</w:t>
      </w:r>
    </w:p>
    <w:p>
      <w:r>
        <w:t>Changing reader power alone is not a reliable substitute for correct tag selection.</w:t>
      </w:r>
    </w:p>
    <w:p>
      <w:pPr>
        <w:pStyle w:val="Heading2"/>
      </w:pPr>
      <w:r>
        <w:t>10. Frequency Compatibility and Procurement Checks</w:t>
      </w:r>
    </w:p>
    <w:p>
      <w:r>
        <w:t>Before purchasing a reader, tag, or antenna, verify the complete system compatibility.</w:t>
      </w:r>
    </w:p>
    <w:p>
      <w:pPr>
        <w:pStyle w:val="ListBullet"/>
      </w:pPr>
      <w:r>
        <w:t>Reader frequency band matches the tag frequency.</w:t>
      </w:r>
    </w:p>
    <w:p>
      <w:pPr>
        <w:pStyle w:val="ListBullet"/>
      </w:pPr>
      <w:r>
        <w:t>Reader supports the required RFID air-interface protocol.</w:t>
      </w:r>
    </w:p>
    <w:p>
      <w:pPr>
        <w:pStyle w:val="ListBullet"/>
      </w:pPr>
      <w:r>
        <w:t>Tag memory structure and identifier format meet the application requirement.</w:t>
      </w:r>
    </w:p>
    <w:p>
      <w:pPr>
        <w:pStyle w:val="ListBullet"/>
      </w:pPr>
      <w:r>
        <w:t>Antenna is designed for the reader's frequency band.</w:t>
      </w:r>
    </w:p>
    <w:p>
      <w:pPr>
        <w:pStyle w:val="ListBullet"/>
      </w:pPr>
      <w:r>
        <w:t>RF connector and impedance specifications match.</w:t>
      </w:r>
    </w:p>
    <w:p>
      <w:pPr>
        <w:pStyle w:val="ListBullet"/>
      </w:pPr>
      <w:r>
        <w:t>Reader supports the required antenna ports and switching behavior.</w:t>
      </w:r>
    </w:p>
    <w:p>
      <w:pPr>
        <w:pStyle w:val="ListBullet"/>
      </w:pPr>
      <w:r>
        <w:t>Regional operating frequencies and RF power restrictions are supported.</w:t>
      </w:r>
    </w:p>
    <w:p>
      <w:pPr>
        <w:pStyle w:val="ListBullet"/>
      </w:pPr>
      <w:r>
        <w:t>Tag is suitable for the actual mounting material and environment.</w:t>
      </w:r>
    </w:p>
    <w:p>
      <w:pPr>
        <w:pStyle w:val="ListBullet"/>
      </w:pPr>
      <w:r>
        <w:t>PLC or application communication interface is supported.</w:t>
      </w:r>
    </w:p>
    <w:p>
      <w:pPr>
        <w:pStyle w:val="ListBullet"/>
      </w:pPr>
      <w:r>
        <w:t>Replacement tags and readers are available or a migration plan exists.</w:t>
      </w:r>
    </w:p>
    <w:p>
      <w:r>
        <w:t>A 13.56 MHz HF tag will not become compatible with a UHF reader just because both products are labelled RFID. Frequency compatibility is a fundamental requirement, not a software setting.</w:t>
      </w:r>
    </w:p>
    <w:p>
      <w:pPr>
        <w:pStyle w:val="Heading2"/>
      </w:pPr>
      <w:r>
        <w:t>11. Troubleshooting by Frequency Band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frequency-related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Reader detects no tags</w:t>
            </w:r>
          </w:p>
        </w:tc>
        <w:tc>
          <w:tcPr>
            <w:tcW w:type="dxa" w:w="3600"/>
          </w:tcPr>
          <w:p>
            <w:pPr>
              <w:spacing w:after="0" w:before="0" w:line="240" w:lineRule="auto"/>
              <w:jc w:val="left"/>
            </w:pPr>
            <w:r>
              <w:t>Frequency or protocol mismatch</w:t>
            </w:r>
          </w:p>
        </w:tc>
        <w:tc>
          <w:tcPr>
            <w:tcW w:type="dxa" w:w="3600"/>
          </w:tcPr>
          <w:p>
            <w:pPr>
              <w:spacing w:after="0" w:before="0" w:line="240" w:lineRule="auto"/>
              <w:jc w:val="left"/>
            </w:pPr>
            <w:r>
              <w:t>Verify reader, tag, and air-interface specifications</w:t>
            </w:r>
          </w:p>
        </w:tc>
      </w:tr>
      <w:tr>
        <w:tc>
          <w:tcPr>
            <w:tcW w:type="dxa" w:w="3600"/>
          </w:tcPr>
          <w:p>
            <w:pPr>
              <w:spacing w:after="0" w:before="0" w:line="240" w:lineRule="auto"/>
              <w:jc w:val="left"/>
            </w:pPr>
            <w:r>
              <w:t>LF or HF reads only at a very short distance</w:t>
            </w:r>
          </w:p>
        </w:tc>
        <w:tc>
          <w:tcPr>
            <w:tcW w:type="dxa" w:w="3600"/>
          </w:tcPr>
          <w:p>
            <w:pPr>
              <w:spacing w:after="0" w:before="0" w:line="240" w:lineRule="auto"/>
              <w:jc w:val="left"/>
            </w:pPr>
            <w:r>
              <w:t>Poor coil alignment, weak coupling, detuning, or unsuitable tag</w:t>
            </w:r>
          </w:p>
        </w:tc>
        <w:tc>
          <w:tcPr>
            <w:tcW w:type="dxa" w:w="3600"/>
          </w:tcPr>
          <w:p>
            <w:pPr>
              <w:spacing w:after="0" w:before="0" w:line="240" w:lineRule="auto"/>
              <w:jc w:val="left"/>
            </w:pPr>
            <w:r>
              <w:t>Check coil geometry, distance, mounting, and supported tag type</w:t>
            </w:r>
          </w:p>
        </w:tc>
      </w:tr>
      <w:tr>
        <w:tc>
          <w:tcPr>
            <w:tcW w:type="dxa" w:w="3600"/>
          </w:tcPr>
          <w:p>
            <w:pPr>
              <w:spacing w:after="0" w:before="0" w:line="240" w:lineRule="auto"/>
              <w:jc w:val="left"/>
            </w:pPr>
            <w:r>
              <w:t>UHF range is poor</w:t>
            </w:r>
          </w:p>
        </w:tc>
        <w:tc>
          <w:tcPr>
            <w:tcW w:type="dxa" w:w="3600"/>
          </w:tcPr>
          <w:p>
            <w:pPr>
              <w:spacing w:after="0" w:before="0" w:line="240" w:lineRule="auto"/>
              <w:jc w:val="left"/>
            </w:pPr>
            <w:r>
              <w:t>Tag detuning, orientation, cable loss, low power, or unsuitable antenna</w:t>
            </w:r>
          </w:p>
        </w:tc>
        <w:tc>
          <w:tcPr>
            <w:tcW w:type="dxa" w:w="3600"/>
          </w:tcPr>
          <w:p>
            <w:pPr>
              <w:spacing w:after="0" w:before="0" w:line="240" w:lineRule="auto"/>
              <w:jc w:val="left"/>
            </w:pPr>
            <w:r>
              <w:t>Test with a known-good tag, inspect the RF path, and validate mounting</w:t>
            </w:r>
          </w:p>
        </w:tc>
      </w:tr>
      <w:tr>
        <w:tc>
          <w:tcPr>
            <w:tcW w:type="dxa" w:w="3600"/>
          </w:tcPr>
          <w:p>
            <w:pPr>
              <w:spacing w:after="0" w:before="0" w:line="240" w:lineRule="auto"/>
              <w:jc w:val="left"/>
            </w:pPr>
            <w:r>
              <w:t>UHF reads neighboring carriers</w:t>
            </w:r>
          </w:p>
        </w:tc>
        <w:tc>
          <w:tcPr>
            <w:tcW w:type="dxa" w:w="3600"/>
          </w:tcPr>
          <w:p>
            <w:pPr>
              <w:spacing w:after="0" w:before="0" w:line="240" w:lineRule="auto"/>
              <w:jc w:val="left"/>
            </w:pPr>
            <w:r>
              <w:t>Excessive power, overlapping antenna coverage, reflections</w:t>
            </w:r>
          </w:p>
        </w:tc>
        <w:tc>
          <w:tcPr>
            <w:tcW w:type="dxa" w:w="3600"/>
          </w:tcPr>
          <w:p>
            <w:pPr>
              <w:spacing w:after="0" w:before="0" w:line="240" w:lineRule="auto"/>
              <w:jc w:val="left"/>
            </w:pPr>
            <w:r>
              <w:t>Reduce power within permitted limits and optimize antenna placement</w:t>
            </w:r>
          </w:p>
        </w:tc>
      </w:tr>
      <w:tr>
        <w:tc>
          <w:tcPr>
            <w:tcW w:type="dxa" w:w="3600"/>
          </w:tcPr>
          <w:p>
            <w:pPr>
              <w:spacing w:after="0" w:before="0" w:line="240" w:lineRule="auto"/>
              <w:jc w:val="left"/>
            </w:pPr>
            <w:r>
              <w:t>HF or LF performance changes near metal</w:t>
            </w:r>
          </w:p>
        </w:tc>
        <w:tc>
          <w:tcPr>
            <w:tcW w:type="dxa" w:w="3600"/>
          </w:tcPr>
          <w:p>
            <w:pPr>
              <w:spacing w:after="0" w:before="0" w:line="240" w:lineRule="auto"/>
              <w:jc w:val="left"/>
            </w:pPr>
            <w:r>
              <w:t>Magnetic-field distortion or antenna detuning</w:t>
            </w:r>
          </w:p>
        </w:tc>
        <w:tc>
          <w:tcPr>
            <w:tcW w:type="dxa" w:w="3600"/>
          </w:tcPr>
          <w:p>
            <w:pPr>
              <w:spacing w:after="0" w:before="0" w:line="240" w:lineRule="auto"/>
              <w:jc w:val="left"/>
            </w:pPr>
            <w:r>
              <w:t>Adjust spacing and orientation, then test the actual installation</w:t>
            </w:r>
          </w:p>
        </w:tc>
      </w:tr>
      <w:tr>
        <w:tc>
          <w:tcPr>
            <w:tcW w:type="dxa" w:w="3600"/>
          </w:tcPr>
          <w:p>
            <w:pPr>
              <w:spacing w:after="0" w:before="0" w:line="240" w:lineRule="auto"/>
              <w:jc w:val="left"/>
            </w:pPr>
            <w:r>
              <w:t>UHF performance changes near liquid</w:t>
            </w:r>
          </w:p>
        </w:tc>
        <w:tc>
          <w:tcPr>
            <w:tcW w:type="dxa" w:w="3600"/>
          </w:tcPr>
          <w:p>
            <w:pPr>
              <w:spacing w:after="0" w:before="0" w:line="240" w:lineRule="auto"/>
              <w:jc w:val="left"/>
            </w:pPr>
            <w:r>
              <w:t>Absorption or antenna detuning</w:t>
            </w:r>
          </w:p>
        </w:tc>
        <w:tc>
          <w:tcPr>
            <w:tcW w:type="dxa" w:w="3600"/>
          </w:tcPr>
          <w:p>
            <w:pPr>
              <w:spacing w:after="0" w:before="0" w:line="240" w:lineRule="auto"/>
              <w:jc w:val="left"/>
            </w:pPr>
            <w:r>
              <w:t>Relocate the tag or use a tag designed for the mounting condition</w:t>
            </w:r>
          </w:p>
        </w:tc>
      </w:tr>
      <w:tr>
        <w:tc>
          <w:tcPr>
            <w:tcW w:type="dxa" w:w="3600"/>
          </w:tcPr>
          <w:p>
            <w:pPr>
              <w:spacing w:after="0" w:before="0" w:line="240" w:lineRule="auto"/>
              <w:jc w:val="left"/>
            </w:pPr>
            <w:r>
              <w:t>Several tags are not all identified</w:t>
            </w:r>
          </w:p>
        </w:tc>
        <w:tc>
          <w:tcPr>
            <w:tcW w:type="dxa" w:w="3600"/>
          </w:tcPr>
          <w:p>
            <w:pPr>
              <w:spacing w:after="0" w:before="0" w:line="240" w:lineRule="auto"/>
              <w:jc w:val="left"/>
            </w:pPr>
            <w:r>
              <w:t>Protocol limits, anti-collision configuration, insufficient inventory time</w:t>
            </w:r>
          </w:p>
        </w:tc>
        <w:tc>
          <w:tcPr>
            <w:tcW w:type="dxa" w:w="3600"/>
          </w:tcPr>
          <w:p>
            <w:pPr>
              <w:spacing w:after="0" w:before="0" w:line="240" w:lineRule="auto"/>
              <w:jc w:val="left"/>
            </w:pPr>
            <w:r>
              <w:t>Check reader configuration, tag population, and inventory timing</w:t>
            </w:r>
          </w:p>
        </w:tc>
      </w:tr>
      <w:tr>
        <w:tc>
          <w:tcPr>
            <w:tcW w:type="dxa" w:w="3600"/>
          </w:tcPr>
          <w:p>
            <w:pPr>
              <w:spacing w:after="0" w:before="0" w:line="240" w:lineRule="auto"/>
              <w:jc w:val="left"/>
            </w:pPr>
            <w:r>
              <w:t>Reader works with one tag model but not another</w:t>
            </w:r>
          </w:p>
        </w:tc>
        <w:tc>
          <w:tcPr>
            <w:tcW w:type="dxa" w:w="3600"/>
          </w:tcPr>
          <w:p>
            <w:pPr>
              <w:spacing w:after="0" w:before="0" w:line="240" w:lineRule="auto"/>
              <w:jc w:val="left"/>
            </w:pPr>
            <w:r>
              <w:t>Different frequency, protocol, antenna design, or chip requirements</w:t>
            </w:r>
          </w:p>
        </w:tc>
        <w:tc>
          <w:tcPr>
            <w:tcW w:type="dxa" w:w="3600"/>
          </w:tcPr>
          <w:p>
            <w:pPr>
              <w:spacing w:after="0" w:before="0" w:line="240" w:lineRule="auto"/>
              <w:jc w:val="left"/>
            </w:pPr>
            <w:r>
              <w:t>Confirm exact compatibility and tag specifications</w:t>
            </w:r>
          </w:p>
        </w:tc>
      </w:tr>
      <w:tr>
        <w:tc>
          <w:tcPr>
            <w:tcW w:type="dxa" w:w="3600"/>
          </w:tcPr>
          <w:p>
            <w:pPr>
              <w:spacing w:after="0" w:before="0" w:line="240" w:lineRule="auto"/>
              <w:jc w:val="left"/>
            </w:pPr>
            <w:r>
              <w:t>Performance changes after product redesign</w:t>
            </w:r>
          </w:p>
        </w:tc>
        <w:tc>
          <w:tcPr>
            <w:tcW w:type="dxa" w:w="3600"/>
          </w:tcPr>
          <w:p>
            <w:pPr>
              <w:spacing w:after="0" w:before="0" w:line="240" w:lineRule="auto"/>
              <w:jc w:val="left"/>
            </w:pPr>
            <w:r>
              <w:t>Changed material, geometry, or tag location</w:t>
            </w:r>
          </w:p>
        </w:tc>
        <w:tc>
          <w:tcPr>
            <w:tcW w:type="dxa" w:w="3600"/>
          </w:tcPr>
          <w:p>
            <w:pPr>
              <w:spacing w:after="0" w:before="0" w:line="240" w:lineRule="auto"/>
              <w:jc w:val="left"/>
            </w:pPr>
            <w:r>
              <w:t>Recommission with the redesigned product</w:t>
            </w:r>
          </w:p>
        </w:tc>
      </w:tr>
    </w:tbl>
    <w:p/>
    <w:p>
      <w:pPr>
        <w:pStyle w:val="Heading2"/>
      </w:pPr>
      <w:r>
        <w:t>12. Industrial Reliability and Maintenance</w:t>
      </w:r>
    </w:p>
    <w:p>
      <w:r>
        <w:t>Frequency selection is a design decision that affects spares, documentation, commissioning, and long-term maintainability.</w:t>
      </w:r>
    </w:p>
    <w:p>
      <w:r>
        <w:t>For each RFID station, maintain a record containing:</w:t>
      </w:r>
    </w:p>
    <w:p>
      <w:pPr>
        <w:pStyle w:val="ListBullet"/>
      </w:pPr>
      <w:r>
        <w:t>Reader manufacturer, model, frequency, protocol, firmware, and communication interface.</w:t>
      </w:r>
    </w:p>
    <w:p>
      <w:pPr>
        <w:pStyle w:val="ListBullet"/>
      </w:pPr>
      <w:r>
        <w:t>Tag manufacturer, model, frequency, memory type, and mounting method.</w:t>
      </w:r>
    </w:p>
    <w:p>
      <w:pPr>
        <w:pStyle w:val="ListBullet"/>
      </w:pPr>
      <w:r>
        <w:t>Antenna model, frequency band, gain, polarization, and location.</w:t>
      </w:r>
    </w:p>
    <w:p>
      <w:pPr>
        <w:pStyle w:val="ListBullet"/>
      </w:pPr>
      <w:r>
        <w:t>Approved RF power and regional settings.</w:t>
      </w:r>
    </w:p>
    <w:p>
      <w:pPr>
        <w:pStyle w:val="ListBullet"/>
      </w:pPr>
      <w:r>
        <w:t>PLC handshake, timeout, and data-validation behavior.</w:t>
      </w:r>
    </w:p>
    <w:p>
      <w:pPr>
        <w:pStyle w:val="ListBullet"/>
      </w:pPr>
      <w:r>
        <w:t>Read-range and false-read acceptance criteria.</w:t>
      </w:r>
    </w:p>
    <w:p>
      <w:pPr>
        <w:pStyle w:val="ListBullet"/>
      </w:pPr>
      <w:r>
        <w:t>Configuration backup and restoration procedure.</w:t>
      </w:r>
    </w:p>
    <w:p>
      <w:pPr>
        <w:pStyle w:val="ListBullet"/>
      </w:pPr>
      <w:r>
        <w:t>Approved replacement parts and compatibility notes.</w:t>
      </w:r>
    </w:p>
    <w:p>
      <w:r>
        <w:t>After replacing a reader, antenna, or tag type, repeat the relevant compatibility, read-range, timing, and cross-read tests. A mechanically interchangeable replacement may not be electrically or functionally equivalent.</w:t>
      </w:r>
    </w:p>
    <w:p>
      <w:pPr>
        <w:pStyle w:val="Heading2"/>
      </w:pPr>
      <w:r>
        <w:t>13. Interview Questions and Answers</w:t>
      </w:r>
    </w:p>
    <w:p>
      <w:r>
        <w:t>1\. What are the three common RFID frequency categories?</w:t>
      </w:r>
    </w:p>
    <w:p>
      <w:r>
        <w:t>LF, commonly 125 or 134.2 kHz; HF, commonly 13.56 MHz; and UHF, commonly within regional allocations around 860 to 960 MHz.</w:t>
      </w:r>
    </w:p>
    <w:p>
      <w:r>
        <w:t>2\. Why does UHF generally support longer-range passive RFID applications than typical LF and HF systems?</w:t>
      </w:r>
    </w:p>
    <w:p>
      <w:r>
        <w:t>Common passive UHF systems use far-field communication and backscatter, which can support longer read distances with suitable antennas, tags, and permitted RF power. The actual range depends on the complete system.</w:t>
      </w:r>
    </w:p>
    <w:p>
      <w:r>
        <w:t>3\. Why does a higher frequency not automatically guarantee a longer range?</w:t>
      </w:r>
    </w:p>
    <w:p>
      <w:r>
        <w:t>Read range depends on antenna design, coupling, tag sensitivity, reader performance, materials, orientation, power, and environmental conditions, not frequency alone.</w:t>
      </w:r>
    </w:p>
    <w:p>
      <w:r>
        <w:t>4\. What is inductive coupling?</w:t>
      </w:r>
    </w:p>
    <w:p>
      <w:r>
        <w:t>It is energy and signal coupling through a changing magnetic field between coils, commonly used in LF and HF RFID.</w:t>
      </w:r>
    </w:p>
    <w:p>
      <w:r>
        <w:t>5\. What is backscatter in UHF RFID?</w:t>
      </w:r>
    </w:p>
    <w:p>
      <w:r>
        <w:t>The tag communicates by changing how it reflects or modulates the incoming RF signal, allowing the reader to decode the response.</w:t>
      </w:r>
    </w:p>
    <w:p>
      <w:r>
        <w:t>6\. What is the difference between frequency and protocol?</w:t>
      </w:r>
    </w:p>
    <w:p>
      <w:r>
        <w:t>Frequency identifies the RF operating band. The protocol defines how the reader and tag communicate, including commands, modulation, data exchange, and other supported behavior.</w:t>
      </w:r>
    </w:p>
    <w:p>
      <w:r>
        <w:t>7\. Can an HF tag be read by a UHF reader?</w:t>
      </w:r>
    </w:p>
    <w:p>
      <w:r>
        <w:t>Not as a normal compatible RFID transaction. The reader and tag must have compatible frequency and protocol support.</w:t>
      </w:r>
    </w:p>
    <w:p>
      <w:r>
        <w:t>8\. Why can a standard UHF label fail on a metal object?</w:t>
      </w:r>
    </w:p>
    <w:p>
      <w:r>
        <w:t>The metal can detune the tag antenna and alter the RF field. An appropriately designed on-metal tag or approved mounting arrangement may be required.</w:t>
      </w:r>
    </w:p>
    <w:p>
      <w:r>
        <w:t>9\. What is RAIN RFID?</w:t>
      </w:r>
    </w:p>
    <w:p>
      <w:r>
        <w:t>It is an industry term commonly associated with passive UHF RFID systems based on the EPC UHF Gen2 family of technologies.</w:t>
      </w:r>
    </w:p>
    <w:p>
      <w:r>
        <w:t>10\. How should an engineer choose between LF, HF, and UHF?</w:t>
      </w:r>
    </w:p>
    <w:p>
      <w:r>
        <w:t>Evaluate required range, tag population, identification speed, mounting materials, orientation, read-zone control, existing infrastructure, regional requirements, and lifecycle cost. Validate the choice using the real product and operating conditions.</w:t>
      </w:r>
    </w:p>
    <w:p>
      <w:pPr>
        <w:pStyle w:val="Heading2"/>
      </w:pPr>
      <w:r>
        <w:t>14. Practical Exercises</w:t>
      </w:r>
    </w:p>
    <w:p>
      <w:pPr>
        <w:pStyle w:val="Heading3"/>
      </w:pPr>
      <w:r>
        <w:t>Exercise 1: Frequency and Compatibility Matrix</w:t>
      </w:r>
    </w:p>
    <w:p>
      <w:r>
        <w:t>Select three RFID reader and tag combinations from actual manufacturer documentation. Record frequency, protocol, tag type, interface, antenna arrangement, and intended application. Identify any incompatibilities before considering installation.</w:t>
      </w:r>
    </w:p>
    <w:p>
      <w:pPr>
        <w:pStyle w:val="Heading3"/>
      </w:pPr>
      <w:r>
        <w:t>Exercise 2: Compare Application Requirements</w:t>
      </w:r>
    </w:p>
    <w:p>
      <w:r>
        <w:t>Use a hypothetical conveyor carrier, a contactless access point, and an animal-identification station. Determine which frequency band is a suitable candidate for each application and explain the decision using range, coupling, tag type, and protocol requirements.</w:t>
      </w:r>
    </w:p>
    <w:p>
      <w:pPr>
        <w:pStyle w:val="Heading3"/>
      </w:pPr>
      <w:r>
        <w:t>Exercise 3: Read-Range Validation</w:t>
      </w:r>
    </w:p>
    <w:p>
      <w:r>
        <w:t>For an available RFID system, test a compatible tag at several distances and orientations. Repeat the tests with the tag mounted on its intended material. Record successful reads, missed reads, and the conditions that affect performance.</w:t>
      </w:r>
    </w:p>
    <w:p>
      <w:pPr>
        <w:pStyle w:val="Heading3"/>
      </w:pPr>
      <w:r>
        <w:t>Exercise 4: Failure Analysis</w:t>
      </w:r>
    </w:p>
    <w:p>
      <w:r>
        <w:t>A UHF tag reads reliably on a workbench but fails when installed on a steel fixture. Develop a diagnostic plan that checks tag suitability, mounting, antenna position, polarization, RF cable condition, and reader settings before changing several parameters at once.</w:t>
      </w:r>
    </w:p>
    <w:p>
      <w:pPr>
        <w:pStyle w:val="Heading3"/>
      </w:pPr>
      <w:r>
        <w:t>Exercise 5: Create an RFID Standardization Record</w:t>
      </w:r>
    </w:p>
    <w:p>
      <w:r>
        <w:t>Prepare a station record containing the frequency, protocol, reader model, tag model, antenna specification, mounting conditions, PLC interface, approved settings, and acceptance criteria. This record should allow maintenance personnel to identify compatible replacement components without relying on guesswork.</w:t>
      </w:r>
    </w:p>
    <w:p>
      <w:pPr>
        <w:pStyle w:val="Heading2"/>
      </w:pPr>
      <w:r>
        <w:t>15. Final Mental Model</w:t>
      </w:r>
    </w:p>
    <w:p>
      <w:pPr>
        <w:pStyle w:val="ListBullet"/>
      </w:pPr>
      <w:r>
        <w:t>LF: Commonly uses magnetic near-field coupling at frequencies such as 125 or 134.2 kHz.</w:t>
      </w:r>
    </w:p>
    <w:p>
      <w:pPr>
        <w:pStyle w:val="ListBullet"/>
      </w:pPr>
      <w:r>
        <w:t>HF: Commonly uses magnetic near-field coupling at 13.56 MHz and supports several distinct standards and applications.</w:t>
      </w:r>
    </w:p>
    <w:p>
      <w:pPr>
        <w:pStyle w:val="ListBullet"/>
      </w:pPr>
      <w:r>
        <w:t>UHF: Commonly uses far-field communication and backscatter for passive identification, often enabling longer-range and multi-tag inventory applications.</w:t>
      </w:r>
    </w:p>
    <w:p>
      <w:pPr>
        <w:pStyle w:val="ListBullet"/>
      </w:pPr>
      <w:r>
        <w:t>Frequency compatibility: Reader, tag, and antenna must support the required operating band; the reader and tag must also support compatible protocols.</w:t>
      </w:r>
    </w:p>
    <w:p>
      <w:pPr>
        <w:pStyle w:val="ListBullet"/>
      </w:pPr>
      <w:r>
        <w:t>Application suitability: Read range, materials, orientation, tag population, timing, and regulatory limits determine the practical choice.</w:t>
      </w:r>
    </w:p>
    <w:p>
      <w:pPr>
        <w:pStyle w:val="ListBullet"/>
      </w:pPr>
      <w:r>
        <w:t>Industrial reliability: The selected frequency and hardware must be validated on the actual product, then documented for maintenance and replacement.</w:t>
      </w:r>
    </w:p>
    <w:p>
      <w:r>
        <w:t>The best RFID frequency is the one that meets the process requirements reliably, not the one with the biggest theoretical range or the most impressive marketing brochure.</w:t>
      </w:r>
    </w:p>
    <w:p>
      <w:pPr>
        <w:pStyle w:val="Heading2"/>
      </w:pPr>
      <w:r>
        <w:t>NEXT TOPIC</w:t>
      </w:r>
    </w:p>
    <w:p>
      <w:r>
        <w:rPr>
          <w:rFonts w:ascii="Consolas" w:hAnsi="Consolas"/>
          <w:color w:val="333333"/>
          <w:sz w:val="19"/>
          <w:shd w:val="clear" w:color="auto" w:fill="EFEFEF"/>
        </w:rPr>
        <w:t>02_PLAN_WISE_2026\02_INDUSTRY3_0\02_Auto_Tech\09_Other_Automation\05_RFID\04_PLC_Read_Write - PLC read/write: Data exchange and errors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02_PLAN_WISE_2026\02_INDUSTRY3_0\02_Auto_Tech\09_Other_Automation\05_RFID\03_Frequency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