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02_PLAN_WISE_2026\02_INDUSTRY3_0\02_Auto_Tech\09_Other_Automation\10_Safety_Systems\06_Standards - Standards: ISO 13849, IEC 62061 Awareness</w:t>
      </w:r>
    </w:p>
    <w:p>
      <w:pPr>
        <w:pStyle w:val="Heading2"/>
      </w:pPr>
      <w:r>
        <w:t>1. Purpose of Machinery Safety Standards</w:t>
      </w:r>
    </w:p>
    <w:p>
      <w:r>
        <w:t>Machinery safety standards define structured methods for identifying hazards, determining the required risk reduction, designing safety-related control systems, and verifying that the implemented safety functions perform as intended.</w:t>
      </w:r>
    </w:p>
    <w:p>
      <w:r>
        <w:t>In industrial automation, safety cannot depend only on an operator remembering to press an emergency-stop button or a maintenance engineer assuming that a PLC program is correct. Safety must be engineered into the machine's mechanical design, electrical architecture, control logic, protective devices, and operating procedures.</w:t>
      </w:r>
    </w:p>
    <w:p>
      <w:r>
        <w:t>Standards provide a common engineering framework for these decisions.</w:t>
      </w:r>
    </w:p>
    <w:p>
      <w:pPr>
        <w:pStyle w:val="Heading3"/>
      </w:pPr>
      <w:r>
        <w:t>1.1 Why standards matter</w:t>
      </w:r>
    </w:p>
    <w:p>
      <w:pPr>
        <w:pStyle w:val="ListBullet"/>
      </w:pPr>
      <w:r>
        <w:t>Personnel protection: Reduce the probability of injury from hazardous motion, electrical energy, pressure, heat, and other hazards.</w:t>
      </w:r>
    </w:p>
    <w:p>
      <w:pPr>
        <w:pStyle w:val="ListBullet"/>
      </w:pPr>
      <w:r>
        <w:t>Consistent engineering: Provide defined methods for specifying, designing, and validating safety functions.</w:t>
      </w:r>
    </w:p>
    <w:p>
      <w:pPr>
        <w:pStyle w:val="ListBullet"/>
      </w:pPr>
      <w:r>
        <w:t>Risk-based design: Match the required safety performance to the severity and likelihood of harm.</w:t>
      </w:r>
    </w:p>
    <w:p>
      <w:pPr>
        <w:pStyle w:val="ListBullet"/>
      </w:pPr>
      <w:r>
        <w:t>Fault tolerance: Address dangerous failures in sensors, wiring, logic solvers, output devices, and communication paths.</w:t>
      </w:r>
    </w:p>
    <w:p>
      <w:pPr>
        <w:pStyle w:val="ListBullet"/>
      </w:pPr>
      <w:r>
        <w:t>Verification and validation: Establish evidence that the safety design meets its requirements.</w:t>
      </w:r>
    </w:p>
    <w:p>
      <w:pPr>
        <w:pStyle w:val="ListBullet"/>
      </w:pPr>
      <w:r>
        <w:t>Lifecycle control: Ensure modifications, replacement components, and software changes do not silently invalidate the original safety design.</w:t>
      </w:r>
    </w:p>
    <w:p>
      <w:r>
        <w:t>A standard is not a substitute for engineering judgment or applicable legal requirements. A machine can use certified components and still be unsafe if the overall safety function is incorrectly designed.</w:t>
      </w:r>
    </w:p>
    <w:p>
      <w:pPr>
        <w:pStyle w:val="Heading2"/>
      </w:pPr>
      <w:r>
        <w:t>2. Standards Hierarchy and Relationships</w:t>
      </w:r>
    </w:p>
    <w:p>
      <w:r>
        <w:t>Different standards address different layers of machinery safety. They are complementary rather than interchangeable.</w:t>
      </w:r>
    </w:p>
    <w:p>
      <w:pPr>
        <w:shd w:val="clear" w:color="auto" w:fill="F4F4F4"/>
        <w:spacing w:before="0" w:after="0" w:line="240" w:lineRule="auto"/>
        <w:ind w:left="216" w:right="216"/>
        <w:jc w:val="left"/>
      </w:pPr>
      <w:r>
        <w:rPr>
          <w:rFonts w:ascii="Consolas" w:hAnsi="Consolas"/>
          <w:color w:val="202020"/>
          <w:sz w:val="18"/>
        </w:rPr>
        <w:t>Applicable legislation and regulatory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Machinery risk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Define safety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Select a functional safety method</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ISO 13849-1              IEC 62061</w:t>
      </w:r>
    </w:p>
    <w:p>
      <w:pPr>
        <w:shd w:val="clear" w:color="auto" w:fill="F4F4F4"/>
        <w:spacing w:before="0" w:after="0" w:line="240" w:lineRule="auto"/>
        <w:ind w:left="216" w:right="216"/>
        <w:jc w:val="left"/>
      </w:pPr>
      <w:r>
        <w:rPr>
          <w:rFonts w:ascii="Consolas" w:hAnsi="Consolas"/>
          <w:color w:val="202020"/>
          <w:sz w:val="18"/>
        </w:rPr>
        <w:t xml:space="preserve"> Performance Level       SIL-based method</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Design safety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Sensors → Logic solver → Final elements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Verification and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Documentation and lifecycle management</w:t>
      </w:r>
    </w:p>
    <w:p/>
    <w:p>
      <w:pPr>
        <w:pStyle w:val="Heading3"/>
      </w:pPr>
      <w:r>
        <w:t>2.1 Important standards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Standard</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ISO 12100</w:t>
            </w:r>
          </w:p>
        </w:tc>
        <w:tc>
          <w:tcPr>
            <w:tcW w:type="dxa" w:w="3600"/>
          </w:tcPr>
          <w:p>
            <w:pPr>
              <w:spacing w:after="0" w:before="0" w:line="240" w:lineRule="auto"/>
              <w:jc w:val="left"/>
            </w:pPr>
            <w:r>
              <w:t>Machinery risk assessment and risk reduction</w:t>
            </w:r>
          </w:p>
        </w:tc>
        <w:tc>
          <w:tcPr>
            <w:tcW w:type="dxa" w:w="3600"/>
          </w:tcPr>
          <w:p>
            <w:pPr>
              <w:spacing w:after="0" w:before="0" w:line="240" w:lineRule="auto"/>
              <w:jc w:val="left"/>
            </w:pPr>
            <w:r>
              <w:t>Assessing a robot-cell crushing hazard</w:t>
            </w:r>
          </w:p>
        </w:tc>
      </w:tr>
      <w:tr>
        <w:tc>
          <w:tcPr>
            <w:tcW w:type="dxa" w:w="3600"/>
          </w:tcPr>
          <w:p>
            <w:pPr>
              <w:spacing w:after="0" w:before="0" w:line="240" w:lineRule="auto"/>
              <w:jc w:val="left"/>
            </w:pPr>
            <w:r>
              <w:t>ISO 13849-1</w:t>
            </w:r>
          </w:p>
        </w:tc>
        <w:tc>
          <w:tcPr>
            <w:tcW w:type="dxa" w:w="3600"/>
          </w:tcPr>
          <w:p>
            <w:pPr>
              <w:spacing w:after="0" w:before="0" w:line="240" w:lineRule="auto"/>
              <w:jc w:val="left"/>
            </w:pPr>
            <w:r>
              <w:t>Design of safety-related control-system parts using Performance Levels</w:t>
            </w:r>
          </w:p>
        </w:tc>
        <w:tc>
          <w:tcPr>
            <w:tcW w:type="dxa" w:w="3600"/>
          </w:tcPr>
          <w:p>
            <w:pPr>
              <w:spacing w:after="0" w:before="0" w:line="240" w:lineRule="auto"/>
              <w:jc w:val="left"/>
            </w:pPr>
            <w:r>
              <w:t>Guard switch, safety relay, and contactor circuit</w:t>
            </w:r>
          </w:p>
        </w:tc>
      </w:tr>
      <w:tr>
        <w:tc>
          <w:tcPr>
            <w:tcW w:type="dxa" w:w="3600"/>
          </w:tcPr>
          <w:p>
            <w:pPr>
              <w:spacing w:after="0" w:before="0" w:line="240" w:lineRule="auto"/>
              <w:jc w:val="left"/>
            </w:pPr>
            <w:r>
              <w:t>ISO 13849-2</w:t>
            </w:r>
          </w:p>
        </w:tc>
        <w:tc>
          <w:tcPr>
            <w:tcW w:type="dxa" w:w="3600"/>
          </w:tcPr>
          <w:p>
            <w:pPr>
              <w:spacing w:after="0" w:before="0" w:line="240" w:lineRule="auto"/>
              <w:jc w:val="left"/>
            </w:pPr>
            <w:r>
              <w:t>Validation of safety-related control systems</w:t>
            </w:r>
          </w:p>
        </w:tc>
        <w:tc>
          <w:tcPr>
            <w:tcW w:type="dxa" w:w="3600"/>
          </w:tcPr>
          <w:p>
            <w:pPr>
              <w:spacing w:after="0" w:before="0" w:line="240" w:lineRule="auto"/>
              <w:jc w:val="left"/>
            </w:pPr>
            <w:r>
              <w:t>Validating safety functions against design requirements</w:t>
            </w:r>
          </w:p>
        </w:tc>
      </w:tr>
      <w:tr>
        <w:tc>
          <w:tcPr>
            <w:tcW w:type="dxa" w:w="3600"/>
          </w:tcPr>
          <w:p>
            <w:pPr>
              <w:spacing w:after="0" w:before="0" w:line="240" w:lineRule="auto"/>
              <w:jc w:val="left"/>
            </w:pPr>
            <w:r>
              <w:t>IEC 62061</w:t>
            </w:r>
          </w:p>
        </w:tc>
        <w:tc>
          <w:tcPr>
            <w:tcW w:type="dxa" w:w="3600"/>
          </w:tcPr>
          <w:p>
            <w:pPr>
              <w:spacing w:after="0" w:before="0" w:line="240" w:lineRule="auto"/>
              <w:jc w:val="left"/>
            </w:pPr>
            <w:r>
              <w:t>Functional safety of machinery control systems using a SIL-based method</w:t>
            </w:r>
          </w:p>
        </w:tc>
        <w:tc>
          <w:tcPr>
            <w:tcW w:type="dxa" w:w="3600"/>
          </w:tcPr>
          <w:p>
            <w:pPr>
              <w:spacing w:after="0" w:before="0" w:line="240" w:lineRule="auto"/>
              <w:jc w:val="left"/>
            </w:pPr>
            <w:r>
              <w:t>Safety-related programmable control system</w:t>
            </w:r>
          </w:p>
        </w:tc>
      </w:tr>
      <w:tr>
        <w:tc>
          <w:tcPr>
            <w:tcW w:type="dxa" w:w="3600"/>
          </w:tcPr>
          <w:p>
            <w:pPr>
              <w:spacing w:after="0" w:before="0" w:line="240" w:lineRule="auto"/>
              <w:jc w:val="left"/>
            </w:pPr>
            <w:r>
              <w:t>IEC 60204-1</w:t>
            </w:r>
          </w:p>
        </w:tc>
        <w:tc>
          <w:tcPr>
            <w:tcW w:type="dxa" w:w="3600"/>
          </w:tcPr>
          <w:p>
            <w:pPr>
              <w:spacing w:after="0" w:before="0" w:line="240" w:lineRule="auto"/>
              <w:jc w:val="left"/>
            </w:pPr>
            <w:r>
              <w:t>Electrical equipment of machines</w:t>
            </w:r>
          </w:p>
        </w:tc>
        <w:tc>
          <w:tcPr>
            <w:tcW w:type="dxa" w:w="3600"/>
          </w:tcPr>
          <w:p>
            <w:pPr>
              <w:spacing w:after="0" w:before="0" w:line="240" w:lineRule="auto"/>
              <w:jc w:val="left"/>
            </w:pPr>
            <w:r>
              <w:t>Machine electrical panels, protective bonding, stop circuits</w:t>
            </w:r>
          </w:p>
        </w:tc>
      </w:tr>
      <w:tr>
        <w:tc>
          <w:tcPr>
            <w:tcW w:type="dxa" w:w="3600"/>
          </w:tcPr>
          <w:p>
            <w:pPr>
              <w:spacing w:after="0" w:before="0" w:line="240" w:lineRule="auto"/>
              <w:jc w:val="left"/>
            </w:pPr>
            <w:r>
              <w:t>ISO 13850</w:t>
            </w:r>
          </w:p>
        </w:tc>
        <w:tc>
          <w:tcPr>
            <w:tcW w:type="dxa" w:w="3600"/>
          </w:tcPr>
          <w:p>
            <w:pPr>
              <w:spacing w:after="0" w:before="0" w:line="240" w:lineRule="auto"/>
              <w:jc w:val="left"/>
            </w:pPr>
            <w:r>
              <w:t>Emergency-stop function design principles</w:t>
            </w:r>
          </w:p>
        </w:tc>
        <w:tc>
          <w:tcPr>
            <w:tcW w:type="dxa" w:w="3600"/>
          </w:tcPr>
          <w:p>
            <w:pPr>
              <w:spacing w:after="0" w:before="0" w:line="240" w:lineRule="auto"/>
              <w:jc w:val="left"/>
            </w:pPr>
            <w:r>
              <w:t>Emergency-stop pushbutton and reset behavior</w:t>
            </w:r>
          </w:p>
        </w:tc>
      </w:tr>
      <w:tr>
        <w:tc>
          <w:tcPr>
            <w:tcW w:type="dxa" w:w="3600"/>
          </w:tcPr>
          <w:p>
            <w:pPr>
              <w:spacing w:after="0" w:before="0" w:line="240" w:lineRule="auto"/>
              <w:jc w:val="left"/>
            </w:pPr>
            <w:r>
              <w:t>ISO 14119</w:t>
            </w:r>
          </w:p>
        </w:tc>
        <w:tc>
          <w:tcPr>
            <w:tcW w:type="dxa" w:w="3600"/>
          </w:tcPr>
          <w:p>
            <w:pPr>
              <w:spacing w:after="0" w:before="0" w:line="240" w:lineRule="auto"/>
              <w:jc w:val="left"/>
            </w:pPr>
            <w:r>
              <w:t>Interlocking devices associated with guards</w:t>
            </w:r>
          </w:p>
        </w:tc>
        <w:tc>
          <w:tcPr>
            <w:tcW w:type="dxa" w:w="3600"/>
          </w:tcPr>
          <w:p>
            <w:pPr>
              <w:spacing w:after="0" w:before="0" w:line="240" w:lineRule="auto"/>
              <w:jc w:val="left"/>
            </w:pPr>
            <w:r>
              <w:t>Coded safety switch on an access door</w:t>
            </w:r>
          </w:p>
        </w:tc>
      </w:tr>
      <w:tr>
        <w:tc>
          <w:tcPr>
            <w:tcW w:type="dxa" w:w="3600"/>
          </w:tcPr>
          <w:p>
            <w:pPr>
              <w:spacing w:after="0" w:before="0" w:line="240" w:lineRule="auto"/>
              <w:jc w:val="left"/>
            </w:pPr>
            <w:r>
              <w:t>ISO 14120</w:t>
            </w:r>
          </w:p>
        </w:tc>
        <w:tc>
          <w:tcPr>
            <w:tcW w:type="dxa" w:w="3600"/>
          </w:tcPr>
          <w:p>
            <w:pPr>
              <w:spacing w:after="0" w:before="0" w:line="240" w:lineRule="auto"/>
              <w:jc w:val="left"/>
            </w:pPr>
            <w:r>
              <w:t>General requirements for fixed and movable guards</w:t>
            </w:r>
          </w:p>
        </w:tc>
        <w:tc>
          <w:tcPr>
            <w:tcW w:type="dxa" w:w="3600"/>
          </w:tcPr>
          <w:p>
            <w:pPr>
              <w:spacing w:after="0" w:before="0" w:line="240" w:lineRule="auto"/>
              <w:jc w:val="left"/>
            </w:pPr>
            <w:r>
              <w:t>Robot-cell perimeter guarding</w:t>
            </w:r>
          </w:p>
        </w:tc>
      </w:tr>
      <w:tr>
        <w:tc>
          <w:tcPr>
            <w:tcW w:type="dxa" w:w="3600"/>
          </w:tcPr>
          <w:p>
            <w:pPr>
              <w:spacing w:after="0" w:before="0" w:line="240" w:lineRule="auto"/>
              <w:jc w:val="left"/>
            </w:pPr>
            <w:r>
              <w:t>ISO 13855</w:t>
            </w:r>
          </w:p>
        </w:tc>
        <w:tc>
          <w:tcPr>
            <w:tcW w:type="dxa" w:w="3600"/>
          </w:tcPr>
          <w:p>
            <w:pPr>
              <w:spacing w:after="0" w:before="0" w:line="240" w:lineRule="auto"/>
              <w:jc w:val="left"/>
            </w:pPr>
            <w:r>
              <w:t>Positioning safeguards with respect to human approach</w:t>
            </w:r>
          </w:p>
        </w:tc>
        <w:tc>
          <w:tcPr>
            <w:tcW w:type="dxa" w:w="3600"/>
          </w:tcPr>
          <w:p>
            <w:pPr>
              <w:spacing w:after="0" w:before="0" w:line="240" w:lineRule="auto"/>
              <w:jc w:val="left"/>
            </w:pPr>
            <w:r>
              <w:t>Safety light-curtain distance from a press hazard</w:t>
            </w:r>
          </w:p>
        </w:tc>
      </w:tr>
      <w:tr>
        <w:tc>
          <w:tcPr>
            <w:tcW w:type="dxa" w:w="3600"/>
          </w:tcPr>
          <w:p>
            <w:pPr>
              <w:spacing w:after="0" w:before="0" w:line="240" w:lineRule="auto"/>
              <w:jc w:val="left"/>
            </w:pPr>
            <w:r>
              <w:t>IEC 61496</w:t>
            </w:r>
          </w:p>
        </w:tc>
        <w:tc>
          <w:tcPr>
            <w:tcW w:type="dxa" w:w="3600"/>
          </w:tcPr>
          <w:p>
            <w:pPr>
              <w:spacing w:after="0" w:before="0" w:line="240" w:lineRule="auto"/>
              <w:jc w:val="left"/>
            </w:pPr>
            <w:r>
              <w:t>Electro-sensitive protective equipment</w:t>
            </w:r>
          </w:p>
        </w:tc>
        <w:tc>
          <w:tcPr>
            <w:tcW w:type="dxa" w:w="3600"/>
          </w:tcPr>
          <w:p>
            <w:pPr>
              <w:spacing w:after="0" w:before="0" w:line="240" w:lineRule="auto"/>
              <w:jc w:val="left"/>
            </w:pPr>
            <w:r>
              <w:t>Safety light curtains and related protective equipment</w:t>
            </w:r>
          </w:p>
        </w:tc>
      </w:tr>
      <w:tr>
        <w:tc>
          <w:tcPr>
            <w:tcW w:type="dxa" w:w="3600"/>
          </w:tcPr>
          <w:p>
            <w:pPr>
              <w:spacing w:after="0" w:before="0" w:line="240" w:lineRule="auto"/>
              <w:jc w:val="left"/>
            </w:pPr>
            <w:r>
              <w:t>IEC 61800-5-2</w:t>
            </w:r>
          </w:p>
        </w:tc>
        <w:tc>
          <w:tcPr>
            <w:tcW w:type="dxa" w:w="3600"/>
          </w:tcPr>
          <w:p>
            <w:pPr>
              <w:spacing w:after="0" w:before="0" w:line="240" w:lineRule="auto"/>
              <w:jc w:val="left"/>
            </w:pPr>
            <w:r>
              <w:t>Functional safety requirements for adjustable-speed drive systems</w:t>
            </w:r>
          </w:p>
        </w:tc>
        <w:tc>
          <w:tcPr>
            <w:tcW w:type="dxa" w:w="3600"/>
          </w:tcPr>
          <w:p>
            <w:pPr>
              <w:spacing w:after="0" w:before="0" w:line="240" w:lineRule="auto"/>
              <w:jc w:val="left"/>
            </w:pPr>
            <w:r>
              <w:t>Safe Torque Off in a servo or VFD</w:t>
            </w:r>
          </w:p>
        </w:tc>
      </w:tr>
      <w:tr>
        <w:tc>
          <w:tcPr>
            <w:tcW w:type="dxa" w:w="3600"/>
          </w:tcPr>
          <w:p>
            <w:pPr>
              <w:spacing w:after="0" w:before="0" w:line="240" w:lineRule="auto"/>
              <w:jc w:val="left"/>
            </w:pPr>
            <w:r>
              <w:t>IEC 61508</w:t>
            </w:r>
          </w:p>
        </w:tc>
        <w:tc>
          <w:tcPr>
            <w:tcW w:type="dxa" w:w="3600"/>
          </w:tcPr>
          <w:p>
            <w:pPr>
              <w:spacing w:after="0" w:before="0" w:line="240" w:lineRule="auto"/>
              <w:jc w:val="left"/>
            </w:pPr>
            <w:r>
              <w:t>General functional-safety framework for electrical, electronic, and programmable electronic systems</w:t>
            </w:r>
          </w:p>
        </w:tc>
        <w:tc>
          <w:tcPr>
            <w:tcW w:type="dxa" w:w="3600"/>
          </w:tcPr>
          <w:p>
            <w:pPr>
              <w:spacing w:after="0" w:before="0" w:line="240" w:lineRule="auto"/>
              <w:jc w:val="left"/>
            </w:pPr>
            <w:r>
              <w:t>Foundational functional-safety concepts</w:t>
            </w:r>
          </w:p>
        </w:tc>
      </w:tr>
    </w:tbl>
    <w:p/>
    <w:p>
      <w:r>
        <w:t>The applicable edition, amendments, jurisdictional adoption, and machine-specific product standards must be checked for each project. Standards evolve, and an old machine's documentation may refer to a superseded edition.</w:t>
      </w:r>
    </w:p>
    <w:p>
      <w:pPr>
        <w:pStyle w:val="Heading2"/>
      </w:pPr>
      <w:r>
        <w:t>3. ISO 13849-1: Performance Level Approach</w:t>
      </w:r>
    </w:p>
    <w:p>
      <w:r>
        <w:t>ISO 13849-1 is widely used to design safety-related parts of machinery control systems. Its central concept is the Performance Level (PL).</w:t>
      </w:r>
    </w:p>
    <w:p>
      <w:r>
        <w:t>The standard evaluates the safety-related control system's ability to perform a specified safety function under defined conditions.</w:t>
      </w:r>
    </w:p>
    <w:p>
      <w:pPr>
        <w:pStyle w:val="Heading3"/>
      </w:pPr>
      <w:r>
        <w:t>3.1 What is a safety-related part of a control system?</w:t>
      </w:r>
    </w:p>
    <w:p>
      <w:r>
        <w:t>A safety-related control system is the portion of the machine's control system that implements a safety function.</w:t>
      </w:r>
    </w:p>
    <w:p>
      <w:r>
        <w:t>A typical chain includes:</w:t>
      </w:r>
    </w:p>
    <w:p>
      <w:pPr>
        <w:pStyle w:val="ListBullet"/>
      </w:pPr>
      <w:r>
        <w:t>Input subsystem: Safety switch, light curtain, safety scanner, or emergency-stop device.</w:t>
      </w:r>
    </w:p>
    <w:p>
      <w:pPr>
        <w:pStyle w:val="ListBullet"/>
      </w:pPr>
      <w:r>
        <w:t>Logic subsystem: Safety relay, safety PLC, or another suitable safety logic solver.</w:t>
      </w:r>
    </w:p>
    <w:p>
      <w:pPr>
        <w:pStyle w:val="ListBullet"/>
      </w:pPr>
      <w:r>
        <w:t>Output subsystem: Safety contactors, safe drive functions, pneumatic safety valves, or other final switching elements.</w:t>
      </w:r>
    </w:p>
    <w:p>
      <w:pPr>
        <w:pStyle w:val="ListBullet"/>
      </w:pPr>
      <w:r>
        <w:t>Supporting elements: Power supplies, wiring, interfaces, feedback monitoring, and other elements that influence the safety function.</w:t>
      </w:r>
    </w:p>
    <w:p>
      <w:r>
        <w:t>Example:</w:t>
      </w:r>
    </w:p>
    <w:p>
      <w:r>
        <w:t>A robot-cell door opens. The safety switch detects the open door, the safety logic evaluates the input, and the relevant hazardous motion is stopped through suitable final elements.</w:t>
      </w:r>
    </w:p>
    <w:p>
      <w:r>
        <w:t>The complete chain must achieve the required performance. A high-performance safety PLC cannot compensate automatically for an unsuitable switch, an incorrectly wired output, or a final element that can fail dangerously without adequate control.</w:t>
      </w:r>
    </w:p>
    <w:p>
      <w:pPr>
        <w:pStyle w:val="Heading3"/>
      </w:pPr>
      <w:r>
        <w:t>3.2 Performance Levels</w:t>
      </w:r>
    </w:p>
    <w:p>
      <w:r>
        <w:t>ISO 13849-1 defines five Performance Levels.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Performance Level</w:t>
            </w:r>
          </w:p>
        </w:tc>
        <w:tc>
          <w:tcPr>
            <w:tcW w:type="dxa" w:w="3600"/>
            <w:shd w:val="clear" w:color="auto" w:fill="EEF2F7"/>
          </w:tcPr>
          <w:p>
            <w:pPr>
              <w:spacing w:after="0" w:before="0" w:line="240" w:lineRule="auto"/>
              <w:jc w:val="left"/>
            </w:pPr>
            <w:r>
              <w:rPr>
                <w:b/>
                <w:color w:val="1A2E4A"/>
              </w:rPr>
              <w:t>General interpretation</w:t>
            </w:r>
          </w:p>
        </w:tc>
        <w:tc>
          <w:tcPr>
            <w:tcW w:type="dxa" w:w="3600"/>
            <w:shd w:val="clear" w:color="auto" w:fill="EEF2F7"/>
          </w:tcPr>
          <w:p>
            <w:pPr>
              <w:spacing w:after="0" w:before="0" w:line="240" w:lineRule="auto"/>
              <w:jc w:val="left"/>
            </w:pPr>
            <w:r>
              <w:rPr>
                <w:b/>
                <w:color w:val="1A2E4A"/>
              </w:rPr>
              <w:t>Relative safety performance</w:t>
            </w:r>
          </w:p>
        </w:tc>
      </w:tr>
      <w:tr>
        <w:tc>
          <w:tcPr>
            <w:tcW w:type="dxa" w:w="3600"/>
          </w:tcPr>
          <w:p>
            <w:pPr>
              <w:spacing w:after="0" w:before="0" w:line="240" w:lineRule="auto"/>
              <w:jc w:val="left"/>
            </w:pPr>
            <w:r>
              <w:t>PL a</w:t>
            </w:r>
          </w:p>
        </w:tc>
        <w:tc>
          <w:tcPr>
            <w:tcW w:type="dxa" w:w="3600"/>
          </w:tcPr>
          <w:p>
            <w:pPr>
              <w:spacing w:after="0" w:before="0" w:line="240" w:lineRule="auto"/>
              <w:jc w:val="left"/>
            </w:pPr>
            <w:r>
              <w:t>Lowest defined level</w:t>
            </w:r>
          </w:p>
        </w:tc>
        <w:tc>
          <w:tcPr>
            <w:tcW w:type="dxa" w:w="3600"/>
          </w:tcPr>
          <w:p>
            <w:pPr>
              <w:spacing w:after="0" w:before="0" w:line="240" w:lineRule="auto"/>
              <w:jc w:val="left"/>
            </w:pPr>
            <w:r>
              <w:t>Lowest of the five</w:t>
            </w:r>
          </w:p>
        </w:tc>
      </w:tr>
      <w:tr>
        <w:tc>
          <w:tcPr>
            <w:tcW w:type="dxa" w:w="3600"/>
          </w:tcPr>
          <w:p>
            <w:pPr>
              <w:spacing w:after="0" w:before="0" w:line="240" w:lineRule="auto"/>
              <w:jc w:val="left"/>
            </w:pPr>
            <w:r>
              <w:t>PL b</w:t>
            </w:r>
          </w:p>
        </w:tc>
        <w:tc>
          <w:tcPr>
            <w:tcW w:type="dxa" w:w="3600"/>
          </w:tcPr>
          <w:p>
            <w:pPr>
              <w:spacing w:after="0" w:before="0" w:line="240" w:lineRule="auto"/>
              <w:jc w:val="left"/>
            </w:pPr>
            <w:r>
              <w:t>Higher than PL a</w:t>
            </w:r>
          </w:p>
        </w:tc>
        <w:tc>
          <w:tcPr>
            <w:tcW w:type="dxa" w:w="3600"/>
          </w:tcPr>
          <w:p>
            <w:pPr>
              <w:spacing w:after="0" w:before="0" w:line="240" w:lineRule="auto"/>
              <w:jc w:val="left"/>
            </w:pPr>
            <w:r>
              <w:t>Low</w:t>
            </w:r>
          </w:p>
        </w:tc>
      </w:tr>
      <w:tr>
        <w:tc>
          <w:tcPr>
            <w:tcW w:type="dxa" w:w="3600"/>
          </w:tcPr>
          <w:p>
            <w:pPr>
              <w:spacing w:after="0" w:before="0" w:line="240" w:lineRule="auto"/>
              <w:jc w:val="left"/>
            </w:pPr>
            <w:r>
              <w:t>PL c</w:t>
            </w:r>
          </w:p>
        </w:tc>
        <w:tc>
          <w:tcPr>
            <w:tcW w:type="dxa" w:w="3600"/>
          </w:tcPr>
          <w:p>
            <w:pPr>
              <w:spacing w:after="0" w:before="0" w:line="240" w:lineRule="auto"/>
              <w:jc w:val="left"/>
            </w:pPr>
            <w:r>
              <w:t>Higher than PL b</w:t>
            </w:r>
          </w:p>
        </w:tc>
        <w:tc>
          <w:tcPr>
            <w:tcW w:type="dxa" w:w="3600"/>
          </w:tcPr>
          <w:p>
            <w:pPr>
              <w:spacing w:after="0" w:before="0" w:line="240" w:lineRule="auto"/>
              <w:jc w:val="left"/>
            </w:pPr>
            <w:r>
              <w:t>Moderate</w:t>
            </w:r>
          </w:p>
        </w:tc>
      </w:tr>
      <w:tr>
        <w:tc>
          <w:tcPr>
            <w:tcW w:type="dxa" w:w="3600"/>
          </w:tcPr>
          <w:p>
            <w:pPr>
              <w:spacing w:after="0" w:before="0" w:line="240" w:lineRule="auto"/>
              <w:jc w:val="left"/>
            </w:pPr>
            <w:r>
              <w:t>PL d</w:t>
            </w:r>
          </w:p>
        </w:tc>
        <w:tc>
          <w:tcPr>
            <w:tcW w:type="dxa" w:w="3600"/>
          </w:tcPr>
          <w:p>
            <w:pPr>
              <w:spacing w:after="0" w:before="0" w:line="240" w:lineRule="auto"/>
              <w:jc w:val="left"/>
            </w:pPr>
            <w:r>
              <w:t>Higher than PL c</w:t>
            </w:r>
          </w:p>
        </w:tc>
        <w:tc>
          <w:tcPr>
            <w:tcW w:type="dxa" w:w="3600"/>
          </w:tcPr>
          <w:p>
            <w:pPr>
              <w:spacing w:after="0" w:before="0" w:line="240" w:lineRule="auto"/>
              <w:jc w:val="left"/>
            </w:pPr>
            <w:r>
              <w:t>High</w:t>
            </w:r>
          </w:p>
        </w:tc>
      </w:tr>
      <w:tr>
        <w:tc>
          <w:tcPr>
            <w:tcW w:type="dxa" w:w="3600"/>
          </w:tcPr>
          <w:p>
            <w:pPr>
              <w:spacing w:after="0" w:before="0" w:line="240" w:lineRule="auto"/>
              <w:jc w:val="left"/>
            </w:pPr>
            <w:r>
              <w:t>PL e</w:t>
            </w:r>
          </w:p>
        </w:tc>
        <w:tc>
          <w:tcPr>
            <w:tcW w:type="dxa" w:w="3600"/>
          </w:tcPr>
          <w:p>
            <w:pPr>
              <w:spacing w:after="0" w:before="0" w:line="240" w:lineRule="auto"/>
              <w:jc w:val="left"/>
            </w:pPr>
            <w:r>
              <w:t>Highest defined level</w:t>
            </w:r>
          </w:p>
        </w:tc>
        <w:tc>
          <w:tcPr>
            <w:tcW w:type="dxa" w:w="3600"/>
          </w:tcPr>
          <w:p>
            <w:pPr>
              <w:spacing w:after="0" w:before="0" w:line="240" w:lineRule="auto"/>
              <w:jc w:val="left"/>
            </w:pPr>
            <w:r>
              <w:t>Highest of the five</w:t>
            </w:r>
          </w:p>
        </w:tc>
      </w:tr>
    </w:tbl>
    <w:p/>
    <w:p>
      <w:r>
        <w:t>PL is not a machine-wide label that can be assigned casually. It applies to a specified safety function and its safety-related control-system implementation.</w:t>
      </w:r>
    </w:p>
    <w:p>
      <w:r>
        <w:t>For example, the guard-door safety function may require PL d, while a different function on the same machine may have a different required level. The actual requirement must come from the risk assessment.</w:t>
      </w:r>
    </w:p>
    <w:p>
      <w:pPr>
        <w:pStyle w:val="Heading3"/>
      </w:pPr>
      <w:r>
        <w:t>3.3 Required Performance Level and achieved Performance Level</w:t>
      </w:r>
    </w:p>
    <w:p>
      <w:r>
        <w:t>Two terms must not be confused.</w:t>
      </w:r>
    </w:p>
    <w:p>
      <w:r>
        <w:t>PLr: Required Performance Level</w:t>
      </w:r>
    </w:p>
    <w:p>
      <w:pPr>
        <w:pStyle w:val="ListBullet"/>
      </w:pPr>
      <w:r>
        <w:t>Derived from the risk assessment for a particular safety function.</w:t>
      </w:r>
    </w:p>
    <w:p>
      <w:pPr>
        <w:pStyle w:val="ListBullet"/>
      </w:pPr>
      <w:r>
        <w:t>Represents the performance level that the safety-related control system must achieve.</w:t>
      </w:r>
    </w:p>
    <w:p>
      <w:pPr>
        <w:pStyle w:val="ListBullet"/>
      </w:pPr>
      <w:r>
        <w:t>Must be established before final architecture selection and detailed design.</w:t>
      </w:r>
    </w:p>
    <w:p>
      <w:r>
        <w:t>PL: Achieved Performance Level</w:t>
      </w:r>
    </w:p>
    <w:p>
      <w:pPr>
        <w:pStyle w:val="ListBullet"/>
      </w:pPr>
      <w:r>
        <w:t>Established from the implemented safety-related control system.</w:t>
      </w:r>
    </w:p>
    <w:p>
      <w:pPr>
        <w:pStyle w:val="ListBullet"/>
      </w:pPr>
      <w:r>
        <w:t>Depends on architecture, component reliability, diagnostic coverage, common-cause failure measures, and other applicable requirements.</w:t>
      </w:r>
    </w:p>
    <w:p>
      <w:pPr>
        <w:pStyle w:val="ListBullet"/>
      </w:pPr>
      <w:r>
        <w:t>Must be supported by engineering calculations, design evidence, and validation.</w:t>
      </w:r>
    </w:p>
    <w:p>
      <w:r>
        <w:t>The fundamental requirement is:</w:t>
      </w:r>
    </w:p>
    <w:p>
      <w:pPr>
        <w:spacing w:before="120" w:after="160"/>
        <w:jc w:val="center"/>
      </w:pPr>
      <m:oMathPara>
        <m:oMath>
          <m:r>
            <m:t>PL≥PLr</m:t>
          </m:r>
        </m:oMath>
      </m:oMathPara>
    </w:p>
    <w:p>
      <w:r>
        <w:t>This inequality is necessary but does not, by itself, prove that a machine is safe. Other design, integration, validation, and risk-reduction requirements still apply.</w:t>
      </w:r>
    </w:p>
    <w:p>
      <w:pPr>
        <w:pStyle w:val="Heading3"/>
      </w:pPr>
      <w:r>
        <w:t>3.4 How PLr is determined</w:t>
      </w:r>
    </w:p>
    <w:p>
      <w:r>
        <w:t>ISO 13849-1 includes a risk-graph approach using three factors:</w:t>
      </w:r>
    </w:p>
    <w:p>
      <w:pPr>
        <w:pStyle w:val="ListBullet"/>
      </w:pPr>
      <w:r>
        <w:t>S: Severity of injury</w:t>
      </w:r>
    </w:p>
    <w:p>
      <w:pPr>
        <w:pStyle w:val="ListBullet2"/>
      </w:pPr>
      <w:r>
        <w:t>S1: Usually reversible injury.</w:t>
      </w:r>
    </w:p>
    <w:p>
      <w:pPr>
        <w:pStyle w:val="ListBullet2"/>
      </w:pPr>
      <w:r>
        <w:t>S2: Usually irreversible injury or death.</w:t>
      </w:r>
    </w:p>
    <w:p>
      <w:pPr>
        <w:pStyle w:val="ListBullet"/>
      </w:pPr>
      <w:r>
        <w:t>F: Frequency or duration of exposure</w:t>
      </w:r>
    </w:p>
    <w:p>
      <w:pPr>
        <w:pStyle w:val="ListBullet2"/>
      </w:pPr>
      <w:r>
        <w:t>F1: Seldom or less frequently and/or short exposure.</w:t>
      </w:r>
    </w:p>
    <w:p>
      <w:pPr>
        <w:pStyle w:val="ListBullet2"/>
      </w:pPr>
      <w:r>
        <w:t>F2: Frequent to continuous exposure and/or long exposure.</w:t>
      </w:r>
    </w:p>
    <w:p>
      <w:pPr>
        <w:pStyle w:val="ListBullet"/>
      </w:pPr>
      <w:r>
        <w:t>P: Possibility of avoiding the hazard or limiting harm</w:t>
      </w:r>
    </w:p>
    <w:p>
      <w:pPr>
        <w:pStyle w:val="ListBullet2"/>
      </w:pPr>
      <w:r>
        <w:t>P1: Avoidance is possible under the relevant conditions.</w:t>
      </w:r>
    </w:p>
    <w:p>
      <w:pPr>
        <w:pStyle w:val="ListBullet2"/>
      </w:pPr>
      <w:r>
        <w:t>P2: Avoidance is scarcely possible.</w:t>
      </w:r>
    </w:p>
    <w:p>
      <w:r>
        <w:t>The combination is used to determine PLr through the applicable risk graph.</w:t>
      </w:r>
    </w:p>
    <w:p>
      <w:r>
        <w:t>The assessment must consider real machine conditions. A person reaching into a robot's working envelope during repeated jam clearing is not equivalent to a person occasionally passing outside a properly designed guarded cell.</w:t>
      </w:r>
    </w:p>
    <w:p>
      <w:r>
        <w:t>Important: The risk graph is a structured method, not a replacement for understanding the actual hazard. Select the factors using documented evidence and the applicable standard.</w:t>
      </w:r>
    </w:p>
    <w:p>
      <w:pPr>
        <w:pStyle w:val="Heading2"/>
      </w:pPr>
      <w:r>
        <w:t>4. ISO 13849-1 Categories: B, 1, 2, 3 and 4</w:t>
      </w:r>
    </w:p>
    <w:p>
      <w:r>
        <w:t>Categories describe aspects of the architecture and behavior of safety-related control systems under fault conditions. They are not the same thing as Performance Levels.</w:t>
      </w:r>
    </w:p>
    <w:p>
      <w:pPr>
        <w:pStyle w:val="Heading3"/>
      </w:pPr>
      <w:r>
        <w:t>4.1 Category overview</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General design concept</w:t>
            </w:r>
          </w:p>
        </w:tc>
        <w:tc>
          <w:tcPr>
            <w:tcW w:type="dxa" w:w="3600"/>
            <w:shd w:val="clear" w:color="auto" w:fill="EEF2F7"/>
          </w:tcPr>
          <w:p>
            <w:pPr>
              <w:spacing w:after="0" w:before="0" w:line="240" w:lineRule="auto"/>
              <w:jc w:val="left"/>
            </w:pPr>
            <w:r>
              <w:rPr>
                <w:b/>
                <w:color w:val="1A2E4A"/>
              </w:rPr>
              <w:t>Key consideration</w:t>
            </w:r>
          </w:p>
        </w:tc>
      </w:tr>
      <w:tr>
        <w:tc>
          <w:tcPr>
            <w:tcW w:type="dxa" w:w="3600"/>
          </w:tcPr>
          <w:p>
            <w:pPr>
              <w:spacing w:after="0" w:before="0" w:line="240" w:lineRule="auto"/>
              <w:jc w:val="left"/>
            </w:pPr>
            <w:r>
              <w:t>B</w:t>
            </w:r>
          </w:p>
        </w:tc>
        <w:tc>
          <w:tcPr>
            <w:tcW w:type="dxa" w:w="3600"/>
          </w:tcPr>
          <w:p>
            <w:pPr>
              <w:spacing w:after="0" w:before="0" w:line="240" w:lineRule="auto"/>
              <w:jc w:val="left"/>
            </w:pPr>
            <w:r>
              <w:t>Basic safety principles and suitable components</w:t>
            </w:r>
          </w:p>
        </w:tc>
        <w:tc>
          <w:tcPr>
            <w:tcW w:type="dxa" w:w="3600"/>
          </w:tcPr>
          <w:p>
            <w:pPr>
              <w:spacing w:after="0" w:before="0" w:line="240" w:lineRule="auto"/>
              <w:jc w:val="left"/>
            </w:pPr>
            <w:r>
              <w:t>A fault can lead to loss of the safety function</w:t>
            </w:r>
          </w:p>
        </w:tc>
      </w:tr>
      <w:tr>
        <w:tc>
          <w:tcPr>
            <w:tcW w:type="dxa" w:w="3600"/>
          </w:tcPr>
          <w:p>
            <w:pPr>
              <w:spacing w:after="0" w:before="0" w:line="240" w:lineRule="auto"/>
              <w:jc w:val="left"/>
            </w:pPr>
            <w:r>
              <w:t>1</w:t>
            </w:r>
          </w:p>
        </w:tc>
        <w:tc>
          <w:tcPr>
            <w:tcW w:type="dxa" w:w="3600"/>
          </w:tcPr>
          <w:p>
            <w:pPr>
              <w:spacing w:after="0" w:before="0" w:line="240" w:lineRule="auto"/>
              <w:jc w:val="left"/>
            </w:pPr>
            <w:r>
              <w:t>Well-tried safety principles and components</w:t>
            </w:r>
          </w:p>
        </w:tc>
        <w:tc>
          <w:tcPr>
            <w:tcW w:type="dxa" w:w="3600"/>
          </w:tcPr>
          <w:p>
            <w:pPr>
              <w:spacing w:after="0" w:before="0" w:line="240" w:lineRule="auto"/>
              <w:jc w:val="left"/>
            </w:pPr>
            <w:r>
              <w:t>Improved reliability through component selection and design</w:t>
            </w:r>
          </w:p>
        </w:tc>
      </w:tr>
      <w:tr>
        <w:tc>
          <w:tcPr>
            <w:tcW w:type="dxa" w:w="3600"/>
          </w:tcPr>
          <w:p>
            <w:pPr>
              <w:spacing w:after="0" w:before="0" w:line="240" w:lineRule="auto"/>
              <w:jc w:val="left"/>
            </w:pPr>
            <w:r>
              <w:t>2</w:t>
            </w:r>
          </w:p>
        </w:tc>
        <w:tc>
          <w:tcPr>
            <w:tcW w:type="dxa" w:w="3600"/>
          </w:tcPr>
          <w:p>
            <w:pPr>
              <w:spacing w:after="0" w:before="0" w:line="240" w:lineRule="auto"/>
              <w:jc w:val="left"/>
            </w:pPr>
            <w:r>
              <w:t>Safety function checked at suitable intervals</w:t>
            </w:r>
          </w:p>
        </w:tc>
        <w:tc>
          <w:tcPr>
            <w:tcW w:type="dxa" w:w="3600"/>
          </w:tcPr>
          <w:p>
            <w:pPr>
              <w:spacing w:after="0" w:before="0" w:line="240" w:lineRule="auto"/>
              <w:jc w:val="left"/>
            </w:pPr>
            <w:r>
              <w:t>A fault may cause loss of the function between checks</w:t>
            </w:r>
          </w:p>
        </w:tc>
      </w:tr>
      <w:tr>
        <w:tc>
          <w:tcPr>
            <w:tcW w:type="dxa" w:w="3600"/>
          </w:tcPr>
          <w:p>
            <w:pPr>
              <w:spacing w:after="0" w:before="0" w:line="240" w:lineRule="auto"/>
              <w:jc w:val="left"/>
            </w:pPr>
            <w:r>
              <w:t>3</w:t>
            </w:r>
          </w:p>
        </w:tc>
        <w:tc>
          <w:tcPr>
            <w:tcW w:type="dxa" w:w="3600"/>
          </w:tcPr>
          <w:p>
            <w:pPr>
              <w:spacing w:after="0" w:before="0" w:line="240" w:lineRule="auto"/>
              <w:jc w:val="left"/>
            </w:pPr>
            <w:r>
              <w:t>Redundant architecture with fault consideration</w:t>
            </w:r>
          </w:p>
        </w:tc>
        <w:tc>
          <w:tcPr>
            <w:tcW w:type="dxa" w:w="3600"/>
          </w:tcPr>
          <w:p>
            <w:pPr>
              <w:spacing w:after="0" w:before="0" w:line="240" w:lineRule="auto"/>
              <w:jc w:val="left"/>
            </w:pPr>
            <w:r>
              <w:t>A single fault should not lead to loss of the safety function under specified conditions</w:t>
            </w:r>
          </w:p>
        </w:tc>
      </w:tr>
      <w:tr>
        <w:tc>
          <w:tcPr>
            <w:tcW w:type="dxa" w:w="3600"/>
          </w:tcPr>
          <w:p>
            <w:pPr>
              <w:spacing w:after="0" w:before="0" w:line="240" w:lineRule="auto"/>
              <w:jc w:val="left"/>
            </w:pPr>
            <w:r>
              <w:t>4</w:t>
            </w:r>
          </w:p>
        </w:tc>
        <w:tc>
          <w:tcPr>
            <w:tcW w:type="dxa" w:w="3600"/>
          </w:tcPr>
          <w:p>
            <w:pPr>
              <w:spacing w:after="0" w:before="0" w:line="240" w:lineRule="auto"/>
              <w:jc w:val="left"/>
            </w:pPr>
            <w:r>
              <w:t>High fault tolerance and diagnostic capability</w:t>
            </w:r>
          </w:p>
        </w:tc>
        <w:tc>
          <w:tcPr>
            <w:tcW w:type="dxa" w:w="3600"/>
          </w:tcPr>
          <w:p>
            <w:pPr>
              <w:spacing w:after="0" w:before="0" w:line="240" w:lineRule="auto"/>
              <w:jc w:val="left"/>
            </w:pPr>
            <w:r>
              <w:t>A single fault should not lead to loss of the safety function, and faults are detected as required by the architecture</w:t>
            </w:r>
          </w:p>
        </w:tc>
      </w:tr>
    </w:tbl>
    <w:p/>
    <w:p>
      <w:r>
        <w:t>These descriptions are conceptual. Actual conformity depends on the complete category requirements, component characteristics, diagnostics, fault exclusions where permitted, and other design conditions.</w:t>
      </w:r>
    </w:p>
    <w:p>
      <w:pPr>
        <w:pStyle w:val="Heading3"/>
      </w:pPr>
      <w:r>
        <w:t>4.2 Category B</w:t>
      </w:r>
    </w:p>
    <w:p>
      <w:r>
        <w:t>Category B establishes the foundation: suitable components, design principles, and application conditions.</w:t>
      </w:r>
    </w:p>
    <w:p>
      <w:r>
        <w:t>It does not provide the fault tolerance expected from higher categories. A single fault may cause the safety function to fail.</w:t>
      </w:r>
    </w:p>
    <w:p>
      <w:pPr>
        <w:pStyle w:val="Heading3"/>
      </w:pPr>
      <w:r>
        <w:t>4.3 Category 1</w:t>
      </w:r>
    </w:p>
    <w:p>
      <w:r>
        <w:t>Category 1 uses well-tried safety principles and well-tried components where the standard's requirements are satisfied.</w:t>
      </w:r>
    </w:p>
    <w:p>
      <w:r>
        <w:t>Improved component reliability does not make the architecture immune to dangerous faults. A failure can still defeat the safety function.</w:t>
      </w:r>
    </w:p>
    <w:p>
      <w:pPr>
        <w:pStyle w:val="Heading3"/>
      </w:pPr>
      <w:r>
        <w:t>4.4 Category 2</w:t>
      </w:r>
    </w:p>
    <w:p>
      <w:r>
        <w:t>Category 2 includes a test or checking function at appropriate intervals.</w:t>
      </w:r>
    </w:p>
    <w:p>
      <w:r>
        <w:t>For example, a safety function may be tested at defined intervals to identify certain failures. The timing and behavior of the test are important because a fault can remain undetected between checks.</w:t>
      </w:r>
    </w:p>
    <w:p>
      <w:r>
        <w:t>A normal PLC status bit or an ordinary HMI indication does not automatically constitute a compliant safety test.</w:t>
      </w:r>
    </w:p>
    <w:p>
      <w:pPr>
        <w:pStyle w:val="Heading3"/>
      </w:pPr>
      <w:r>
        <w:t>4.5 Category 3</w:t>
      </w:r>
    </w:p>
    <w:p>
      <w:r>
        <w:t>Category 3 uses redundancy and fault handling so that a single fault does not cause loss of the safety function under the applicable requirements.</w:t>
      </w:r>
    </w:p>
    <w:p>
      <w:r>
        <w:t>For example, redundant channels may be used for a safety input or output arrangement. However, redundancy alone is insufficient if both channels can be defeated by a shared fault or if the architecture does not meet the other applicable requirements.</w:t>
      </w:r>
    </w:p>
    <w:p>
      <w:pPr>
        <w:pStyle w:val="Heading3"/>
      </w:pPr>
      <w:r>
        <w:t>4.6 Category 4</w:t>
      </w:r>
    </w:p>
    <w:p>
      <w:r>
        <w:t>Category 4 provides high fault tolerance and diagnostic capability.</w:t>
      </w:r>
    </w:p>
    <w:p>
      <w:r>
        <w:t>The design must address single faults and fault accumulation in accordance with the standard. Diagnostics, independence of channels, component characteristics, and common-cause failure controls are important.</w:t>
      </w:r>
    </w:p>
    <w:p>
      <w:r>
        <w:t>A system is not Category 4 merely because it has two sensors, two contactors, or a safety PLC.</w:t>
      </w:r>
    </w:p>
    <w:p>
      <w:pPr>
        <w:pStyle w:val="Heading3"/>
      </w:pPr>
      <w:r>
        <w:t>4.7 Category versus Performance Level</w:t>
      </w:r>
    </w:p>
    <w:p>
      <w:r>
        <w:t>A category is one input into determining the achieved Performance Level. It does not determine PL by itself.</w:t>
      </w:r>
    </w:p>
    <w:p>
      <w:r>
        <w:t>The achieved level also depends on reliability data, diagnostic coverage, common-cause failure measures, and the complete safety-related control-system design.</w:t>
      </w:r>
    </w:p>
    <w:p>
      <w:r>
        <w:t>For example, two architectures both described as Category 3 may not achieve the same Performance Level if their component reliability and diagnostic performance differ.</w:t>
      </w:r>
    </w:p>
    <w:p>
      <w:pPr>
        <w:pStyle w:val="Heading2"/>
      </w:pPr>
      <w:r>
        <w:t>5. Reliability and Diagnostic Metrics in ISO 13849</w:t>
      </w:r>
    </w:p>
    <w:p>
      <w:r>
        <w:t>Several metrics help determine whether the safety-related control system can meet its required performance.</w:t>
      </w:r>
    </w:p>
    <w:p>
      <w:pPr>
        <w:pStyle w:val="Heading3"/>
      </w:pPr>
      <w:r>
        <w:t>5.1 MTTFd: Mean Time to Dangerous Failure</w:t>
      </w:r>
    </w:p>
    <w:p>
      <w:r>
        <w:t>MTTFd estimates the mean time to a dangerous failure for a component or channel using the applicable reliability data and assumptions.</w:t>
      </w:r>
    </w:p>
    <w:p>
      <w:pPr>
        <w:pStyle w:val="ListBullet"/>
      </w:pPr>
      <w:r>
        <w:t>It concerns dangerous failures, not all failures.</w:t>
      </w:r>
    </w:p>
    <w:p>
      <w:pPr>
        <w:pStyle w:val="ListBullet"/>
      </w:pPr>
      <w:r>
        <w:t>It is a statistical reliability measure, not a guaranteed service life.</w:t>
      </w:r>
    </w:p>
    <w:p>
      <w:pPr>
        <w:pStyle w:val="ListBullet"/>
      </w:pPr>
      <w:r>
        <w:t>It does not mean that the equipment must be replaced exactly when the stated time expires.</w:t>
      </w:r>
    </w:p>
    <w:p>
      <w:pPr>
        <w:pStyle w:val="ListBullet"/>
      </w:pPr>
      <w:r>
        <w:t>Component data, operating conditions, switching frequency, and assumptions matter.</w:t>
      </w:r>
    </w:p>
    <w:p>
      <w:r>
        <w:t>A component with a better MTTFd estimate can improve the reliability contribution of a design, but it cannot eliminate architectural weaknesses or systematic errors.</w:t>
      </w:r>
    </w:p>
    <w:p>
      <w:pPr>
        <w:pStyle w:val="Heading3"/>
      </w:pPr>
      <w:r>
        <w:t>5.2 DCavg: Average Diagnostic Coverage</w:t>
      </w:r>
    </w:p>
    <w:p>
      <w:r>
        <w:t>DCavg represents the average diagnostic coverage of the safety-related system or relevant parts, as determined using the standard's method.</w:t>
      </w:r>
    </w:p>
    <w:p>
      <w:r>
        <w:t>In practical terms, it concerns how effectively dangerous failures are detected by the implemented diagnostic measures.</w:t>
      </w:r>
    </w:p>
    <w:p>
      <w:r>
        <w:t>Examples include:</w:t>
      </w:r>
    </w:p>
    <w:p>
      <w:pPr>
        <w:pStyle w:val="ListBullet"/>
      </w:pPr>
      <w:r>
        <w:t>Monitoring the feedback from contactors.</w:t>
      </w:r>
    </w:p>
    <w:p>
      <w:pPr>
        <w:pStyle w:val="ListBullet"/>
      </w:pPr>
      <w:r>
        <w:t>Detecting discrepancies between redundant input channels.</w:t>
      </w:r>
    </w:p>
    <w:p>
      <w:pPr>
        <w:pStyle w:val="ListBullet"/>
      </w:pPr>
      <w:r>
        <w:t>Monitoring specified internal failures in a safety logic solver.</w:t>
      </w:r>
    </w:p>
    <w:p>
      <w:pPr>
        <w:pStyle w:val="ListBullet"/>
      </w:pPr>
      <w:r>
        <w:t>Detecting faults in safety-related output paths where suitable diagnostic mechanisms exist.</w:t>
      </w:r>
    </w:p>
    <w:p>
      <w:r>
        <w:t>A diagnostic message displayed on an HMI is not proof that the underlying dangerous fault is detected in time to preserve the safety function.</w:t>
      </w:r>
    </w:p>
    <w:p>
      <w:pPr>
        <w:pStyle w:val="Heading3"/>
      </w:pPr>
      <w:r>
        <w:t>5.3 CCF: Common-Cause Failure</w:t>
      </w:r>
    </w:p>
    <w:p>
      <w:r>
        <w:t>Common-cause failure occurs when one cause affects multiple channels or redundant elements, defeating the intended independence of the architecture.</w:t>
      </w:r>
    </w:p>
    <w:p>
      <w:r>
        <w:t>Examples include:</w:t>
      </w:r>
    </w:p>
    <w:p>
      <w:pPr>
        <w:pStyle w:val="ListBullet"/>
      </w:pPr>
      <w:r>
        <w:t>Both channels damaged by the same mechanical impact.</w:t>
      </w:r>
    </w:p>
    <w:p>
      <w:pPr>
        <w:pStyle w:val="ListBullet"/>
      </w:pPr>
      <w:r>
        <w:t>Shared wiring damage affecting redundant inputs.</w:t>
      </w:r>
    </w:p>
    <w:p>
      <w:pPr>
        <w:pStyle w:val="ListBullet"/>
      </w:pPr>
      <w:r>
        <w:t>Environmental conditions outside the design limits affecting both channels.</w:t>
      </w:r>
    </w:p>
    <w:p>
      <w:pPr>
        <w:pStyle w:val="ListBullet"/>
      </w:pPr>
      <w:r>
        <w:t>Incorrect shared configuration or systematic design errors.</w:t>
      </w:r>
    </w:p>
    <w:p>
      <w:pPr>
        <w:pStyle w:val="ListBullet"/>
      </w:pPr>
      <w:r>
        <w:t>Poor separation or installation that allows one fault to disable both channels.</w:t>
      </w:r>
    </w:p>
    <w:p>
      <w:r>
        <w:t>Measures to address CCF can include physical separation, suitable diversity where appropriate, environmental protection, design reviews, and other measures required by the applicable standard.</w:t>
      </w:r>
    </w:p>
    <w:p>
      <w:pPr>
        <w:pStyle w:val="Heading3"/>
      </w:pPr>
      <w:r>
        <w:t>5.4 Mission time and component lifetime</w:t>
      </w:r>
    </w:p>
    <w:p>
      <w:r>
        <w:t>Mission time is the period for which the safety-related system is designed to be used before the relevant assumptions, reliability data, or lifecycle requirements need reassessment.</w:t>
      </w:r>
    </w:p>
    <w:p>
      <w:r>
        <w:t>It should not be confused with MTTFd.</w:t>
      </w:r>
    </w:p>
    <w:p>
      <w:r>
        <w:t>The system's lifecycle plan may require component replacement, inspection, proof testing, or reassessment at defined intervals. These requirements must come from the design assumptions, manufacturer information, applicable standards, and operating conditions.</w:t>
      </w:r>
    </w:p>
    <w:p>
      <w:pPr>
        <w:pStyle w:val="Heading3"/>
      </w:pPr>
      <w:r>
        <w:t>5.5 Dangerous failure rate and probability</w:t>
      </w:r>
    </w:p>
    <w:p>
      <w:r>
        <w:t>Reliability analysis often uses dangerous failure rates and probabilities. A failure rate is not the same as the probability that an entire machine will cause an accident.</w:t>
      </w:r>
    </w:p>
    <w:p>
      <w:r>
        <w:t>Accident risk also depends on exposure, the hazardous event, the probability of harm, the safety function's behavior, and other factors considered in the risk assessment.</w:t>
      </w:r>
    </w:p>
    <w:p>
      <w:pPr>
        <w:pStyle w:val="Heading2"/>
      </w:pPr>
      <w:r>
        <w:t>6. IEC 62061: SIL-Based Machinery Functional Safety</w:t>
      </w:r>
    </w:p>
    <w:p>
      <w:r>
        <w:t>IEC 62061 addresses the functional safety of safety-related control systems for machinery. It uses a Safety Integrity Level approach within its scope and methodology.</w:t>
      </w:r>
    </w:p>
    <w:p>
      <w:r>
        <w:t>Its concepts are aligned with the broader IEC 61508 functional-safety framework, with machinery-specific requirements.</w:t>
      </w:r>
    </w:p>
    <w:p>
      <w:pPr>
        <w:pStyle w:val="Heading3"/>
      </w:pPr>
      <w:r>
        <w:t>6.1 What is SIL?</w:t>
      </w:r>
    </w:p>
    <w:p>
      <w:r>
        <w:t>SIL stands for Safety Integrity Level.</w:t>
      </w:r>
    </w:p>
    <w:p>
      <w:r>
        <w:t>SIL expresses a level of safety integrity for a specified safety function. In the machinery context, IEC 62061 uses SIL 1, SIL 2, and SIL 3.</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SIL</w:t>
            </w:r>
          </w:p>
        </w:tc>
        <w:tc>
          <w:tcPr>
            <w:tcW w:type="dxa" w:w="3600"/>
            <w:shd w:val="clear" w:color="auto" w:fill="EEF2F7"/>
          </w:tcPr>
          <w:p>
            <w:pPr>
              <w:spacing w:after="0" w:before="0" w:line="240" w:lineRule="auto"/>
              <w:jc w:val="left"/>
            </w:pPr>
            <w:r>
              <w:rPr>
                <w:b/>
                <w:color w:val="1A2E4A"/>
              </w:rPr>
              <w:t>General interpretation</w:t>
            </w:r>
          </w:p>
        </w:tc>
        <w:tc>
          <w:tcPr>
            <w:tcW w:type="dxa" w:w="3600"/>
            <w:shd w:val="clear" w:color="auto" w:fill="EEF2F7"/>
          </w:tcPr>
          <w:p>
            <w:pPr>
              <w:spacing w:after="0" w:before="0" w:line="240" w:lineRule="auto"/>
              <w:jc w:val="left"/>
            </w:pPr>
            <w:r>
              <w:rPr>
                <w:b/>
                <w:color w:val="1A2E4A"/>
              </w:rPr>
              <w:t>Relative safety integrity</w:t>
            </w:r>
          </w:p>
        </w:tc>
      </w:tr>
      <w:tr>
        <w:tc>
          <w:tcPr>
            <w:tcW w:type="dxa" w:w="3600"/>
          </w:tcPr>
          <w:p>
            <w:pPr>
              <w:spacing w:after="0" w:before="0" w:line="240" w:lineRule="auto"/>
              <w:jc w:val="left"/>
            </w:pPr>
            <w:r>
              <w:t>SIL 1</w:t>
            </w:r>
          </w:p>
        </w:tc>
        <w:tc>
          <w:tcPr>
            <w:tcW w:type="dxa" w:w="3600"/>
          </w:tcPr>
          <w:p>
            <w:pPr>
              <w:spacing w:after="0" w:before="0" w:line="240" w:lineRule="auto"/>
              <w:jc w:val="left"/>
            </w:pPr>
            <w:r>
              <w:t>Lowest of the machinery SIL levels listed here</w:t>
            </w:r>
          </w:p>
        </w:tc>
        <w:tc>
          <w:tcPr>
            <w:tcW w:type="dxa" w:w="3600"/>
          </w:tcPr>
          <w:p>
            <w:pPr>
              <w:spacing w:after="0" w:before="0" w:line="240" w:lineRule="auto"/>
              <w:jc w:val="left"/>
            </w:pPr>
            <w:r>
              <w:t>Lower</w:t>
            </w:r>
          </w:p>
        </w:tc>
      </w:tr>
      <w:tr>
        <w:tc>
          <w:tcPr>
            <w:tcW w:type="dxa" w:w="3600"/>
          </w:tcPr>
          <w:p>
            <w:pPr>
              <w:spacing w:after="0" w:before="0" w:line="240" w:lineRule="auto"/>
              <w:jc w:val="left"/>
            </w:pPr>
            <w:r>
              <w:t>SIL 2</w:t>
            </w:r>
          </w:p>
        </w:tc>
        <w:tc>
          <w:tcPr>
            <w:tcW w:type="dxa" w:w="3600"/>
          </w:tcPr>
          <w:p>
            <w:pPr>
              <w:spacing w:after="0" w:before="0" w:line="240" w:lineRule="auto"/>
              <w:jc w:val="left"/>
            </w:pPr>
            <w:r>
              <w:t>Higher than SIL 1</w:t>
            </w:r>
          </w:p>
        </w:tc>
        <w:tc>
          <w:tcPr>
            <w:tcW w:type="dxa" w:w="3600"/>
          </w:tcPr>
          <w:p>
            <w:pPr>
              <w:spacing w:after="0" w:before="0" w:line="240" w:lineRule="auto"/>
              <w:jc w:val="left"/>
            </w:pPr>
            <w:r>
              <w:t>Intermediate</w:t>
            </w:r>
          </w:p>
        </w:tc>
      </w:tr>
      <w:tr>
        <w:tc>
          <w:tcPr>
            <w:tcW w:type="dxa" w:w="3600"/>
          </w:tcPr>
          <w:p>
            <w:pPr>
              <w:spacing w:after="0" w:before="0" w:line="240" w:lineRule="auto"/>
              <w:jc w:val="left"/>
            </w:pPr>
            <w:r>
              <w:t>SIL 3</w:t>
            </w:r>
          </w:p>
        </w:tc>
        <w:tc>
          <w:tcPr>
            <w:tcW w:type="dxa" w:w="3600"/>
          </w:tcPr>
          <w:p>
            <w:pPr>
              <w:spacing w:after="0" w:before="0" w:line="240" w:lineRule="auto"/>
              <w:jc w:val="left"/>
            </w:pPr>
            <w:r>
              <w:t>Higher than SIL 2</w:t>
            </w:r>
          </w:p>
        </w:tc>
        <w:tc>
          <w:tcPr>
            <w:tcW w:type="dxa" w:w="3600"/>
          </w:tcPr>
          <w:p>
            <w:pPr>
              <w:spacing w:after="0" w:before="0" w:line="240" w:lineRule="auto"/>
              <w:jc w:val="left"/>
            </w:pPr>
            <w:r>
              <w:t>Higher</w:t>
            </w:r>
          </w:p>
        </w:tc>
      </w:tr>
    </w:tbl>
    <w:p/>
    <w:p>
      <w:r>
        <w:t>SIL is not simply a quality rating for a PLC or a machine. It relates to a defined safety function and the requirements used to design and assess it.</w:t>
      </w:r>
    </w:p>
    <w:p>
      <w:r>
        <w:t>The required SIL must be established through the applicable risk assessment and methodology.</w:t>
      </w:r>
    </w:p>
    <w:p>
      <w:pPr>
        <w:pStyle w:val="Heading3"/>
      </w:pPr>
      <w:r>
        <w:t>6.2 IEC 62061 architecture</w:t>
      </w:r>
    </w:p>
    <w:p>
      <w:r>
        <w:t>A simplified safety-related control function can be represented as:</w:t>
      </w:r>
    </w:p>
    <w:p>
      <w:pPr>
        <w:shd w:val="clear" w:color="auto" w:fill="F4F4F4"/>
        <w:spacing w:before="0" w:after="0" w:line="240" w:lineRule="auto"/>
        <w:ind w:left="216" w:right="216"/>
        <w:jc w:val="left"/>
      </w:pPr>
      <w:r>
        <w:rPr>
          <w:rFonts w:ascii="Consolas" w:hAnsi="Consolas"/>
          <w:color w:val="202020"/>
          <w:sz w:val="18"/>
        </w:rPr>
        <w:t>Safety sensor subsystem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logic subsystem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output subsystem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Hazardous energy controlled</w:t>
      </w:r>
    </w:p>
    <w:p/>
    <w:p>
      <w:r>
        <w:t>Each subsystem contributes to the safety function's overall performance.</w:t>
      </w:r>
    </w:p>
    <w:p>
      <w:r>
        <w:t>The analysis considers such matters as:</w:t>
      </w:r>
    </w:p>
    <w:p>
      <w:pPr>
        <w:pStyle w:val="ListBullet"/>
      </w:pPr>
      <w:r>
        <w:t>Hardware architecture and fault tolerance.</w:t>
      </w:r>
    </w:p>
    <w:p>
      <w:pPr>
        <w:pStyle w:val="ListBullet"/>
      </w:pPr>
      <w:r>
        <w:t>Dangerous failure rates.</w:t>
      </w:r>
    </w:p>
    <w:p>
      <w:pPr>
        <w:pStyle w:val="ListBullet"/>
      </w:pPr>
      <w:r>
        <w:t>Diagnostic capability.</w:t>
      </w:r>
    </w:p>
    <w:p>
      <w:pPr>
        <w:pStyle w:val="ListBullet"/>
      </w:pPr>
      <w:r>
        <w:t>Common-cause failures where applicable.</w:t>
      </w:r>
    </w:p>
    <w:p>
      <w:pPr>
        <w:pStyle w:val="ListBullet"/>
      </w:pPr>
      <w:r>
        <w:t>Systematic capability and design processes.</w:t>
      </w:r>
    </w:p>
    <w:p>
      <w:pPr>
        <w:pStyle w:val="ListBullet"/>
      </w:pPr>
      <w:r>
        <w:t>Software-related requirements.</w:t>
      </w:r>
    </w:p>
    <w:p>
      <w:pPr>
        <w:pStyle w:val="ListBullet"/>
      </w:pPr>
      <w:r>
        <w:t>Integration and validation.</w:t>
      </w:r>
    </w:p>
    <w:p>
      <w:pPr>
        <w:pStyle w:val="ListBullet"/>
      </w:pPr>
      <w:r>
        <w:t>The safety function's specified operating conditions.</w:t>
      </w:r>
    </w:p>
    <w:p>
      <w:r>
        <w:t>A safety PLC with a suitable SIL capability is only one part of the design. The complete safety function must meet the relevant requirements.</w:t>
      </w:r>
    </w:p>
    <w:p>
      <w:pPr>
        <w:pStyle w:val="Heading3"/>
      </w:pPr>
      <w:r>
        <w:t>6.3 PFHd: Probability of Dangerous Failure per Hour</w:t>
      </w:r>
    </w:p>
    <w:p>
      <w:r>
        <w:t>PFHd is a measure of the average probability of dangerous failure per hour used in relevant high-demand or continuous-mode functional-safety calculations.</w:t>
      </w:r>
    </w:p>
    <w:p>
      <w:r>
        <w:t>It is not a prediction of the exact hour when a failure will occur. It is a probabilistic measure used under defined assumptions and calculation methods.</w:t>
      </w:r>
    </w:p>
    <w:p>
      <w:r>
        <w:t>For a simplified series safety function, the dangerous failure contributions of its subsystems can be important to the overall result. However, calculations must follow the applicable standard and account for architecture, dependencies, diagnostics, and other relevant conditions.</w:t>
      </w:r>
    </w:p>
    <w:p>
      <w:r>
        <w:t>Do not add published numbers blindly if the subsystem boundaries, operating assumptions, or calculation methods differ.</w:t>
      </w:r>
    </w:p>
    <w:p>
      <w:pPr>
        <w:pStyle w:val="Heading3"/>
      </w:pPr>
      <w:r>
        <w:t>6.4 Systematic capability</w:t>
      </w:r>
    </w:p>
    <w:p>
      <w:r>
        <w:t>Functional safety is not only about random hardware failure.</w:t>
      </w:r>
    </w:p>
    <w:p>
      <w:r>
        <w:t>Systematic failures can result from:</w:t>
      </w:r>
    </w:p>
    <w:p>
      <w:pPr>
        <w:pStyle w:val="ListBullet"/>
      </w:pPr>
      <w:r>
        <w:t>Incorrect safety requirements.</w:t>
      </w:r>
    </w:p>
    <w:p>
      <w:pPr>
        <w:pStyle w:val="ListBullet"/>
      </w:pPr>
      <w:r>
        <w:t>Incorrect logic or software.</w:t>
      </w:r>
    </w:p>
    <w:p>
      <w:pPr>
        <w:pStyle w:val="ListBullet"/>
      </w:pPr>
      <w:r>
        <w:t>Design mistakes.</w:t>
      </w:r>
    </w:p>
    <w:p>
      <w:pPr>
        <w:pStyle w:val="ListBullet"/>
      </w:pPr>
      <w:r>
        <w:t>Configuration errors.</w:t>
      </w:r>
    </w:p>
    <w:p>
      <w:pPr>
        <w:pStyle w:val="ListBullet"/>
      </w:pPr>
      <w:r>
        <w:t>Incorrect wiring or integration.</w:t>
      </w:r>
    </w:p>
    <w:p>
      <w:pPr>
        <w:pStyle w:val="ListBullet"/>
      </w:pPr>
      <w:r>
        <w:t>Inadequate testing.</w:t>
      </w:r>
    </w:p>
    <w:p>
      <w:pPr>
        <w:pStyle w:val="ListBullet"/>
      </w:pPr>
      <w:r>
        <w:t>Poor change control.</w:t>
      </w:r>
    </w:p>
    <w:p>
      <w:r>
        <w:t>A component's hardware reliability data cannot prove that the safety logic is correct. Systematic capability depends on the required engineering processes, competence, lifecycle activities, and evidence.</w:t>
      </w:r>
    </w:p>
    <w:p>
      <w:pPr>
        <w:pStyle w:val="Heading2"/>
      </w:pPr>
      <w:r>
        <w:t>7. ISO 13849-1 versus IEC 62061</w:t>
      </w:r>
    </w:p>
    <w:p>
      <w:r>
        <w:t>Both standards support the design of safety-related control systems for machinery, but they use different methods and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ISO 13849-1</w:t>
            </w:r>
          </w:p>
        </w:tc>
        <w:tc>
          <w:tcPr>
            <w:tcW w:type="dxa" w:w="3600"/>
            <w:shd w:val="clear" w:color="auto" w:fill="EEF2F7"/>
          </w:tcPr>
          <w:p>
            <w:pPr>
              <w:spacing w:after="0" w:before="0" w:line="240" w:lineRule="auto"/>
              <w:jc w:val="left"/>
            </w:pPr>
            <w:r>
              <w:rPr>
                <w:b/>
                <w:color w:val="1A2E4A"/>
              </w:rPr>
              <w:t>IEC 62061</w:t>
            </w:r>
          </w:p>
        </w:tc>
      </w:tr>
      <w:tr>
        <w:tc>
          <w:tcPr>
            <w:tcW w:type="dxa" w:w="3600"/>
          </w:tcPr>
          <w:p>
            <w:pPr>
              <w:spacing w:after="0" w:before="0" w:line="240" w:lineRule="auto"/>
              <w:jc w:val="left"/>
            </w:pPr>
            <w:r>
              <w:t>Main framework</w:t>
            </w:r>
          </w:p>
        </w:tc>
        <w:tc>
          <w:tcPr>
            <w:tcW w:type="dxa" w:w="3600"/>
          </w:tcPr>
          <w:p>
            <w:pPr>
              <w:spacing w:after="0" w:before="0" w:line="240" w:lineRule="auto"/>
              <w:jc w:val="left"/>
            </w:pPr>
            <w:r>
              <w:t>Performance Level</w:t>
            </w:r>
          </w:p>
        </w:tc>
        <w:tc>
          <w:tcPr>
            <w:tcW w:type="dxa" w:w="3600"/>
          </w:tcPr>
          <w:p>
            <w:pPr>
              <w:spacing w:after="0" w:before="0" w:line="240" w:lineRule="auto"/>
              <w:jc w:val="left"/>
            </w:pPr>
            <w:r>
              <w:t>Safety Integrity Level</w:t>
            </w:r>
          </w:p>
        </w:tc>
      </w:tr>
      <w:tr>
        <w:tc>
          <w:tcPr>
            <w:tcW w:type="dxa" w:w="3600"/>
          </w:tcPr>
          <w:p>
            <w:pPr>
              <w:spacing w:after="0" w:before="0" w:line="240" w:lineRule="auto"/>
              <w:jc w:val="left"/>
            </w:pPr>
            <w:r>
              <w:t>Main result</w:t>
            </w:r>
          </w:p>
        </w:tc>
        <w:tc>
          <w:tcPr>
            <w:tcW w:type="dxa" w:w="3600"/>
          </w:tcPr>
          <w:p>
            <w:pPr>
              <w:spacing w:after="0" w:before="0" w:line="240" w:lineRule="auto"/>
              <w:jc w:val="left"/>
            </w:pPr>
            <w:r>
              <w:t>PLr and achieved PL</w:t>
            </w:r>
          </w:p>
        </w:tc>
        <w:tc>
          <w:tcPr>
            <w:tcW w:type="dxa" w:w="3600"/>
          </w:tcPr>
          <w:p>
            <w:pPr>
              <w:spacing w:after="0" w:before="0" w:line="240" w:lineRule="auto"/>
              <w:jc w:val="left"/>
            </w:pPr>
            <w:r>
              <w:t>Required and achieved SIL within the applicable method</w:t>
            </w:r>
          </w:p>
        </w:tc>
      </w:tr>
      <w:tr>
        <w:tc>
          <w:tcPr>
            <w:tcW w:type="dxa" w:w="3600"/>
          </w:tcPr>
          <w:p>
            <w:pPr>
              <w:spacing w:after="0" w:before="0" w:line="240" w:lineRule="auto"/>
              <w:jc w:val="left"/>
            </w:pPr>
            <w:r>
              <w:t>Architectural considerations</w:t>
            </w:r>
          </w:p>
        </w:tc>
        <w:tc>
          <w:tcPr>
            <w:tcW w:type="dxa" w:w="3600"/>
          </w:tcPr>
          <w:p>
            <w:pPr>
              <w:spacing w:after="0" w:before="0" w:line="240" w:lineRule="auto"/>
              <w:jc w:val="left"/>
            </w:pPr>
            <w:r>
              <w:t>Categories and related requirements</w:t>
            </w:r>
          </w:p>
        </w:tc>
        <w:tc>
          <w:tcPr>
            <w:tcW w:type="dxa" w:w="3600"/>
          </w:tcPr>
          <w:p>
            <w:pPr>
              <w:spacing w:after="0" w:before="0" w:line="240" w:lineRule="auto"/>
              <w:jc w:val="left"/>
            </w:pPr>
            <w:r>
              <w:t>Subsystem architecture and fault-tolerance requirements</w:t>
            </w:r>
          </w:p>
        </w:tc>
      </w:tr>
      <w:tr>
        <w:tc>
          <w:tcPr>
            <w:tcW w:type="dxa" w:w="3600"/>
          </w:tcPr>
          <w:p>
            <w:pPr>
              <w:spacing w:after="0" w:before="0" w:line="240" w:lineRule="auto"/>
              <w:jc w:val="left"/>
            </w:pPr>
            <w:r>
              <w:t>Reliability concepts</w:t>
            </w:r>
          </w:p>
        </w:tc>
        <w:tc>
          <w:tcPr>
            <w:tcW w:type="dxa" w:w="3600"/>
          </w:tcPr>
          <w:p>
            <w:pPr>
              <w:spacing w:after="0" w:before="0" w:line="240" w:lineRule="auto"/>
              <w:jc w:val="left"/>
            </w:pPr>
            <w:r>
              <w:t>MTTFd and other applicable measures</w:t>
            </w:r>
          </w:p>
        </w:tc>
        <w:tc>
          <w:tcPr>
            <w:tcW w:type="dxa" w:w="3600"/>
          </w:tcPr>
          <w:p>
            <w:pPr>
              <w:spacing w:after="0" w:before="0" w:line="240" w:lineRule="auto"/>
              <w:jc w:val="left"/>
            </w:pPr>
            <w:r>
              <w:t>Dangerous failure rates and PFHd among other measures</w:t>
            </w:r>
          </w:p>
        </w:tc>
      </w:tr>
      <w:tr>
        <w:tc>
          <w:tcPr>
            <w:tcW w:type="dxa" w:w="3600"/>
          </w:tcPr>
          <w:p>
            <w:pPr>
              <w:spacing w:after="0" w:before="0" w:line="240" w:lineRule="auto"/>
              <w:jc w:val="left"/>
            </w:pPr>
            <w:r>
              <w:t>Diagnostic analysis</w:t>
            </w:r>
          </w:p>
        </w:tc>
        <w:tc>
          <w:tcPr>
            <w:tcW w:type="dxa" w:w="3600"/>
          </w:tcPr>
          <w:p>
            <w:pPr>
              <w:spacing w:after="0" w:before="0" w:line="240" w:lineRule="auto"/>
              <w:jc w:val="left"/>
            </w:pPr>
            <w:r>
              <w:t>DCavg and related requirements</w:t>
            </w:r>
          </w:p>
        </w:tc>
        <w:tc>
          <w:tcPr>
            <w:tcW w:type="dxa" w:w="3600"/>
          </w:tcPr>
          <w:p>
            <w:pPr>
              <w:spacing w:after="0" w:before="0" w:line="240" w:lineRule="auto"/>
              <w:jc w:val="left"/>
            </w:pPr>
            <w:r>
              <w:t>Diagnostic capability and relevant subsystem requirements</w:t>
            </w:r>
          </w:p>
        </w:tc>
      </w:tr>
      <w:tr>
        <w:tc>
          <w:tcPr>
            <w:tcW w:type="dxa" w:w="3600"/>
          </w:tcPr>
          <w:p>
            <w:pPr>
              <w:spacing w:after="0" w:before="0" w:line="240" w:lineRule="auto"/>
              <w:jc w:val="left"/>
            </w:pPr>
            <w:r>
              <w:t>Common-cause failure</w:t>
            </w:r>
          </w:p>
        </w:tc>
        <w:tc>
          <w:tcPr>
            <w:tcW w:type="dxa" w:w="3600"/>
          </w:tcPr>
          <w:p>
            <w:pPr>
              <w:spacing w:after="0" w:before="0" w:line="240" w:lineRule="auto"/>
              <w:jc w:val="left"/>
            </w:pPr>
            <w:r>
              <w:t>Addressed where required</w:t>
            </w:r>
          </w:p>
        </w:tc>
        <w:tc>
          <w:tcPr>
            <w:tcW w:type="dxa" w:w="3600"/>
          </w:tcPr>
          <w:p>
            <w:pPr>
              <w:spacing w:after="0" w:before="0" w:line="240" w:lineRule="auto"/>
              <w:jc w:val="left"/>
            </w:pPr>
            <w:r>
              <w:t>Addressed where required</w:t>
            </w:r>
          </w:p>
        </w:tc>
      </w:tr>
      <w:tr>
        <w:tc>
          <w:tcPr>
            <w:tcW w:type="dxa" w:w="3600"/>
          </w:tcPr>
          <w:p>
            <w:pPr>
              <w:spacing w:after="0" w:before="0" w:line="240" w:lineRule="auto"/>
              <w:jc w:val="left"/>
            </w:pPr>
            <w:r>
              <w:t>Systematic capability</w:t>
            </w:r>
          </w:p>
        </w:tc>
        <w:tc>
          <w:tcPr>
            <w:tcW w:type="dxa" w:w="3600"/>
          </w:tcPr>
          <w:p>
            <w:pPr>
              <w:spacing w:after="0" w:before="0" w:line="240" w:lineRule="auto"/>
              <w:jc w:val="left"/>
            </w:pPr>
            <w:r>
              <w:t>Addressed through applicable design and lifecycle requirements</w:t>
            </w:r>
          </w:p>
        </w:tc>
        <w:tc>
          <w:tcPr>
            <w:tcW w:type="dxa" w:w="3600"/>
          </w:tcPr>
          <w:p>
            <w:pPr>
              <w:spacing w:after="0" w:before="0" w:line="240" w:lineRule="auto"/>
              <w:jc w:val="left"/>
            </w:pPr>
            <w:r>
              <w:t>Addressed through functional-safety lifecycle and systematic capability requirements</w:t>
            </w:r>
          </w:p>
        </w:tc>
      </w:tr>
      <w:tr>
        <w:tc>
          <w:tcPr>
            <w:tcW w:type="dxa" w:w="3600"/>
          </w:tcPr>
          <w:p>
            <w:pPr>
              <w:spacing w:after="0" w:before="0" w:line="240" w:lineRule="auto"/>
              <w:jc w:val="left"/>
            </w:pPr>
            <w:r>
              <w:t>Typical application</w:t>
            </w:r>
          </w:p>
        </w:tc>
        <w:tc>
          <w:tcPr>
            <w:tcW w:type="dxa" w:w="3600"/>
          </w:tcPr>
          <w:p>
            <w:pPr>
              <w:spacing w:after="0" w:before="0" w:line="240" w:lineRule="auto"/>
              <w:jc w:val="left"/>
            </w:pPr>
            <w:r>
              <w:t>Safety-related machinery control systems</w:t>
            </w:r>
          </w:p>
        </w:tc>
        <w:tc>
          <w:tcPr>
            <w:tcW w:type="dxa" w:w="3600"/>
          </w:tcPr>
          <w:p>
            <w:pPr>
              <w:spacing w:after="0" w:before="0" w:line="240" w:lineRule="auto"/>
              <w:jc w:val="left"/>
            </w:pPr>
            <w:r>
              <w:t>Safety-related machinery control systems, including programmable systems</w:t>
            </w:r>
          </w:p>
        </w:tc>
      </w:tr>
    </w:tbl>
    <w:p/>
    <w:p>
      <w:pPr>
        <w:pStyle w:val="Heading3"/>
      </w:pPr>
      <w:r>
        <w:t>7.1 Can PL and SIL be directly converted?</w:t>
      </w:r>
    </w:p>
    <w:p>
      <w:r>
        <w:t>Do not assume that PL d automatically equals SIL 2 for every design or that any component carrying one rating automatically satisfies the other standard.</w:t>
      </w:r>
    </w:p>
    <w:p>
      <w:r>
        <w:t>The frameworks use different terminology, methods, architecture rules, and conditions. Standards provide correspondence guidance under defined conditions, but a valid comparison requires checking the applicable editions, scope, safety function, hardware architecture, probability metrics, and systematic requirements.</w:t>
      </w:r>
    </w:p>
    <w:p>
      <w:r>
        <w:t>The required safety integrity should be established using the selected standard's method and then demonstrated with appropriate evidence.</w:t>
      </w:r>
    </w:p>
    <w:p>
      <w:pPr>
        <w:pStyle w:val="Heading3"/>
      </w:pPr>
      <w:r>
        <w:t>7.2 Choosing a method</w:t>
      </w:r>
    </w:p>
    <w:p>
      <w:r>
        <w:t>The choice depends on the machine, project requirements, applicable standards, engineering competence, available reliability data, existing design, and customer or regulatory expectations.</w:t>
      </w:r>
    </w:p>
    <w:p>
      <w:pPr>
        <w:pStyle w:val="ListBullet"/>
      </w:pPr>
      <w:r>
        <w:t>Use ISO 13849-1 when the project follows its Performance Level methodology and the design can be demonstrated against its requirements.</w:t>
      </w:r>
    </w:p>
    <w:p>
      <w:pPr>
        <w:pStyle w:val="ListBullet"/>
      </w:pPr>
      <w:r>
        <w:t>Use IEC 62061 when the project follows its SIL-based machinery methodology and its requirements can be demonstrated.</w:t>
      </w:r>
    </w:p>
    <w:p>
      <w:pPr>
        <w:pStyle w:val="ListBullet"/>
      </w:pPr>
      <w:r>
        <w:t>Do not switch methods mid-calculation without a documented and technically valid approach.</w:t>
      </w:r>
    </w:p>
    <w:p>
      <w:pPr>
        <w:pStyle w:val="ListBullet"/>
      </w:pPr>
      <w:r>
        <w:t>Do not combine favorable pieces of different standards merely to obtain an easier result.</w:t>
      </w:r>
    </w:p>
    <w:p>
      <w:pPr>
        <w:pStyle w:val="Heading2"/>
      </w:pPr>
      <w:r>
        <w:t>8. Emergency Stops, Guard Interlocks, Light Curtains, and Drives</w:t>
      </w:r>
    </w:p>
    <w:p>
      <w:r>
        <w:t>Safety standards address individual devices and broader control-system behavior. The important engineering task is to design the complete safety function.</w:t>
      </w:r>
    </w:p>
    <w:p>
      <w:pPr>
        <w:pStyle w:val="Heading3"/>
      </w:pPr>
      <w:r>
        <w:t>8.1 Emergency-stop function</w:t>
      </w:r>
    </w:p>
    <w:p>
      <w:r>
        <w:t>ISO 13850 covers principles for the emergency-stop function.</w:t>
      </w:r>
    </w:p>
    <w:p>
      <w:r>
        <w:t>Typical considerations include:</w:t>
      </w:r>
    </w:p>
    <w:p>
      <w:pPr>
        <w:pStyle w:val="ListBullet"/>
      </w:pPr>
      <w:r>
        <w:t>Emergency-stop actuators must be suitably located, identifiable, and accessible.</w:t>
      </w:r>
    </w:p>
    <w:p>
      <w:pPr>
        <w:pStyle w:val="ListBullet"/>
      </w:pPr>
      <w:r>
        <w:t>The emergency-stop function must be designed for the machine's hazards.</w:t>
      </w:r>
    </w:p>
    <w:p>
      <w:pPr>
        <w:pStyle w:val="ListBullet"/>
      </w:pPr>
      <w:r>
        <w:t>Actuating the emergency stop must initiate the intended stopping response.</w:t>
      </w:r>
    </w:p>
    <w:p>
      <w:pPr>
        <w:pStyle w:val="ListBullet"/>
      </w:pPr>
      <w:r>
        <w:t>Resetting the emergency-stop actuator must not, by itself, restart hazardous operation.</w:t>
      </w:r>
    </w:p>
    <w:p>
      <w:pPr>
        <w:pStyle w:val="ListBullet"/>
      </w:pPr>
      <w:r>
        <w:t>The emergency stop does not replace guards or other necessary protective measures.</w:t>
      </w:r>
    </w:p>
    <w:p>
      <w:r>
        <w:t>The stopping behavior depends on the machine. Removing power indiscriminately can itself create hazards, such as loss of controlled braking or dropping a suspended load. The correct response must be determined by the machine's design and risk assessment.</w:t>
      </w:r>
    </w:p>
    <w:p>
      <w:pPr>
        <w:pStyle w:val="Heading3"/>
      </w:pPr>
      <w:r>
        <w:t>8.2 Guard interlocking</w:t>
      </w:r>
    </w:p>
    <w:p>
      <w:r>
        <w:t>ISO 14119 addresses interlocking devices associated with guards.</w:t>
      </w:r>
    </w:p>
    <w:p>
      <w:r>
        <w:t>For a guarded robot cell, the safety function may require the system to detect access and prevent or stop hazardous movement according to the specified conditions.</w:t>
      </w:r>
    </w:p>
    <w:p>
      <w:r>
        <w:t>Design considerations include:</w:t>
      </w:r>
    </w:p>
    <w:p>
      <w:pPr>
        <w:pStyle w:val="ListBullet"/>
      </w:pPr>
      <w:r>
        <w:t>Selecting a suitable interlocking device.</w:t>
      </w:r>
    </w:p>
    <w:p>
      <w:pPr>
        <w:pStyle w:val="ListBullet"/>
      </w:pPr>
      <w:r>
        <w:t>Preventing or controlling foreseeable defeat or bypass.</w:t>
      </w:r>
    </w:p>
    <w:p>
      <w:pPr>
        <w:pStyle w:val="ListBullet"/>
      </w:pPr>
      <w:r>
        <w:t>Defining when access is permitted.</w:t>
      </w:r>
    </w:p>
    <w:p>
      <w:pPr>
        <w:pStyle w:val="ListBullet"/>
      </w:pPr>
      <w:r>
        <w:t>Determining whether guard locking is required.</w:t>
      </w:r>
    </w:p>
    <w:p>
      <w:pPr>
        <w:pStyle w:val="ListBullet"/>
      </w:pPr>
      <w:r>
        <w:t>Ensuring the machine reaches a safe state before access when necessary.</w:t>
      </w:r>
    </w:p>
    <w:p>
      <w:pPr>
        <w:pStyle w:val="ListBullet"/>
      </w:pPr>
      <w:r>
        <w:t>Providing a suitable reset and restart sequence.</w:t>
      </w:r>
    </w:p>
    <w:p>
      <w:r>
        <w:t>A door switch wired only to a standard PLC input does not automatically implement a safety-rated guard-interlocking function.</w:t>
      </w:r>
    </w:p>
    <w:p>
      <w:pPr>
        <w:pStyle w:val="Heading3"/>
      </w:pPr>
      <w:r>
        <w:t>8.3 Safety light curtains</w:t>
      </w:r>
    </w:p>
    <w:p>
      <w:r>
        <w:t>IEC 61496 addresses electro-sensitive protective equipment, including relevant safety light-curtain systems.</w:t>
      </w:r>
    </w:p>
    <w:p>
      <w:r>
        <w:t>The complete protective arrangement must consider:</w:t>
      </w:r>
    </w:p>
    <w:p>
      <w:pPr>
        <w:pStyle w:val="ListBullet"/>
      </w:pPr>
      <w:r>
        <w:t>Suitability of the protective equipment for the application.</w:t>
      </w:r>
    </w:p>
    <w:p>
      <w:pPr>
        <w:pStyle w:val="ListBullet"/>
      </w:pPr>
      <w:r>
        <w:t>Required safety performance.</w:t>
      </w:r>
    </w:p>
    <w:p>
      <w:pPr>
        <w:pStyle w:val="ListBullet"/>
      </w:pPr>
      <w:r>
        <w:t>Detection capability and access geometry.</w:t>
      </w:r>
    </w:p>
    <w:p>
      <w:pPr>
        <w:pStyle w:val="ListBullet"/>
      </w:pPr>
      <w:r>
        <w:t>Positioning and safety distance.</w:t>
      </w:r>
    </w:p>
    <w:p>
      <w:pPr>
        <w:pStyle w:val="ListBullet"/>
      </w:pPr>
      <w:r>
        <w:t>Machine stopping time.</w:t>
      </w:r>
    </w:p>
    <w:p>
      <w:pPr>
        <w:pStyle w:val="ListBullet"/>
      </w:pPr>
      <w:r>
        <w:t>Muting or blanking conditions, if used.</w:t>
      </w:r>
    </w:p>
    <w:p>
      <w:pPr>
        <w:pStyle w:val="ListBullet"/>
      </w:pPr>
      <w:r>
        <w:t>Reset behavior and prevention of unexpected restart.</w:t>
      </w:r>
    </w:p>
    <w:p>
      <w:r>
        <w:t>A light curtain can be a suitable protective device but still fail to protect a person if it is installed too close to a hazardous stopping point or if an unprotected access route remains.</w:t>
      </w:r>
    </w:p>
    <w:p>
      <w:pPr>
        <w:pStyle w:val="Heading3"/>
      </w:pPr>
      <w:r>
        <w:t>8.4 Safety functions in drives</w:t>
      </w:r>
    </w:p>
    <w:p>
      <w:r>
        <w:t>IEC 61800-5-2 addresses functional safety for adjustable-speed power-drive systems.</w:t>
      </w:r>
    </w:p>
    <w:p>
      <w:r>
        <w:t>One important function is STO: Safe Torque Off.</w:t>
      </w:r>
    </w:p>
    <w:p>
      <w:r>
        <w:t>STO prevents the drive from producing torque through the specified safety mechanism. It does not necessarily bring a moving machine to an immediate stop, mechanically hold a load, or isolate the equipment from electrical supply.</w:t>
      </w:r>
    </w:p>
    <w:p>
      <w:r>
        <w:t>Other drive safety functions may be relevant depending on the application, such as safe stop functions or safe speed monitoring.</w:t>
      </w:r>
    </w:p>
    <w:p>
      <w:r>
        <w:t>The required function must be selected according to the hazard and machine behavior. For example, a vertical axis carrying a suspended load may require mechanical holding or other protective measures beyond STO.</w:t>
      </w:r>
    </w:p>
    <w:p>
      <w:pPr>
        <w:pStyle w:val="Heading2"/>
      </w:pPr>
      <w:r>
        <w:t>9. Example: Robot-Cell Guard Door Safety Function</w:t>
      </w:r>
    </w:p>
    <w:p>
      <w:r>
        <w:t>Consider a robot cell in which opening a guard door must prevent hazardous robot movement or stop the robot before access becomes possible.</w:t>
      </w:r>
    </w:p>
    <w:p>
      <w:r>
        <w:t>The following is an illustrative architecture, not a design specification for any particular machine.</w:t>
      </w:r>
    </w:p>
    <w:p>
      <w:pPr>
        <w:shd w:val="clear" w:color="auto" w:fill="F4F4F4"/>
        <w:spacing w:before="0" w:after="0" w:line="240" w:lineRule="auto"/>
        <w:ind w:left="216" w:right="216"/>
        <w:jc w:val="left"/>
      </w:pPr>
      <w:r>
        <w:rPr>
          <w:rFonts w:ascii="Consolas" w:hAnsi="Consolas"/>
          <w:color w:val="202020"/>
          <w:sz w:val="18"/>
        </w:rPr>
        <w:t>Guard door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Suitable safety interlocking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Safety-related input channels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PLC or suitable safety logic solver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Configured safety output channels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safety function and/or other final elements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Hazardous movement prevented or stopped</w:t>
      </w:r>
    </w:p>
    <w:p/>
    <w:p>
      <w:pPr>
        <w:pStyle w:val="Heading3"/>
      </w:pPr>
      <w:r>
        <w:t>9.1 Define the safety function</w:t>
      </w:r>
    </w:p>
    <w:p>
      <w:r>
        <w:t>A possible requirement is:</w:t>
      </w:r>
    </w:p>
    <w:p>
      <w:r>
        <w:t>"When the guard door is opened, the system shall initiate the specified safe response and prevent hazardous robot movement while access is possible, subject to the defined operating and reset conditions."</w:t>
      </w:r>
    </w:p>
    <w:p>
      <w:r>
        <w:t>The actual requirement must define the machine states, expected stopping behavior, access conditions, and reset behavior.</w:t>
      </w:r>
    </w:p>
    <w:p>
      <w:pPr>
        <w:pStyle w:val="Heading3"/>
      </w:pPr>
      <w:r>
        <w:t>9.2 Determine the required performance</w:t>
      </w:r>
    </w:p>
    <w:p>
      <w:r>
        <w:t>The risk assessment establishes the required performance for this function. The engineer then selects the appropriate methodology and determines the required PLr or SIL as applicable.</w:t>
      </w:r>
    </w:p>
    <w:p>
      <w:r>
        <w:t>Do not assume a target simply because the machine contains a robot or because a similar cell uses a particular level.</w:t>
      </w:r>
    </w:p>
    <w:p>
      <w:pPr>
        <w:pStyle w:val="Heading3"/>
      </w:pPr>
      <w:r>
        <w:t>9.3 Design the system</w:t>
      </w:r>
    </w:p>
    <w:p>
      <w:r>
        <w:t>The design must account for:</w:t>
      </w:r>
    </w:p>
    <w:p>
      <w:pPr>
        <w:pStyle w:val="ListBullet"/>
      </w:pPr>
      <w:r>
        <w:t>Input-device suitability and reliability.</w:t>
      </w:r>
    </w:p>
    <w:p>
      <w:pPr>
        <w:pStyle w:val="ListBullet"/>
      </w:pPr>
      <w:r>
        <w:t>Channel architecture and wiring.</w:t>
      </w:r>
    </w:p>
    <w:p>
      <w:pPr>
        <w:pStyle w:val="ListBullet"/>
      </w:pPr>
      <w:r>
        <w:t>Safety logic capability and configuration.</w:t>
      </w:r>
    </w:p>
    <w:p>
      <w:pPr>
        <w:pStyle w:val="ListBullet"/>
      </w:pPr>
      <w:r>
        <w:t>Output devices and their failure modes.</w:t>
      </w:r>
    </w:p>
    <w:p>
      <w:pPr>
        <w:pStyle w:val="ListBullet"/>
      </w:pPr>
      <w:r>
        <w:t>Feedback monitoring where required.</w:t>
      </w:r>
    </w:p>
    <w:p>
      <w:pPr>
        <w:pStyle w:val="ListBullet"/>
      </w:pPr>
      <w:r>
        <w:t>Shared causes that could defeat redundant channels.</w:t>
      </w:r>
    </w:p>
    <w:p>
      <w:pPr>
        <w:pStyle w:val="ListBullet"/>
      </w:pPr>
      <w:r>
        <w:t>Drive behavior and the time needed to reach a safe state.</w:t>
      </w:r>
    </w:p>
    <w:p>
      <w:pPr>
        <w:pStyle w:val="ListBullet"/>
      </w:pPr>
      <w:r>
        <w:t>Reset and restart interlocks.</w:t>
      </w:r>
    </w:p>
    <w:p>
      <w:pPr>
        <w:pStyle w:val="ListBullet"/>
      </w:pPr>
      <w:r>
        <w:t>Environmental conditions and foreseeable misuse.</w:t>
      </w:r>
    </w:p>
    <w:p>
      <w:pPr>
        <w:pStyle w:val="Heading3"/>
      </w:pPr>
      <w:r>
        <w:t>9.4 Verify and validate</w:t>
      </w:r>
    </w:p>
    <w:p>
      <w:r>
        <w:t>Verification asks whether the design and implementation meet the specified requirements.</w:t>
      </w:r>
    </w:p>
    <w:p>
      <w:r>
        <w:t>Validation establishes whether the implemented safety function meets its safety requirements in the actual application.</w:t>
      </w:r>
    </w:p>
    <w:p>
      <w:r>
        <w:t>Evidence may include:</w:t>
      </w:r>
    </w:p>
    <w:p>
      <w:pPr>
        <w:pStyle w:val="ListBullet"/>
      </w:pPr>
      <w:r>
        <w:t>Safety requirements and design calculations.</w:t>
      </w:r>
    </w:p>
    <w:p>
      <w:pPr>
        <w:pStyle w:val="ListBullet"/>
      </w:pPr>
      <w:r>
        <w:t>Hardware and software configuration records.</w:t>
      </w:r>
    </w:p>
    <w:p>
      <w:pPr>
        <w:pStyle w:val="ListBullet"/>
      </w:pPr>
      <w:r>
        <w:t>Wiring and installation inspections.</w:t>
      </w:r>
    </w:p>
    <w:p>
      <w:pPr>
        <w:pStyle w:val="ListBullet"/>
      </w:pPr>
      <w:r>
        <w:t>Functional tests under normal and relevant fault conditions.</w:t>
      </w:r>
    </w:p>
    <w:p>
      <w:pPr>
        <w:pStyle w:val="ListBullet"/>
      </w:pPr>
      <w:r>
        <w:t>Stopping-time measurements where relevant.</w:t>
      </w:r>
    </w:p>
    <w:p>
      <w:pPr>
        <w:pStyle w:val="ListBullet"/>
      </w:pPr>
      <w:r>
        <w:t>Confirmation of reset and restart behavior.</w:t>
      </w:r>
    </w:p>
    <w:p>
      <w:pPr>
        <w:pStyle w:val="ListBullet"/>
      </w:pPr>
      <w:r>
        <w:t>Recorded test results and approval by competent personnel.</w:t>
      </w:r>
    </w:p>
    <w:p>
      <w:r>
        <w:t>A green status bit on a safety PLC is not validation. It is merely one indication from one part of the system.</w:t>
      </w:r>
    </w:p>
    <w:p>
      <w:pPr>
        <w:pStyle w:val="Heading2"/>
      </w:pPr>
      <w:r>
        <w:t>10. Verification, Validation, and Documentation</w:t>
      </w:r>
    </w:p>
    <w:p>
      <w:r>
        <w:t>These activities are essential because a safety design must be demonstrated, not merely described as compliant.</w:t>
      </w:r>
    </w:p>
    <w:p>
      <w:pPr>
        <w:pStyle w:val="Heading3"/>
      </w:pPr>
      <w:r>
        <w:t>10.1 Verification</w:t>
      </w:r>
    </w:p>
    <w:p>
      <w:r>
        <w:t>Verification checks whether specified design and implementation requirements have been met.</w:t>
      </w:r>
    </w:p>
    <w:p>
      <w:r>
        <w:t>Examples include:</w:t>
      </w:r>
    </w:p>
    <w:p>
      <w:pPr>
        <w:pStyle w:val="ListBullet"/>
      </w:pPr>
      <w:r>
        <w:t>Reviewing schematics against the design specification.</w:t>
      </w:r>
    </w:p>
    <w:p>
      <w:pPr>
        <w:pStyle w:val="ListBullet"/>
      </w:pPr>
      <w:r>
        <w:t>Checking component suitability and safety data.</w:t>
      </w:r>
    </w:p>
    <w:p>
      <w:pPr>
        <w:pStyle w:val="ListBullet"/>
      </w:pPr>
      <w:r>
        <w:t>Reviewing calculations using an appropriate method.</w:t>
      </w:r>
    </w:p>
    <w:p>
      <w:pPr>
        <w:pStyle w:val="ListBullet"/>
      </w:pPr>
      <w:r>
        <w:t>Checking safety logic against the approved requirements.</w:t>
      </w:r>
    </w:p>
    <w:p>
      <w:pPr>
        <w:pStyle w:val="ListBullet"/>
      </w:pPr>
      <w:r>
        <w:t>Confirming that the design follows the selected standard's applicable clauses.</w:t>
      </w:r>
    </w:p>
    <w:p>
      <w:pPr>
        <w:pStyle w:val="Heading3"/>
      </w:pPr>
      <w:r>
        <w:t>10.2 Validation</w:t>
      </w:r>
    </w:p>
    <w:p>
      <w:r>
        <w:t>Validation checks whether the complete implemented safety function performs as required in its intended application.</w:t>
      </w:r>
    </w:p>
    <w:p>
      <w:r>
        <w:t>Examples include:</w:t>
      </w:r>
    </w:p>
    <w:p>
      <w:pPr>
        <w:pStyle w:val="ListBullet"/>
      </w:pPr>
      <w:r>
        <w:t>Testing the guard-door response.</w:t>
      </w:r>
    </w:p>
    <w:p>
      <w:pPr>
        <w:pStyle w:val="ListBullet"/>
      </w:pPr>
      <w:r>
        <w:t>Confirming that hazardous motion reaches the required state.</w:t>
      </w:r>
    </w:p>
    <w:p>
      <w:pPr>
        <w:pStyle w:val="ListBullet"/>
      </w:pPr>
      <w:r>
        <w:t>Testing reset and restart behavior.</w:t>
      </w:r>
    </w:p>
    <w:p>
      <w:pPr>
        <w:pStyle w:val="ListBullet"/>
      </w:pPr>
      <w:r>
        <w:t>Checking relevant fault responses.</w:t>
      </w:r>
    </w:p>
    <w:p>
      <w:pPr>
        <w:pStyle w:val="ListBullet"/>
      </w:pPr>
      <w:r>
        <w:t>Confirming that the real installation matches the approved design.</w:t>
      </w:r>
    </w:p>
    <w:p>
      <w:pPr>
        <w:pStyle w:val="ListBullet"/>
      </w:pPr>
      <w:r>
        <w:t>Recording the results and handling any failures before release.</w:t>
      </w:r>
    </w:p>
    <w:p>
      <w:r>
        <w:t>Validation must be planned with suitable acceptance criteria. It should not consist of informal checks such as opening a door once and observing that the robot stops.</w:t>
      </w:r>
    </w:p>
    <w:p>
      <w:pPr>
        <w:pStyle w:val="Heading3"/>
      </w:pPr>
      <w:r>
        <w:t>10.3 Safety documentation</w:t>
      </w:r>
    </w:p>
    <w:p>
      <w:r>
        <w:t>Maintain records appropriate to the machine, standard, and project.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Risk assessment</w:t>
            </w:r>
          </w:p>
        </w:tc>
        <w:tc>
          <w:tcPr>
            <w:tcW w:type="dxa" w:w="5400"/>
          </w:tcPr>
          <w:p>
            <w:pPr>
              <w:spacing w:after="0" w:before="0" w:line="240" w:lineRule="auto"/>
              <w:jc w:val="left"/>
            </w:pPr>
            <w:r>
              <w:t>Records hazards, risk estimates, and risk-reduction decisions</w:t>
            </w:r>
          </w:p>
        </w:tc>
      </w:tr>
      <w:tr>
        <w:tc>
          <w:tcPr>
            <w:tcW w:type="dxa" w:w="5400"/>
          </w:tcPr>
          <w:p>
            <w:pPr>
              <w:spacing w:after="0" w:before="0" w:line="240" w:lineRule="auto"/>
              <w:jc w:val="left"/>
            </w:pPr>
            <w:r>
              <w:t>Safety requirements specification</w:t>
            </w:r>
          </w:p>
        </w:tc>
        <w:tc>
          <w:tcPr>
            <w:tcW w:type="dxa" w:w="5400"/>
          </w:tcPr>
          <w:p>
            <w:pPr>
              <w:spacing w:after="0" w:before="0" w:line="240" w:lineRule="auto"/>
              <w:jc w:val="left"/>
            </w:pPr>
            <w:r>
              <w:t>Defines each safety function and its required behavior</w:t>
            </w:r>
          </w:p>
        </w:tc>
      </w:tr>
      <w:tr>
        <w:tc>
          <w:tcPr>
            <w:tcW w:type="dxa" w:w="5400"/>
          </w:tcPr>
          <w:p>
            <w:pPr>
              <w:spacing w:after="0" w:before="0" w:line="240" w:lineRule="auto"/>
              <w:jc w:val="left"/>
            </w:pPr>
            <w:r>
              <w:t>Safety function matrix</w:t>
            </w:r>
          </w:p>
        </w:tc>
        <w:tc>
          <w:tcPr>
            <w:tcW w:type="dxa" w:w="5400"/>
          </w:tcPr>
          <w:p>
            <w:pPr>
              <w:spacing w:after="0" w:before="0" w:line="240" w:lineRule="auto"/>
              <w:jc w:val="left"/>
            </w:pPr>
            <w:r>
              <w:t>Maps hazards to safety functions, devices, and expected responses</w:t>
            </w:r>
          </w:p>
        </w:tc>
      </w:tr>
      <w:tr>
        <w:tc>
          <w:tcPr>
            <w:tcW w:type="dxa" w:w="5400"/>
          </w:tcPr>
          <w:p>
            <w:pPr>
              <w:spacing w:after="0" w:before="0" w:line="240" w:lineRule="auto"/>
              <w:jc w:val="left"/>
            </w:pPr>
            <w:r>
              <w:t>Electrical and pneumatic schematics</w:t>
            </w:r>
          </w:p>
        </w:tc>
        <w:tc>
          <w:tcPr>
            <w:tcW w:type="dxa" w:w="5400"/>
          </w:tcPr>
          <w:p>
            <w:pPr>
              <w:spacing w:after="0" w:before="0" w:line="240" w:lineRule="auto"/>
              <w:jc w:val="left"/>
            </w:pPr>
            <w:r>
              <w:t>Records safety-related circuits and interfaces</w:t>
            </w:r>
          </w:p>
        </w:tc>
      </w:tr>
      <w:tr>
        <w:tc>
          <w:tcPr>
            <w:tcW w:type="dxa" w:w="5400"/>
          </w:tcPr>
          <w:p>
            <w:pPr>
              <w:spacing w:after="0" w:before="0" w:line="240" w:lineRule="auto"/>
              <w:jc w:val="left"/>
            </w:pPr>
            <w:r>
              <w:t>Safety calculation report</w:t>
            </w:r>
          </w:p>
        </w:tc>
        <w:tc>
          <w:tcPr>
            <w:tcW w:type="dxa" w:w="5400"/>
          </w:tcPr>
          <w:p>
            <w:pPr>
              <w:spacing w:after="0" w:before="0" w:line="240" w:lineRule="auto"/>
              <w:jc w:val="left"/>
            </w:pPr>
            <w:r>
              <w:t>Demonstrates the selected performance method and achieved result</w:t>
            </w:r>
          </w:p>
        </w:tc>
      </w:tr>
      <w:tr>
        <w:tc>
          <w:tcPr>
            <w:tcW w:type="dxa" w:w="5400"/>
          </w:tcPr>
          <w:p>
            <w:pPr>
              <w:spacing w:after="0" w:before="0" w:line="240" w:lineRule="auto"/>
              <w:jc w:val="left"/>
            </w:pPr>
            <w:r>
              <w:t>Safety PLC program and configuration backup</w:t>
            </w:r>
          </w:p>
        </w:tc>
        <w:tc>
          <w:tcPr>
            <w:tcW w:type="dxa" w:w="5400"/>
          </w:tcPr>
          <w:p>
            <w:pPr>
              <w:spacing w:after="0" w:before="0" w:line="240" w:lineRule="auto"/>
              <w:jc w:val="left"/>
            </w:pPr>
            <w:r>
              <w:t>Preserves the approved implementation and configuration</w:t>
            </w:r>
          </w:p>
        </w:tc>
      </w:tr>
      <w:tr>
        <w:tc>
          <w:tcPr>
            <w:tcW w:type="dxa" w:w="5400"/>
          </w:tcPr>
          <w:p>
            <w:pPr>
              <w:spacing w:after="0" w:before="0" w:line="240" w:lineRule="auto"/>
              <w:jc w:val="left"/>
            </w:pPr>
            <w:r>
              <w:t>Verification and validation records</w:t>
            </w:r>
          </w:p>
        </w:tc>
        <w:tc>
          <w:tcPr>
            <w:tcW w:type="dxa" w:w="5400"/>
          </w:tcPr>
          <w:p>
            <w:pPr>
              <w:spacing w:after="0" w:before="0" w:line="240" w:lineRule="auto"/>
              <w:jc w:val="left"/>
            </w:pPr>
            <w:r>
              <w:t>Demonstrates that requirements were checked and tested</w:t>
            </w:r>
          </w:p>
        </w:tc>
      </w:tr>
      <w:tr>
        <w:tc>
          <w:tcPr>
            <w:tcW w:type="dxa" w:w="5400"/>
          </w:tcPr>
          <w:p>
            <w:pPr>
              <w:spacing w:after="0" w:before="0" w:line="240" w:lineRule="auto"/>
              <w:jc w:val="left"/>
            </w:pPr>
            <w:r>
              <w:t>Test procedures and results</w:t>
            </w:r>
          </w:p>
        </w:tc>
        <w:tc>
          <w:tcPr>
            <w:tcW w:type="dxa" w:w="5400"/>
          </w:tcPr>
          <w:p>
            <w:pPr>
              <w:spacing w:after="0" w:before="0" w:line="240" w:lineRule="auto"/>
              <w:jc w:val="left"/>
            </w:pPr>
            <w:r>
              <w:t>Provides repeatable acceptance criteria and evidence</w:t>
            </w:r>
          </w:p>
        </w:tc>
      </w:tr>
      <w:tr>
        <w:tc>
          <w:tcPr>
            <w:tcW w:type="dxa" w:w="5400"/>
          </w:tcPr>
          <w:p>
            <w:pPr>
              <w:spacing w:after="0" w:before="0" w:line="240" w:lineRule="auto"/>
              <w:jc w:val="left"/>
            </w:pPr>
            <w:r>
              <w:t>Change history</w:t>
            </w:r>
          </w:p>
        </w:tc>
        <w:tc>
          <w:tcPr>
            <w:tcW w:type="dxa" w:w="5400"/>
          </w:tcPr>
          <w:p>
            <w:pPr>
              <w:spacing w:after="0" w:before="0" w:line="240" w:lineRule="auto"/>
              <w:jc w:val="left"/>
            </w:pPr>
            <w:r>
              <w:t>Tracks modifications that may affect the safety case</w:t>
            </w:r>
          </w:p>
        </w:tc>
      </w:tr>
      <w:tr>
        <w:tc>
          <w:tcPr>
            <w:tcW w:type="dxa" w:w="5400"/>
          </w:tcPr>
          <w:p>
            <w:pPr>
              <w:spacing w:after="0" w:before="0" w:line="240" w:lineRule="auto"/>
              <w:jc w:val="left"/>
            </w:pPr>
            <w:r>
              <w:t>Maintenance and proof-test instructions</w:t>
            </w:r>
          </w:p>
        </w:tc>
        <w:tc>
          <w:tcPr>
            <w:tcW w:type="dxa" w:w="5400"/>
          </w:tcPr>
          <w:p>
            <w:pPr>
              <w:spacing w:after="0" w:before="0" w:line="240" w:lineRule="auto"/>
              <w:jc w:val="left"/>
            </w:pPr>
            <w:r>
              <w:t>Defines inspection, testing, and lifecycle activities</w:t>
            </w:r>
          </w:p>
        </w:tc>
      </w:tr>
    </w:tbl>
    <w:p/>
    <w:p>
      <w:r>
        <w:t>Tools such as SISTEMA may assist with ISO 13849 calculations when used within their intended scope and with appropriate input data. Manufacturer engineering tools can also support analysis of relevant safety products. A software-generated report is only as reliable as its assumptions, input data, and engineering review.</w:t>
      </w:r>
    </w:p>
    <w:p>
      <w:pPr>
        <w:pStyle w:val="Heading2"/>
      </w:pPr>
      <w:r>
        <w:t>11. Common Engineering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Why it is a problem</w:t>
            </w:r>
          </w:p>
        </w:tc>
        <w:tc>
          <w:tcPr>
            <w:tcW w:type="dxa" w:w="3600"/>
            <w:shd w:val="clear" w:color="auto" w:fill="EEF2F7"/>
          </w:tcPr>
          <w:p>
            <w:pPr>
              <w:spacing w:after="0" w:before="0" w:line="240" w:lineRule="auto"/>
              <w:jc w:val="left"/>
            </w:pPr>
            <w:r>
              <w:rPr>
                <w:b/>
                <w:color w:val="1A2E4A"/>
              </w:rPr>
              <w:t>Correct approach</w:t>
            </w:r>
          </w:p>
        </w:tc>
      </w:tr>
      <w:tr>
        <w:tc>
          <w:tcPr>
            <w:tcW w:type="dxa" w:w="3600"/>
          </w:tcPr>
          <w:p>
            <w:pPr>
              <w:spacing w:after="0" w:before="0" w:line="240" w:lineRule="auto"/>
              <w:jc w:val="left"/>
            </w:pPr>
            <w:r>
              <w:t>Selecting a safety PLC before assessing the hazard</w:t>
            </w:r>
          </w:p>
        </w:tc>
        <w:tc>
          <w:tcPr>
            <w:tcW w:type="dxa" w:w="3600"/>
          </w:tcPr>
          <w:p>
            <w:pPr>
              <w:spacing w:after="0" w:before="0" w:line="240" w:lineRule="auto"/>
              <w:jc w:val="left"/>
            </w:pPr>
            <w:r>
              <w:t>Hardware choice does not establish the required safety level</w:t>
            </w:r>
          </w:p>
        </w:tc>
        <w:tc>
          <w:tcPr>
            <w:tcW w:type="dxa" w:w="3600"/>
          </w:tcPr>
          <w:p>
            <w:pPr>
              <w:spacing w:after="0" w:before="0" w:line="240" w:lineRule="auto"/>
              <w:jc w:val="left"/>
            </w:pPr>
            <w:r>
              <w:t>Define the hazard and safety function first</w:t>
            </w:r>
          </w:p>
        </w:tc>
      </w:tr>
      <w:tr>
        <w:tc>
          <w:tcPr>
            <w:tcW w:type="dxa" w:w="3600"/>
          </w:tcPr>
          <w:p>
            <w:pPr>
              <w:spacing w:after="0" w:before="0" w:line="240" w:lineRule="auto"/>
              <w:jc w:val="left"/>
            </w:pPr>
            <w:r>
              <w:t>Treating PL and SIL as identical</w:t>
            </w:r>
          </w:p>
        </w:tc>
        <w:tc>
          <w:tcPr>
            <w:tcW w:type="dxa" w:w="3600"/>
          </w:tcPr>
          <w:p>
            <w:pPr>
              <w:spacing w:after="0" w:before="0" w:line="240" w:lineRule="auto"/>
              <w:jc w:val="left"/>
            </w:pPr>
            <w:r>
              <w:t>The methods and conditions differ</w:t>
            </w:r>
          </w:p>
        </w:tc>
        <w:tc>
          <w:tcPr>
            <w:tcW w:type="dxa" w:w="3600"/>
          </w:tcPr>
          <w:p>
            <w:pPr>
              <w:spacing w:after="0" w:before="0" w:line="240" w:lineRule="auto"/>
              <w:jc w:val="left"/>
            </w:pPr>
            <w:r>
              <w:t>Use the selected standard's method and verify any correspondence carefully</w:t>
            </w:r>
          </w:p>
        </w:tc>
      </w:tr>
      <w:tr>
        <w:tc>
          <w:tcPr>
            <w:tcW w:type="dxa" w:w="3600"/>
          </w:tcPr>
          <w:p>
            <w:pPr>
              <w:spacing w:after="0" w:before="0" w:line="240" w:lineRule="auto"/>
              <w:jc w:val="left"/>
            </w:pPr>
            <w:r>
              <w:t>Assuming redundancy guarantees high PL</w:t>
            </w:r>
          </w:p>
        </w:tc>
        <w:tc>
          <w:tcPr>
            <w:tcW w:type="dxa" w:w="3600"/>
          </w:tcPr>
          <w:p>
            <w:pPr>
              <w:spacing w:after="0" w:before="0" w:line="240" w:lineRule="auto"/>
              <w:jc w:val="left"/>
            </w:pPr>
            <w:r>
              <w:t>Common-cause and undetected failures can defeat redundant channels</w:t>
            </w:r>
          </w:p>
        </w:tc>
        <w:tc>
          <w:tcPr>
            <w:tcW w:type="dxa" w:w="3600"/>
          </w:tcPr>
          <w:p>
            <w:pPr>
              <w:spacing w:after="0" w:before="0" w:line="240" w:lineRule="auto"/>
              <w:jc w:val="left"/>
            </w:pPr>
            <w:r>
              <w:t>Evaluate architecture, reliability, diagnostics, and CCF</w:t>
            </w:r>
          </w:p>
        </w:tc>
      </w:tr>
      <w:tr>
        <w:tc>
          <w:tcPr>
            <w:tcW w:type="dxa" w:w="3600"/>
          </w:tcPr>
          <w:p>
            <w:pPr>
              <w:spacing w:after="0" w:before="0" w:line="240" w:lineRule="auto"/>
              <w:jc w:val="left"/>
            </w:pPr>
            <w:r>
              <w:t>Assuming a safety-certified component makes the machine safe</w:t>
            </w:r>
          </w:p>
        </w:tc>
        <w:tc>
          <w:tcPr>
            <w:tcW w:type="dxa" w:w="3600"/>
          </w:tcPr>
          <w:p>
            <w:pPr>
              <w:spacing w:after="0" w:before="0" w:line="240" w:lineRule="auto"/>
              <w:jc w:val="left"/>
            </w:pPr>
            <w:r>
              <w:t>The complete safety function includes sensors, logic, outputs, and integration</w:t>
            </w:r>
          </w:p>
        </w:tc>
        <w:tc>
          <w:tcPr>
            <w:tcW w:type="dxa" w:w="3600"/>
          </w:tcPr>
          <w:p>
            <w:pPr>
              <w:spacing w:after="0" w:before="0" w:line="240" w:lineRule="auto"/>
              <w:jc w:val="left"/>
            </w:pPr>
            <w:r>
              <w:t>Assess the complete implemented function</w:t>
            </w:r>
          </w:p>
        </w:tc>
      </w:tr>
      <w:tr>
        <w:tc>
          <w:tcPr>
            <w:tcW w:type="dxa" w:w="3600"/>
          </w:tcPr>
          <w:p>
            <w:pPr>
              <w:spacing w:after="0" w:before="0" w:line="240" w:lineRule="auto"/>
              <w:jc w:val="left"/>
            </w:pPr>
            <w:r>
              <w:t>Treating an HMI alarm as safety diagnostics</w:t>
            </w:r>
          </w:p>
        </w:tc>
        <w:tc>
          <w:tcPr>
            <w:tcW w:type="dxa" w:w="3600"/>
          </w:tcPr>
          <w:p>
            <w:pPr>
              <w:spacing w:after="0" w:before="0" w:line="240" w:lineRule="auto"/>
              <w:jc w:val="left"/>
            </w:pPr>
            <w:r>
              <w:t>An alarm may not detect a dangerous fault in time</w:t>
            </w:r>
          </w:p>
        </w:tc>
        <w:tc>
          <w:tcPr>
            <w:tcW w:type="dxa" w:w="3600"/>
          </w:tcPr>
          <w:p>
            <w:pPr>
              <w:spacing w:after="0" w:before="0" w:line="240" w:lineRule="auto"/>
              <w:jc w:val="left"/>
            </w:pPr>
            <w:r>
              <w:t>Confirm diagnostic mechanisms and their safety relevance</w:t>
            </w:r>
          </w:p>
        </w:tc>
      </w:tr>
      <w:tr>
        <w:tc>
          <w:tcPr>
            <w:tcW w:type="dxa" w:w="3600"/>
          </w:tcPr>
          <w:p>
            <w:pPr>
              <w:spacing w:after="0" w:before="0" w:line="240" w:lineRule="auto"/>
              <w:jc w:val="left"/>
            </w:pPr>
            <w:r>
              <w:t>Treating STO as electrical isolation</w:t>
            </w:r>
          </w:p>
        </w:tc>
        <w:tc>
          <w:tcPr>
            <w:tcW w:type="dxa" w:w="3600"/>
          </w:tcPr>
          <w:p>
            <w:pPr>
              <w:spacing w:after="0" w:before="0" w:line="240" w:lineRule="auto"/>
              <w:jc w:val="left"/>
            </w:pPr>
            <w:r>
              <w:t>STO does not necessarily isolate supply voltage or hold a load</w:t>
            </w:r>
          </w:p>
        </w:tc>
        <w:tc>
          <w:tcPr>
            <w:tcW w:type="dxa" w:w="3600"/>
          </w:tcPr>
          <w:p>
            <w:pPr>
              <w:spacing w:after="0" w:before="0" w:line="240" w:lineRule="auto"/>
              <w:jc w:val="left"/>
            </w:pPr>
            <w:r>
              <w:t>Apply suitable isolation and mechanical safeguards as required</w:t>
            </w:r>
          </w:p>
        </w:tc>
      </w:tr>
      <w:tr>
        <w:tc>
          <w:tcPr>
            <w:tcW w:type="dxa" w:w="3600"/>
          </w:tcPr>
          <w:p>
            <w:pPr>
              <w:spacing w:after="0" w:before="0" w:line="240" w:lineRule="auto"/>
              <w:jc w:val="left"/>
            </w:pPr>
            <w:r>
              <w:t>Resetting the safety circuit automatically</w:t>
            </w:r>
          </w:p>
        </w:tc>
        <w:tc>
          <w:tcPr>
            <w:tcW w:type="dxa" w:w="3600"/>
          </w:tcPr>
          <w:p>
            <w:pPr>
              <w:spacing w:after="0" w:before="0" w:line="240" w:lineRule="auto"/>
              <w:jc w:val="left"/>
            </w:pPr>
            <w:r>
              <w:t>Unexpected restart can expose people to hazards</w:t>
            </w:r>
          </w:p>
        </w:tc>
        <w:tc>
          <w:tcPr>
            <w:tcW w:type="dxa" w:w="3600"/>
          </w:tcPr>
          <w:p>
            <w:pPr>
              <w:spacing w:after="0" w:before="0" w:line="240" w:lineRule="auto"/>
              <w:jc w:val="left"/>
            </w:pPr>
            <w:r>
              <w:t>Define and validate suitable reset and restart conditions</w:t>
            </w:r>
          </w:p>
        </w:tc>
      </w:tr>
      <w:tr>
        <w:tc>
          <w:tcPr>
            <w:tcW w:type="dxa" w:w="3600"/>
          </w:tcPr>
          <w:p>
            <w:pPr>
              <w:spacing w:after="0" w:before="0" w:line="240" w:lineRule="auto"/>
              <w:jc w:val="left"/>
            </w:pPr>
            <w:r>
              <w:t>Replacing components without reviewing the safety design</w:t>
            </w:r>
          </w:p>
        </w:tc>
        <w:tc>
          <w:tcPr>
            <w:tcW w:type="dxa" w:w="3600"/>
          </w:tcPr>
          <w:p>
            <w:pPr>
              <w:spacing w:after="0" w:before="0" w:line="240" w:lineRule="auto"/>
              <w:jc w:val="left"/>
            </w:pPr>
            <w:r>
              <w:t>Different failure characteristics or configurations can invalidate assumptions</w:t>
            </w:r>
          </w:p>
        </w:tc>
        <w:tc>
          <w:tcPr>
            <w:tcW w:type="dxa" w:w="3600"/>
          </w:tcPr>
          <w:p>
            <w:pPr>
              <w:spacing w:after="0" w:before="0" w:line="240" w:lineRule="auto"/>
              <w:jc w:val="left"/>
            </w:pPr>
            <w:r>
              <w:t>Check suitability, calculations, compatibility, and validation requirements</w:t>
            </w:r>
          </w:p>
        </w:tc>
      </w:tr>
      <w:tr>
        <w:tc>
          <w:tcPr>
            <w:tcW w:type="dxa" w:w="3600"/>
          </w:tcPr>
          <w:p>
            <w:pPr>
              <w:spacing w:after="0" w:before="0" w:line="240" w:lineRule="auto"/>
              <w:jc w:val="left"/>
            </w:pPr>
            <w:r>
              <w:t>Modifying safety PLC code without change control</w:t>
            </w:r>
          </w:p>
        </w:tc>
        <w:tc>
          <w:tcPr>
            <w:tcW w:type="dxa" w:w="3600"/>
          </w:tcPr>
          <w:p>
            <w:pPr>
              <w:spacing w:after="0" w:before="0" w:line="240" w:lineRule="auto"/>
              <w:jc w:val="left"/>
            </w:pPr>
            <w:r>
              <w:t>The approved safety behavior may be altered</w:t>
            </w:r>
          </w:p>
        </w:tc>
        <w:tc>
          <w:tcPr>
            <w:tcW w:type="dxa" w:w="3600"/>
          </w:tcPr>
          <w:p>
            <w:pPr>
              <w:spacing w:after="0" w:before="0" w:line="240" w:lineRule="auto"/>
              <w:jc w:val="left"/>
            </w:pPr>
            <w:r>
              <w:t>Review, authorize, test, validate, and document changes</w:t>
            </w:r>
          </w:p>
        </w:tc>
      </w:tr>
      <w:tr>
        <w:tc>
          <w:tcPr>
            <w:tcW w:type="dxa" w:w="3600"/>
          </w:tcPr>
          <w:p>
            <w:pPr>
              <w:spacing w:after="0" w:before="0" w:line="240" w:lineRule="auto"/>
              <w:jc w:val="left"/>
            </w:pPr>
            <w:r>
              <w:t>Treating a standard as a complete risk assessment</w:t>
            </w:r>
          </w:p>
        </w:tc>
        <w:tc>
          <w:tcPr>
            <w:tcW w:type="dxa" w:w="3600"/>
          </w:tcPr>
          <w:p>
            <w:pPr>
              <w:spacing w:after="0" w:before="0" w:line="240" w:lineRule="auto"/>
              <w:jc w:val="left"/>
            </w:pPr>
            <w:r>
              <w:t>Standards address different parts of the safety lifecycle</w:t>
            </w:r>
          </w:p>
        </w:tc>
        <w:tc>
          <w:tcPr>
            <w:tcW w:type="dxa" w:w="3600"/>
          </w:tcPr>
          <w:p>
            <w:pPr>
              <w:spacing w:after="0" w:before="0" w:line="240" w:lineRule="auto"/>
              <w:jc w:val="left"/>
            </w:pPr>
            <w:r>
              <w:t>Apply the relevant standards together with the full risk-reduction process</w:t>
            </w:r>
          </w:p>
        </w:tc>
      </w:tr>
    </w:tbl>
    <w:p/>
    <w:p>
      <w:pPr>
        <w:pStyle w:val="Heading2"/>
      </w:pPr>
      <w:r>
        <w:t>12. Practical Maintenance and Retrofit Workflow</w:t>
      </w:r>
    </w:p>
    <w:p>
      <w:r>
        <w:t>When working on an existing production machine, use a disciplined sequence.</w:t>
      </w:r>
    </w:p>
    <w:p>
      <w:pPr>
        <w:tabs>
          <w:tab w:pos="403" w:val="left"/>
        </w:tabs>
        <w:spacing w:after="40" w:line="276" w:lineRule="auto"/>
        <w:ind w:left="403" w:hanging="403"/>
        <w:jc w:val="left"/>
      </w:pPr>
      <w:r>
        <w:rPr>
          <w:color w:val="1A2E4A"/>
        </w:rPr>
        <w:t>1.</w:t>
        <w:tab/>
      </w:r>
      <w:r>
        <w:t>Identify the machine and existing safety functions. Collect available risk assessments, schematics, safety PLC backups, drive configurations, component data, and validation records.</w:t>
      </w:r>
    </w:p>
    <w:p>
      <w:pPr>
        <w:tabs>
          <w:tab w:pos="403" w:val="left"/>
        </w:tabs>
        <w:spacing w:after="40" w:line="276" w:lineRule="auto"/>
        <w:ind w:left="403" w:hanging="403"/>
        <w:jc w:val="left"/>
      </w:pPr>
      <w:r>
        <w:rPr>
          <w:color w:val="1A2E4A"/>
        </w:rPr>
        <w:t>2.</w:t>
        <w:tab/>
      </w:r>
      <w:r>
        <w:t>Confirm the applicable requirements. Identify the standards and editions used by the original design and the requirements relevant to the proposed work.</w:t>
      </w:r>
    </w:p>
    <w:p>
      <w:pPr>
        <w:tabs>
          <w:tab w:pos="403" w:val="left"/>
        </w:tabs>
        <w:spacing w:after="40" w:line="276" w:lineRule="auto"/>
        <w:ind w:left="403" w:hanging="403"/>
        <w:jc w:val="left"/>
      </w:pPr>
      <w:r>
        <w:rPr>
          <w:color w:val="1A2E4A"/>
        </w:rPr>
        <w:t>3.</w:t>
        <w:tab/>
      </w:r>
      <w:r>
        <w:t>Define the affected safety functions. For example, determine whether replacing a guard switch affects one cell, multiple access points, or a shared stop function.</w:t>
      </w:r>
    </w:p>
    <w:p>
      <w:pPr>
        <w:tabs>
          <w:tab w:pos="403" w:val="left"/>
        </w:tabs>
        <w:spacing w:after="40" w:line="276" w:lineRule="auto"/>
        <w:ind w:left="403" w:hanging="403"/>
        <w:jc w:val="left"/>
      </w:pPr>
      <w:r>
        <w:rPr>
          <w:color w:val="1A2E4A"/>
        </w:rPr>
        <w:t>4.</w:t>
        <w:tab/>
      </w:r>
      <w:r>
        <w:t>Review the existing performance evidence. Check the original PLr or SIL requirement, calculations, architecture, diagnostics, and documented assumptions where available.</w:t>
      </w:r>
    </w:p>
    <w:p>
      <w:pPr>
        <w:tabs>
          <w:tab w:pos="403" w:val="left"/>
        </w:tabs>
        <w:spacing w:after="40" w:line="276" w:lineRule="auto"/>
        <w:ind w:left="403" w:hanging="403"/>
        <w:jc w:val="left"/>
      </w:pPr>
      <w:r>
        <w:rPr>
          <w:color w:val="1A2E4A"/>
        </w:rPr>
        <w:t>5.</w:t>
        <w:tab/>
      </w:r>
      <w:r>
        <w:t>Assess the proposed change. A component with a similar connector or part number is not automatically equivalent for safety purposes.</w:t>
      </w:r>
    </w:p>
    <w:p>
      <w:pPr>
        <w:tabs>
          <w:tab w:pos="403" w:val="left"/>
        </w:tabs>
        <w:spacing w:after="40" w:line="276" w:lineRule="auto"/>
        <w:ind w:left="403" w:hanging="403"/>
        <w:jc w:val="left"/>
      </w:pPr>
      <w:r>
        <w:rPr>
          <w:color w:val="1A2E4A"/>
        </w:rPr>
        <w:t>6.</w:t>
        <w:tab/>
      </w:r>
      <w:r>
        <w:t>Obtain approval for the design. Ensure the change is reviewed by personnel competent in machinery safety and authorized under the plant's change-control process.</w:t>
      </w:r>
    </w:p>
    <w:p>
      <w:pPr>
        <w:tabs>
          <w:tab w:pos="403" w:val="left"/>
        </w:tabs>
        <w:spacing w:after="40" w:line="276" w:lineRule="auto"/>
        <w:ind w:left="403" w:hanging="403"/>
        <w:jc w:val="left"/>
      </w:pPr>
      <w:r>
        <w:rPr>
          <w:color w:val="1A2E4A"/>
        </w:rPr>
        <w:t>7.</w:t>
        <w:tab/>
      </w:r>
      <w:r>
        <w:t>Implement and verify. Check wiring, configuration, component compatibility, and software against the approved design.</w:t>
      </w:r>
    </w:p>
    <w:p>
      <w:pPr>
        <w:tabs>
          <w:tab w:pos="403" w:val="left"/>
        </w:tabs>
        <w:spacing w:after="40" w:line="276" w:lineRule="auto"/>
        <w:ind w:left="403" w:hanging="403"/>
        <w:jc w:val="left"/>
      </w:pPr>
      <w:r>
        <w:rPr>
          <w:color w:val="1A2E4A"/>
        </w:rPr>
        <w:t>8.</w:t>
        <w:tab/>
      </w:r>
      <w:r>
        <w:t>Validate affected functions. Test the specified normal and relevant fault conditions using an approved procedure.</w:t>
      </w:r>
    </w:p>
    <w:p>
      <w:pPr>
        <w:tabs>
          <w:tab w:pos="403" w:val="left"/>
        </w:tabs>
        <w:spacing w:after="40" w:line="276" w:lineRule="auto"/>
        <w:ind w:left="403" w:hanging="403"/>
        <w:jc w:val="left"/>
      </w:pPr>
      <w:r>
        <w:rPr>
          <w:color w:val="1A2E4A"/>
        </w:rPr>
        <w:t>9.</w:t>
        <w:tab/>
      </w:r>
      <w:r>
        <w:t>Update documentation. Save the final approved backups, revised schematics, calculations, test records, and change history.</w:t>
      </w:r>
    </w:p>
    <w:p>
      <w:pPr>
        <w:tabs>
          <w:tab w:pos="403" w:val="left"/>
        </w:tabs>
        <w:spacing w:after="40" w:line="276" w:lineRule="auto"/>
        <w:ind w:left="403" w:hanging="403"/>
        <w:jc w:val="left"/>
      </w:pPr>
      <w:r>
        <w:rPr>
          <w:color w:val="1A2E4A"/>
        </w:rPr>
        <w:t>10.</w:t>
        <w:tab/>
      </w:r>
      <w:r>
        <w:t>Release the machine only after acceptance. Any unresolved safety defect must be handled through the site's established safe-work and release process.</w:t>
      </w:r>
    </w:p>
    <w:p>
      <w:pPr>
        <w:pStyle w:val="Heading2"/>
      </w:pPr>
      <w:r>
        <w:t>13. Interview Questions and Answers</w:t>
      </w:r>
    </w:p>
    <w:p>
      <w:pPr>
        <w:pStyle w:val="Heading3"/>
      </w:pPr>
      <w:r>
        <w:t>Q1. What is the difference between ISO 13849-1 and IEC 62061?</w:t>
      </w:r>
    </w:p>
    <w:p>
      <w:r>
        <w:t>ISO 13849-1 uses the Performance Level framework, including categories and metrics such as MTTFd and DCavg. IEC 62061 uses a SIL-based functional-safety methodology for machinery. Both address safety-related control systems, but their methods and requirements are not interchangeable without a technically justified assessment.</w:t>
      </w:r>
    </w:p>
    <w:p>
      <w:pPr>
        <w:pStyle w:val="Heading3"/>
      </w:pPr>
      <w:r>
        <w:t>Q2. What is PLr?</w:t>
      </w:r>
    </w:p>
    <w:p>
      <w:r>
        <w:t>PLr is the required Performance Level for a particular safety function. It is determined from the risk assessment before the design is finalized.</w:t>
      </w:r>
    </w:p>
    <w:p>
      <w:pPr>
        <w:pStyle w:val="Heading3"/>
      </w:pPr>
      <w:r>
        <w:t>Q3. What is the difference between PLr and PL?</w:t>
      </w:r>
    </w:p>
    <w:p>
      <w:r>
        <w:t>PLr is the required level. PL is the level demonstrated by the implemented safety-related control system. The design must achieve at least the required level and satisfy the other applicable requirements.</w:t>
      </w:r>
    </w:p>
    <w:p>
      <w:pPr>
        <w:pStyle w:val="Heading3"/>
      </w:pPr>
      <w:r>
        <w:t>Q4. Does Category 3 automatically mean PL d?</w:t>
      </w:r>
    </w:p>
    <w:p>
      <w:r>
        <w:t>No. Category is only one part of the evaluation. The achieved PL also depends on component reliability, diagnostic coverage, common-cause failure measures, and other requirements.</w:t>
      </w:r>
    </w:p>
    <w:p>
      <w:pPr>
        <w:pStyle w:val="Heading3"/>
      </w:pPr>
      <w:r>
        <w:t>Q5. What is MTTFd?</w:t>
      </w:r>
    </w:p>
    <w:p>
      <w:r>
        <w:t>MTTFd is the mean time to dangerous failure, estimated using relevant reliability data and assumptions. It is not a guaranteed operating lifetime.</w:t>
      </w:r>
    </w:p>
    <w:p>
      <w:pPr>
        <w:pStyle w:val="Heading3"/>
      </w:pPr>
      <w:r>
        <w:t>Q6. What is diagnostic coverage?</w:t>
      </w:r>
    </w:p>
    <w:p>
      <w:r>
        <w:t>Diagnostic coverage describes the extent to which dangerous failures are detected by the relevant diagnostic measures. The applicable standard defines how it is assessed.</w:t>
      </w:r>
    </w:p>
    <w:p>
      <w:pPr>
        <w:pStyle w:val="Heading3"/>
      </w:pPr>
      <w:r>
        <w:t>Q7. What is common-cause failure?</w:t>
      </w:r>
    </w:p>
    <w:p>
      <w:r>
        <w:t>It is a failure mechanism in which one cause affects multiple channels or components, undermining redundancy. Examples include shared wiring damage, common environmental stress, or shared design errors.</w:t>
      </w:r>
    </w:p>
    <w:p>
      <w:pPr>
        <w:pStyle w:val="Heading3"/>
      </w:pPr>
      <w:r>
        <w:t>Q8. What is PFHd?</w:t>
      </w:r>
    </w:p>
    <w:p>
      <w:r>
        <w:t>PFHd is the average probability of dangerous failure per hour used in applicable functional-safety calculations. It is a statistical metric, not a prediction of a specific failure time.</w:t>
      </w:r>
    </w:p>
    <w:p>
      <w:pPr>
        <w:pStyle w:val="Heading3"/>
      </w:pPr>
      <w:r>
        <w:t>Q9. Can a normal PLC implement a safety function?</w:t>
      </w:r>
    </w:p>
    <w:p>
      <w:r>
        <w:t>A normal PLC may participate in machine control, but it cannot automatically be treated as a suitable safety logic solver. The complete safety function must use components, architecture, and processes appropriate to the required safety performance and applicable standards.</w:t>
      </w:r>
    </w:p>
    <w:p>
      <w:pPr>
        <w:pStyle w:val="Heading3"/>
      </w:pPr>
      <w:r>
        <w:t>Q10. Does an emergency stop replace machine guarding?</w:t>
      </w:r>
    </w:p>
    <w:p>
      <w:r>
        <w:t>No. An emergency stop is a complementary protective measure. It does not eliminate the need for guards, interlocks, or other risk-reduction measures.</w:t>
      </w:r>
    </w:p>
    <w:p>
      <w:pPr>
        <w:pStyle w:val="Heading3"/>
      </w:pPr>
      <w:r>
        <w:t>Q11. What is the difference between verification and validation?</w:t>
      </w:r>
    </w:p>
    <w:p>
      <w:r>
        <w:t>Verification checks whether specified design requirements have been met. Validation checks whether the implemented safety function satisfies its requirements in the intended application.</w:t>
      </w:r>
    </w:p>
    <w:p>
      <w:pPr>
        <w:pStyle w:val="Heading3"/>
      </w:pPr>
      <w:r>
        <w:t>Q12. Why is STO not the same as electrical isolation?</w:t>
      </w:r>
    </w:p>
    <w:p>
      <w:r>
        <w:t>STO prevents torque generation through the specified drive safety mechanism. It does not necessarily remove electrical supply from the drive or guarantee that a load is mechanically held.</w:t>
      </w:r>
    </w:p>
    <w:p>
      <w:pPr>
        <w:pStyle w:val="Heading3"/>
      </w:pPr>
      <w:r>
        <w:t>Q13. What happens when a safety PLC is replaced?</w:t>
      </w:r>
    </w:p>
    <w:p>
      <w:r>
        <w:t>The replacement must be suitable for the application and approved design. The program, firmware, configuration, safety data, wiring, interfaces, and affected safety functions must be checked. Validation and documentation must be completed as required before the machine is released.</w:t>
      </w:r>
    </w:p>
    <w:p>
      <w:pPr>
        <w:pStyle w:val="Heading3"/>
      </w:pPr>
      <w:r>
        <w:t>Q14. Can a safety system be considered safe because no faults are currently displayed?</w:t>
      </w:r>
    </w:p>
    <w:p>
      <w:r>
        <w:t>No. The absence of a fault indication does not prove the absence of dangerous faults or demonstrate that the required safety performance has been achieved. Design evidence and appropriate validation are required.</w:t>
      </w:r>
    </w:p>
    <w:p>
      <w:pPr>
        <w:pStyle w:val="Heading2"/>
      </w:pPr>
      <w:r>
        <w:t>14. Practical Exercises</w:t>
      </w:r>
    </w:p>
    <w:p>
      <w:pPr>
        <w:pStyle w:val="ListBullet"/>
      </w:pPr>
      <w:r>
        <w:t>Draw a safety-function block diagram for a robot-cell guard door, showing the sensor, logic solver, output elements, and hazardous energy controlled.</w:t>
      </w:r>
    </w:p>
    <w:p>
      <w:pPr>
        <w:pStyle w:val="ListBullet"/>
      </w:pPr>
      <w:r>
        <w:t>Explain why PLr must be established before choosing the safety PLC and final architecture.</w:t>
      </w:r>
    </w:p>
    <w:p>
      <w:pPr>
        <w:pStyle w:val="ListBullet"/>
      </w:pPr>
      <w:r>
        <w:t>Compare Category 2, Category 3, and Category 4 based on fault behavior and diagnostic requirements.</w:t>
      </w:r>
    </w:p>
    <w:p>
      <w:pPr>
        <w:pStyle w:val="ListBullet"/>
      </w:pPr>
      <w:r>
        <w:t>Review a hypothetical guard-interlock circuit and identify possible common-cause failures.</w:t>
      </w:r>
    </w:p>
    <w:p>
      <w:pPr>
        <w:pStyle w:val="ListBullet"/>
      </w:pPr>
      <w:r>
        <w:t>Explain the difference between MTTFd, DCavg, CCF, and PFHd without confusing reliability with accident probability.</w:t>
      </w:r>
    </w:p>
    <w:p>
      <w:pPr>
        <w:pStyle w:val="ListBullet"/>
      </w:pPr>
      <w:r>
        <w:t>Prepare a validation checklist for an emergency-stop and guard-door safety function.</w:t>
      </w:r>
    </w:p>
    <w:p>
      <w:pPr>
        <w:pStyle w:val="ListBullet"/>
      </w:pPr>
      <w:r>
        <w:t>Create a change-control checklist for replacing a safety switch with a different model.</w:t>
      </w:r>
    </w:p>
    <w:p>
      <w:pPr>
        <w:pStyle w:val="ListBullet"/>
      </w:pPr>
      <w:r>
        <w:t>Explain why STO may be insufficient on a vertical axis carrying a suspended load.</w:t>
      </w:r>
    </w:p>
    <w:p>
      <w:pPr>
        <w:pStyle w:val="ListBullet"/>
      </w:pPr>
      <w:r>
        <w:t>Identify the documents required before releasing a modified safety-related control system.</w:t>
      </w:r>
    </w:p>
    <w:p>
      <w:pPr>
        <w:pStyle w:val="Heading2"/>
      </w:pPr>
      <w:r>
        <w:t>15. Final Mental Model</w:t>
      </w:r>
    </w:p>
    <w:p>
      <w:r>
        <w:t>Machinery safety standards answer different but connected questions.</w:t>
      </w:r>
    </w:p>
    <w:p>
      <w:pPr>
        <w:pStyle w:val="ListBullet"/>
      </w:pPr>
      <w:r>
        <w:t>ISO 12100: What are the hazards, and how should risk be reduced?</w:t>
      </w:r>
    </w:p>
    <w:p>
      <w:pPr>
        <w:pStyle w:val="ListBullet"/>
      </w:pPr>
      <w:r>
        <w:t>ISO 13849-1: What Performance Level is required, and how can the safety-related control system achieve it?</w:t>
      </w:r>
    </w:p>
    <w:p>
      <w:pPr>
        <w:pStyle w:val="ListBullet"/>
      </w:pPr>
      <w:r>
        <w:t>IEC 62061: What SIL-based requirements apply to the machinery safety-related control system, and how is the result demonstrated?</w:t>
      </w:r>
    </w:p>
    <w:p>
      <w:pPr>
        <w:pStyle w:val="ListBullet"/>
      </w:pPr>
      <w:r>
        <w:t>IEC 60204-1: What electrical-equipment requirements apply to the machine?</w:t>
      </w:r>
    </w:p>
    <w:p>
      <w:pPr>
        <w:pStyle w:val="ListBullet"/>
      </w:pPr>
      <w:r>
        <w:t>Device and application standards: What requirements apply to specific safeguards, interlocks, emergency stops, and drive safety functions?</w:t>
      </w:r>
    </w:p>
    <w:p>
      <w:pPr>
        <w:pStyle w:val="ListBullet"/>
      </w:pPr>
      <w:r>
        <w:t>Verification and validation: What evidence demonstrates that the implemented safety functions meet their requirements?</w:t>
      </w:r>
    </w:p>
    <w:p>
      <w:r>
        <w:t>The central engineering principle is that safety performance belongs to the complete safety function, not to a single component. Risk assessment establishes the need, the selected standard guides the design, and verification, validation, and lifecycle documentation establish whether the result is acceptable.</w:t>
      </w:r>
    </w:p>
    <w:p>
      <w:pPr>
        <w:pStyle w:val="Heading2"/>
      </w:pPr>
      <w:r>
        <w:t>NEXT TOPIC</w:t>
      </w:r>
    </w:p>
    <w:p>
      <w:r>
        <w:rPr>
          <w:rFonts w:ascii="Consolas" w:hAnsi="Consolas"/>
          <w:color w:val="333333"/>
          <w:sz w:val="19"/>
          <w:shd w:val="clear" w:color="auto" w:fill="EFEFEF"/>
        </w:rPr>
        <w:t>02_PLAN_WISE_2026\02_INDUSTRY3_0\02_Auto_Tech\09_Other_Automation\10_Safety_Systems\07_Risk_Assessment - Risk assessment: Hazards and required safety level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02_PLAN_WISE_2026\02_INDUSTRY3_0\02_Auto_Tech\09_Other_Automation\10_Safety_Systems\06_Standards - Standards: ISO 13849, IEC 62061 Awareness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