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02_PLAN_WISE_2026\02_INDUSTRY3_0\03_Comms\05_Industrial_Ethernet\02_Subnetting - Subnetting</w:t>
      </w:r>
    </w:p>
    <w:p>
      <w:pPr>
        <w:pStyle w:val="Heading2"/>
      </w:pPr>
      <w:r>
        <w:t>1. Definition and purpose</w:t>
      </w:r>
    </w:p>
    <w:p>
      <w:r>
        <w:t>Subnetting is the process of dividing an IP network into smaller logical networks called subnets. It uses a subnet mask or CIDR prefix to determine which portion of an IP address identifies the network and which portion identifies an address within that network.</w:t>
      </w:r>
    </w:p>
    <w:p>
      <w:r>
        <w:t>In industrial automation, subnetting helps organize communication among PLCs, HMIs, robot controllers, CNC machines, remote I/O, engineering workstations, SCADA servers, and network infrastructure.</w:t>
      </w:r>
    </w:p>
    <w:p>
      <w:r>
        <w:t>Subnetting is useful for:</w:t>
      </w:r>
    </w:p>
    <w:p>
      <w:pPr>
        <w:pStyle w:val="ListBullet"/>
      </w:pPr>
      <w:r>
        <w:t>Separating machine cells and production lines into manageable IP networks.</w:t>
      </w:r>
    </w:p>
    <w:p>
      <w:pPr>
        <w:pStyle w:val="ListBullet"/>
      </w:pPr>
      <w:r>
        <w:t>Organizing IP address allocation without conflicts.</w:t>
      </w:r>
    </w:p>
    <w:p>
      <w:pPr>
        <w:pStyle w:val="ListBullet"/>
      </w:pPr>
      <w:r>
        <w:t>Controlling traffic paths between different network segments.</w:t>
      </w:r>
    </w:p>
    <w:p>
      <w:pPr>
        <w:pStyle w:val="ListBullet"/>
      </w:pPr>
      <w:r>
        <w:t>Supporting routing, firewall policies, and network access controls.</w:t>
      </w:r>
    </w:p>
    <w:p>
      <w:pPr>
        <w:pStyle w:val="ListBullet"/>
      </w:pPr>
      <w:r>
        <w:t>Reducing unnecessary Layer 2 broadcast traffic within each subnet.</w:t>
      </w:r>
    </w:p>
    <w:p>
      <w:pPr>
        <w:pStyle w:val="ListBullet"/>
      </w:pPr>
      <w:r>
        <w:t>Making network documentation and troubleshooting more systematic.</w:t>
      </w:r>
    </w:p>
    <w:p>
      <w:r>
        <w:t>Important distinction: Subnetting defines IP network boundaries. It does not, by itself, create physical separation, a VLAN, a firewall boundary, or a security policy. Those require appropriate network configuration.</w:t>
      </w:r>
    </w:p>
    <w:p>
      <w:pPr>
        <w:pStyle w:val="Heading2"/>
      </w:pPr>
      <w:r>
        <w:t>2. Network bits and host bits</w:t>
      </w:r>
    </w:p>
    <w:p>
      <w:r>
        <w:t>An IPv4 address contains 32 bits. A subnet prefix identifies how many of those bits belong to the network portion.</w:t>
      </w:r>
    </w:p>
    <w:p>
      <w:r>
        <w:t>For example:</w:t>
      </w:r>
    </w:p>
    <w:p>
      <w:r>
        <w:rPr>
          <w:rFonts w:ascii="Consolas" w:hAnsi="Consolas"/>
          <w:color w:val="333333"/>
          <w:sz w:val="19"/>
          <w:shd w:val="clear" w:color="auto" w:fill="EFEFEF"/>
        </w:rPr>
        <w:t>192.168.10.20/24</w:t>
      </w:r>
    </w:p>
    <w:p>
      <w:pPr>
        <w:pStyle w:val="ListBullet"/>
      </w:pPr>
      <w:r>
        <w:t xml:space="preserve">IPv4 address: </w:t>
      </w:r>
      <w:r>
        <w:rPr>
          <w:rFonts w:ascii="Consolas" w:hAnsi="Consolas"/>
          <w:color w:val="333333"/>
          <w:sz w:val="19"/>
          <w:shd w:val="clear" w:color="auto" w:fill="EFEFEF"/>
        </w:rPr>
        <w:t>192.168.10.20</w:t>
      </w:r>
    </w:p>
    <w:p>
      <w:pPr>
        <w:pStyle w:val="ListBullet"/>
      </w:pPr>
      <w:r>
        <w:t xml:space="preserve">Prefix length: </w:t>
      </w:r>
      <w:r>
        <w:rPr>
          <w:rFonts w:ascii="Consolas" w:hAnsi="Consolas"/>
          <w:color w:val="333333"/>
          <w:sz w:val="19"/>
          <w:shd w:val="clear" w:color="auto" w:fill="EFEFEF"/>
        </w:rPr>
        <w:t>/24</w:t>
      </w:r>
    </w:p>
    <w:p>
      <w:pPr>
        <w:pStyle w:val="ListBullet"/>
      </w:pPr>
      <w:r>
        <w:t>Network bits: 24</w:t>
      </w:r>
    </w:p>
    <w:p>
      <w:pPr>
        <w:pStyle w:val="ListBullet"/>
      </w:pPr>
      <w:r>
        <w:t>Remaining host bits: 8</w:t>
      </w:r>
    </w:p>
    <w:p>
      <w:pPr>
        <w:pStyle w:val="ListBullet"/>
      </w:pPr>
      <w:r>
        <w:t xml:space="preserve">Subnet mask: </w:t>
      </w:r>
      <w:r>
        <w:rPr>
          <w:rFonts w:ascii="Consolas" w:hAnsi="Consolas"/>
          <w:color w:val="333333"/>
          <w:sz w:val="19"/>
          <w:shd w:val="clear" w:color="auto" w:fill="EFEFEF"/>
        </w:rPr>
        <w:t>255.255.255.0</w:t>
      </w:r>
    </w:p>
    <w:p>
      <w:r>
        <w:t xml:space="preserve">The subnet mask has 24 consecutive binary </w:t>
      </w:r>
      <w:r>
        <w:rPr>
          <w:rFonts w:ascii="Consolas" w:hAnsi="Consolas"/>
          <w:color w:val="333333"/>
          <w:sz w:val="19"/>
          <w:shd w:val="clear" w:color="auto" w:fill="EFEFEF"/>
        </w:rPr>
        <w:t>1</w:t>
      </w:r>
      <w:r>
        <w:t xml:space="preserve"> bits followed by 8 binary </w:t>
      </w:r>
      <w:r>
        <w:rPr>
          <w:rFonts w:ascii="Consolas" w:hAnsi="Consolas"/>
          <w:color w:val="333333"/>
          <w:sz w:val="19"/>
          <w:shd w:val="clear" w:color="auto" w:fill="EFEFEF"/>
        </w:rPr>
        <w:t>0</w:t>
      </w:r>
      <w:r>
        <w:t xml:space="preserve"> bits.</w:t>
      </w:r>
    </w:p>
    <w:p>
      <w:pPr>
        <w:shd w:val="clear" w:color="auto" w:fill="F4F4F4"/>
        <w:spacing w:before="0" w:after="0" w:line="240" w:lineRule="auto"/>
        <w:ind w:left="216" w:right="216"/>
        <w:jc w:val="left"/>
      </w:pPr>
      <w:r>
        <w:rPr>
          <w:rFonts w:ascii="Consolas" w:hAnsi="Consolas"/>
          <w:color w:val="202020"/>
          <w:sz w:val="18"/>
        </w:rPr>
        <w:t>IP address:  192.168.10.20</w:t>
      </w:r>
    </w:p>
    <w:p>
      <w:pPr>
        <w:shd w:val="clear" w:color="auto" w:fill="F4F4F4"/>
        <w:spacing w:before="0" w:after="0" w:line="240" w:lineRule="auto"/>
        <w:ind w:left="216" w:right="216"/>
        <w:jc w:val="left"/>
      </w:pPr>
      <w:r>
        <w:rPr>
          <w:rFonts w:ascii="Consolas" w:hAnsi="Consolas"/>
          <w:color w:val="202020"/>
          <w:sz w:val="18"/>
        </w:rPr>
        <w:t>Prefix:      /24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bits                 Host bits</w:t>
      </w:r>
    </w:p>
    <w:p>
      <w:pPr>
        <w:shd w:val="clear" w:color="auto" w:fill="F4F4F4"/>
        <w:spacing w:before="0" w:after="0" w:line="240" w:lineRule="auto"/>
        <w:ind w:left="216" w:right="216"/>
        <w:jc w:val="left"/>
      </w:pPr>
      <w:r>
        <w:rPr>
          <w:rFonts w:ascii="Consolas" w:hAnsi="Consolas"/>
          <w:color w:val="202020"/>
          <w:sz w:val="18"/>
        </w:rPr>
        <w:t>11111111.11111111.11111111 | 00000000</w:t>
      </w:r>
    </w:p>
    <w:p>
      <w:pPr>
        <w:shd w:val="clear" w:color="auto" w:fill="F4F4F4"/>
        <w:spacing w:before="0" w:after="0" w:line="240" w:lineRule="auto"/>
        <w:ind w:left="216" w:right="216"/>
        <w:jc w:val="left"/>
      </w:pPr>
      <w:r>
        <w:rPr>
          <w:rFonts w:ascii="Consolas" w:hAnsi="Consolas"/>
          <w:color w:val="202020"/>
          <w:sz w:val="18"/>
        </w:rPr>
        <w:t>255      .255      .255    | 0</w:t>
      </w:r>
    </w:p>
    <w:p/>
    <w:p>
      <w:r>
        <w:t xml:space="preserve">The network prefix is </w:t>
      </w:r>
      <w:r>
        <w:rPr>
          <w:rFonts w:ascii="Consolas" w:hAnsi="Consolas"/>
          <w:color w:val="333333"/>
          <w:sz w:val="19"/>
          <w:shd w:val="clear" w:color="auto" w:fill="EFEFEF"/>
        </w:rPr>
        <w:t>192.168.10.0/24</w:t>
      </w:r>
      <w:r>
        <w:t xml:space="preserve">. The address </w:t>
      </w:r>
      <w:r>
        <w:rPr>
          <w:rFonts w:ascii="Consolas" w:hAnsi="Consolas"/>
          <w:color w:val="333333"/>
          <w:sz w:val="19"/>
          <w:shd w:val="clear" w:color="auto" w:fill="EFEFEF"/>
        </w:rPr>
        <w:t>192.168.10.20</w:t>
      </w:r>
      <w:r>
        <w:t xml:space="preserve"> is one host address within that subnet.</w:t>
      </w:r>
    </w:p>
    <w:p>
      <w:r>
        <w:t xml:space="preserve">The network boundary is determined by the prefix, not by assumptions about whether an address begins with </w:t>
      </w:r>
      <w:r>
        <w:rPr>
          <w:rFonts w:ascii="Consolas" w:hAnsi="Consolas"/>
          <w:color w:val="333333"/>
          <w:sz w:val="19"/>
          <w:shd w:val="clear" w:color="auto" w:fill="EFEFEF"/>
        </w:rPr>
        <w:t>10</w:t>
      </w:r>
      <w:r>
        <w:t xml:space="preserve">, </w:t>
      </w:r>
      <w:r>
        <w:rPr>
          <w:rFonts w:ascii="Consolas" w:hAnsi="Consolas"/>
          <w:color w:val="333333"/>
          <w:sz w:val="19"/>
          <w:shd w:val="clear" w:color="auto" w:fill="EFEFEF"/>
        </w:rPr>
        <w:t>172</w:t>
      </w:r>
      <w:r>
        <w:t xml:space="preserve">, or </w:t>
      </w:r>
      <w:r>
        <w:rPr>
          <w:rFonts w:ascii="Consolas" w:hAnsi="Consolas"/>
          <w:color w:val="333333"/>
          <w:sz w:val="19"/>
          <w:shd w:val="clear" w:color="auto" w:fill="EFEFEF"/>
        </w:rPr>
        <w:t>192.168</w:t>
      </w:r>
      <w:r>
        <w:t>.</w:t>
      </w:r>
    </w:p>
    <w:p>
      <w:pPr>
        <w:pStyle w:val="Heading2"/>
      </w:pPr>
      <w:r>
        <w:t>3. Subnet masks and CIDR prefixes</w:t>
      </w:r>
    </w:p>
    <w:p>
      <w:r>
        <w:t>A subnet mask represents the network prefix in dotted-decimal notation. CIDR notation represents the same prefix as a slash followed by the number of network bits.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CIDR prefix</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Host bits</w:t>
            </w:r>
          </w:p>
        </w:tc>
        <w:tc>
          <w:tcPr>
            <w:tcW w:type="dxa" w:w="2700"/>
            <w:shd w:val="clear" w:color="auto" w:fill="EEF2F7"/>
          </w:tcPr>
          <w:p>
            <w:pPr>
              <w:spacing w:after="0" w:before="0" w:line="240" w:lineRule="auto"/>
              <w:jc w:val="left"/>
            </w:pPr>
            <w:r>
              <w:rPr>
                <w:b/>
                <w:color w:val="1A2E4A"/>
              </w:rPr>
              <w:t>Total addresses</w:t>
            </w:r>
          </w:p>
        </w:tc>
      </w:tr>
      <w:tr>
        <w:tc>
          <w:tcPr>
            <w:tcW w:type="dxa" w:w="2700"/>
          </w:tcPr>
          <w:p>
            <w:pPr>
              <w:spacing w:after="0" w:before="0" w:line="240" w:lineRule="auto"/>
              <w:jc w:val="left"/>
            </w:pPr>
            <w:r>
              <w:rPr>
                <w:rFonts w:ascii="Consolas" w:hAnsi="Consolas"/>
                <w:color w:val="333333"/>
                <w:sz w:val="19"/>
                <w:shd w:val="clear" w:color="auto" w:fill="EFEFEF"/>
              </w:rPr>
              <w:t>/8</w:t>
            </w:r>
          </w:p>
        </w:tc>
        <w:tc>
          <w:tcPr>
            <w:tcW w:type="dxa" w:w="2700"/>
          </w:tcPr>
          <w:p>
            <w:pPr>
              <w:spacing w:after="0" w:before="0" w:line="240" w:lineRule="auto"/>
              <w:jc w:val="left"/>
            </w:pPr>
            <w:r>
              <w:rPr>
                <w:rFonts w:ascii="Consolas" w:hAnsi="Consolas"/>
                <w:color w:val="333333"/>
                <w:sz w:val="19"/>
                <w:shd w:val="clear" w:color="auto" w:fill="EFEFEF"/>
              </w:rPr>
              <w:t>255.0.0.0</w:t>
            </w:r>
          </w:p>
        </w:tc>
        <w:tc>
          <w:tcPr>
            <w:tcW w:type="dxa" w:w="2700"/>
          </w:tcPr>
          <w:p>
            <w:pPr>
              <w:spacing w:after="0" w:before="0" w:line="240" w:lineRule="auto"/>
              <w:jc w:val="left"/>
            </w:pPr>
            <w:r>
              <w:t>24</w:t>
            </w:r>
          </w:p>
        </w:tc>
        <w:tc>
          <w:tcPr>
            <w:tcW w:type="dxa" w:w="2700"/>
          </w:tcPr>
          <w:p>
            <w:pPr>
              <w:spacing w:after="0" w:before="0" w:line="240" w:lineRule="auto"/>
              <w:jc w:val="left"/>
            </w:pPr>
            <w:r>
              <w:t>16,777,216</w:t>
            </w:r>
          </w:p>
        </w:tc>
      </w:tr>
      <w:tr>
        <w:tc>
          <w:tcPr>
            <w:tcW w:type="dxa" w:w="2700"/>
          </w:tcPr>
          <w:p>
            <w:pPr>
              <w:spacing w:after="0" w:before="0" w:line="240" w:lineRule="auto"/>
              <w:jc w:val="left"/>
            </w:pPr>
            <w:r>
              <w:rPr>
                <w:rFonts w:ascii="Consolas" w:hAnsi="Consolas"/>
                <w:color w:val="333333"/>
                <w:sz w:val="19"/>
                <w:shd w:val="clear" w:color="auto" w:fill="EFEFEF"/>
              </w:rPr>
              <w:t>/16</w:t>
            </w:r>
          </w:p>
        </w:tc>
        <w:tc>
          <w:tcPr>
            <w:tcW w:type="dxa" w:w="2700"/>
          </w:tcPr>
          <w:p>
            <w:pPr>
              <w:spacing w:after="0" w:before="0" w:line="240" w:lineRule="auto"/>
              <w:jc w:val="left"/>
            </w:pPr>
            <w:r>
              <w:rPr>
                <w:rFonts w:ascii="Consolas" w:hAnsi="Consolas"/>
                <w:color w:val="333333"/>
                <w:sz w:val="19"/>
                <w:shd w:val="clear" w:color="auto" w:fill="EFEFEF"/>
              </w:rPr>
              <w:t>255.255.0.0</w:t>
            </w:r>
          </w:p>
        </w:tc>
        <w:tc>
          <w:tcPr>
            <w:tcW w:type="dxa" w:w="2700"/>
          </w:tcPr>
          <w:p>
            <w:pPr>
              <w:spacing w:after="0" w:before="0" w:line="240" w:lineRule="auto"/>
              <w:jc w:val="left"/>
            </w:pPr>
            <w:r>
              <w:t>16</w:t>
            </w:r>
          </w:p>
        </w:tc>
        <w:tc>
          <w:tcPr>
            <w:tcW w:type="dxa" w:w="2700"/>
          </w:tcPr>
          <w:p>
            <w:pPr>
              <w:spacing w:after="0" w:before="0" w:line="240" w:lineRule="auto"/>
              <w:jc w:val="left"/>
            </w:pPr>
            <w:r>
              <w:t>65,536</w:t>
            </w:r>
          </w:p>
        </w:tc>
      </w:tr>
      <w:tr>
        <w:tc>
          <w:tcPr>
            <w:tcW w:type="dxa" w:w="2700"/>
          </w:tcPr>
          <w:p>
            <w:pPr>
              <w:spacing w:after="0" w:before="0" w:line="240" w:lineRule="auto"/>
              <w:jc w:val="left"/>
            </w:pPr>
            <w:r>
              <w:rPr>
                <w:rFonts w:ascii="Consolas" w:hAnsi="Consolas"/>
                <w:color w:val="333333"/>
                <w:sz w:val="19"/>
                <w:shd w:val="clear" w:color="auto" w:fill="EFEFEF"/>
              </w:rPr>
              <w:t>/20</w:t>
            </w:r>
          </w:p>
        </w:tc>
        <w:tc>
          <w:tcPr>
            <w:tcW w:type="dxa" w:w="2700"/>
          </w:tcPr>
          <w:p>
            <w:pPr>
              <w:spacing w:after="0" w:before="0" w:line="240" w:lineRule="auto"/>
              <w:jc w:val="left"/>
            </w:pPr>
            <w:r>
              <w:rPr>
                <w:rFonts w:ascii="Consolas" w:hAnsi="Consolas"/>
                <w:color w:val="333333"/>
                <w:sz w:val="19"/>
                <w:shd w:val="clear" w:color="auto" w:fill="EFEFEF"/>
              </w:rPr>
              <w:t>255.255.240.0</w:t>
            </w:r>
          </w:p>
        </w:tc>
        <w:tc>
          <w:tcPr>
            <w:tcW w:type="dxa" w:w="2700"/>
          </w:tcPr>
          <w:p>
            <w:pPr>
              <w:spacing w:after="0" w:before="0" w:line="240" w:lineRule="auto"/>
              <w:jc w:val="left"/>
            </w:pPr>
            <w:r>
              <w:t>12</w:t>
            </w:r>
          </w:p>
        </w:tc>
        <w:tc>
          <w:tcPr>
            <w:tcW w:type="dxa" w:w="2700"/>
          </w:tcPr>
          <w:p>
            <w:pPr>
              <w:spacing w:after="0" w:before="0" w:line="240" w:lineRule="auto"/>
              <w:jc w:val="left"/>
            </w:pPr>
            <w:r>
              <w:t>4,096</w:t>
            </w:r>
          </w:p>
        </w:tc>
      </w:tr>
      <w:tr>
        <w:tc>
          <w:tcPr>
            <w:tcW w:type="dxa" w:w="2700"/>
          </w:tcPr>
          <w:p>
            <w:pPr>
              <w:spacing w:after="0" w:before="0" w:line="240" w:lineRule="auto"/>
              <w:jc w:val="left"/>
            </w:pPr>
            <w:r>
              <w:rPr>
                <w:rFonts w:ascii="Consolas" w:hAnsi="Consolas"/>
                <w:color w:val="333333"/>
                <w:sz w:val="19"/>
                <w:shd w:val="clear" w:color="auto" w:fill="EFEFEF"/>
              </w:rPr>
              <w:t>/22</w:t>
            </w:r>
          </w:p>
        </w:tc>
        <w:tc>
          <w:tcPr>
            <w:tcW w:type="dxa" w:w="2700"/>
          </w:tcPr>
          <w:p>
            <w:pPr>
              <w:spacing w:after="0" w:before="0" w:line="240" w:lineRule="auto"/>
              <w:jc w:val="left"/>
            </w:pPr>
            <w:r>
              <w:rPr>
                <w:rFonts w:ascii="Consolas" w:hAnsi="Consolas"/>
                <w:color w:val="333333"/>
                <w:sz w:val="19"/>
                <w:shd w:val="clear" w:color="auto" w:fill="EFEFEF"/>
              </w:rPr>
              <w:t>255.255.252.0</w:t>
            </w:r>
          </w:p>
        </w:tc>
        <w:tc>
          <w:tcPr>
            <w:tcW w:type="dxa" w:w="2700"/>
          </w:tcPr>
          <w:p>
            <w:pPr>
              <w:spacing w:after="0" w:before="0" w:line="240" w:lineRule="auto"/>
              <w:jc w:val="left"/>
            </w:pPr>
            <w:r>
              <w:t>10</w:t>
            </w:r>
          </w:p>
        </w:tc>
        <w:tc>
          <w:tcPr>
            <w:tcW w:type="dxa" w:w="2700"/>
          </w:tcPr>
          <w:p>
            <w:pPr>
              <w:spacing w:after="0" w:before="0" w:line="240" w:lineRule="auto"/>
              <w:jc w:val="left"/>
            </w:pPr>
            <w:r>
              <w:t>1,024</w:t>
            </w:r>
          </w:p>
        </w:tc>
      </w:tr>
      <w:tr>
        <w:tc>
          <w:tcPr>
            <w:tcW w:type="dxa" w:w="2700"/>
          </w:tcPr>
          <w:p>
            <w:pPr>
              <w:spacing w:after="0" w:before="0" w:line="240" w:lineRule="auto"/>
              <w:jc w:val="left"/>
            </w:pPr>
            <w:r>
              <w:rPr>
                <w:rFonts w:ascii="Consolas" w:hAnsi="Consolas"/>
                <w:color w:val="333333"/>
                <w:sz w:val="19"/>
                <w:shd w:val="clear" w:color="auto" w:fill="EFEFEF"/>
              </w:rPr>
              <w:t>/24</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8</w:t>
            </w:r>
          </w:p>
        </w:tc>
        <w:tc>
          <w:tcPr>
            <w:tcW w:type="dxa" w:w="2700"/>
          </w:tcPr>
          <w:p>
            <w:pPr>
              <w:spacing w:after="0" w:before="0" w:line="240" w:lineRule="auto"/>
              <w:jc w:val="left"/>
            </w:pPr>
            <w:r>
              <w:t>256</w:t>
            </w:r>
          </w:p>
        </w:tc>
      </w:tr>
      <w:tr>
        <w:tc>
          <w:tcPr>
            <w:tcW w:type="dxa" w:w="2700"/>
          </w:tcPr>
          <w:p>
            <w:pPr>
              <w:spacing w:after="0" w:before="0" w:line="240" w:lineRule="auto"/>
              <w:jc w:val="left"/>
            </w:pPr>
            <w:r>
              <w:rPr>
                <w:rFonts w:ascii="Consolas" w:hAnsi="Consolas"/>
                <w:color w:val="333333"/>
                <w:sz w:val="19"/>
                <w:shd w:val="clear" w:color="auto" w:fill="EFEFEF"/>
              </w:rPr>
              <w:t>/25</w:t>
            </w:r>
          </w:p>
        </w:tc>
        <w:tc>
          <w:tcPr>
            <w:tcW w:type="dxa" w:w="2700"/>
          </w:tcPr>
          <w:p>
            <w:pPr>
              <w:spacing w:after="0" w:before="0" w:line="240" w:lineRule="auto"/>
              <w:jc w:val="left"/>
            </w:pPr>
            <w:r>
              <w:rPr>
                <w:rFonts w:ascii="Consolas" w:hAnsi="Consolas"/>
                <w:color w:val="333333"/>
                <w:sz w:val="19"/>
                <w:shd w:val="clear" w:color="auto" w:fill="EFEFEF"/>
              </w:rPr>
              <w:t>255.255.255.128</w:t>
            </w:r>
          </w:p>
        </w:tc>
        <w:tc>
          <w:tcPr>
            <w:tcW w:type="dxa" w:w="2700"/>
          </w:tcPr>
          <w:p>
            <w:pPr>
              <w:spacing w:after="0" w:before="0" w:line="240" w:lineRule="auto"/>
              <w:jc w:val="left"/>
            </w:pPr>
            <w:r>
              <w:t>7</w:t>
            </w:r>
          </w:p>
        </w:tc>
        <w:tc>
          <w:tcPr>
            <w:tcW w:type="dxa" w:w="2700"/>
          </w:tcPr>
          <w:p>
            <w:pPr>
              <w:spacing w:after="0" w:before="0" w:line="240" w:lineRule="auto"/>
              <w:jc w:val="left"/>
            </w:pPr>
            <w:r>
              <w:t>128</w:t>
            </w:r>
          </w:p>
        </w:tc>
      </w:tr>
      <w:tr>
        <w:tc>
          <w:tcPr>
            <w:tcW w:type="dxa" w:w="2700"/>
          </w:tcPr>
          <w:p>
            <w:pPr>
              <w:spacing w:after="0" w:before="0" w:line="240" w:lineRule="auto"/>
              <w:jc w:val="left"/>
            </w:pPr>
            <w:r>
              <w:rPr>
                <w:rFonts w:ascii="Consolas" w:hAnsi="Consolas"/>
                <w:color w:val="333333"/>
                <w:sz w:val="19"/>
                <w:shd w:val="clear" w:color="auto" w:fill="EFEFEF"/>
              </w:rPr>
              <w:t>/26</w:t>
            </w:r>
          </w:p>
        </w:tc>
        <w:tc>
          <w:tcPr>
            <w:tcW w:type="dxa" w:w="2700"/>
          </w:tcPr>
          <w:p>
            <w:pPr>
              <w:spacing w:after="0" w:before="0" w:line="240" w:lineRule="auto"/>
              <w:jc w:val="left"/>
            </w:pPr>
            <w:r>
              <w:rPr>
                <w:rFonts w:ascii="Consolas" w:hAnsi="Consolas"/>
                <w:color w:val="333333"/>
                <w:sz w:val="19"/>
                <w:shd w:val="clear" w:color="auto" w:fill="EFEFEF"/>
              </w:rPr>
              <w:t>255.255.255.192</w:t>
            </w:r>
          </w:p>
        </w:tc>
        <w:tc>
          <w:tcPr>
            <w:tcW w:type="dxa" w:w="2700"/>
          </w:tcPr>
          <w:p>
            <w:pPr>
              <w:spacing w:after="0" w:before="0" w:line="240" w:lineRule="auto"/>
              <w:jc w:val="left"/>
            </w:pPr>
            <w:r>
              <w:t>6</w:t>
            </w:r>
          </w:p>
        </w:tc>
        <w:tc>
          <w:tcPr>
            <w:tcW w:type="dxa" w:w="2700"/>
          </w:tcPr>
          <w:p>
            <w:pPr>
              <w:spacing w:after="0" w:before="0" w:line="240" w:lineRule="auto"/>
              <w:jc w:val="left"/>
            </w:pPr>
            <w:r>
              <w:t>64</w:t>
            </w:r>
          </w:p>
        </w:tc>
      </w:tr>
      <w:tr>
        <w:tc>
          <w:tcPr>
            <w:tcW w:type="dxa" w:w="2700"/>
          </w:tcPr>
          <w:p>
            <w:pPr>
              <w:spacing w:after="0" w:before="0" w:line="240" w:lineRule="auto"/>
              <w:jc w:val="left"/>
            </w:pPr>
            <w:r>
              <w:rPr>
                <w:rFonts w:ascii="Consolas" w:hAnsi="Consolas"/>
                <w:color w:val="333333"/>
                <w:sz w:val="19"/>
                <w:shd w:val="clear" w:color="auto" w:fill="EFEFEF"/>
              </w:rPr>
              <w:t>/27</w:t>
            </w:r>
          </w:p>
        </w:tc>
        <w:tc>
          <w:tcPr>
            <w:tcW w:type="dxa" w:w="2700"/>
          </w:tcPr>
          <w:p>
            <w:pPr>
              <w:spacing w:after="0" w:before="0" w:line="240" w:lineRule="auto"/>
              <w:jc w:val="left"/>
            </w:pPr>
            <w:r>
              <w:rPr>
                <w:rFonts w:ascii="Consolas" w:hAnsi="Consolas"/>
                <w:color w:val="333333"/>
                <w:sz w:val="19"/>
                <w:shd w:val="clear" w:color="auto" w:fill="EFEFEF"/>
              </w:rPr>
              <w:t>255.255.255.224</w:t>
            </w:r>
          </w:p>
        </w:tc>
        <w:tc>
          <w:tcPr>
            <w:tcW w:type="dxa" w:w="2700"/>
          </w:tcPr>
          <w:p>
            <w:pPr>
              <w:spacing w:after="0" w:before="0" w:line="240" w:lineRule="auto"/>
              <w:jc w:val="left"/>
            </w:pPr>
            <w:r>
              <w:t>5</w:t>
            </w:r>
          </w:p>
        </w:tc>
        <w:tc>
          <w:tcPr>
            <w:tcW w:type="dxa" w:w="2700"/>
          </w:tcPr>
          <w:p>
            <w:pPr>
              <w:spacing w:after="0" w:before="0" w:line="240" w:lineRule="auto"/>
              <w:jc w:val="left"/>
            </w:pPr>
            <w:r>
              <w:t>32</w:t>
            </w:r>
          </w:p>
        </w:tc>
      </w:tr>
      <w:tr>
        <w:tc>
          <w:tcPr>
            <w:tcW w:type="dxa" w:w="2700"/>
          </w:tcPr>
          <w:p>
            <w:pPr>
              <w:spacing w:after="0" w:before="0" w:line="240" w:lineRule="auto"/>
              <w:jc w:val="left"/>
            </w:pPr>
            <w:r>
              <w:rPr>
                <w:rFonts w:ascii="Consolas" w:hAnsi="Consolas"/>
                <w:color w:val="333333"/>
                <w:sz w:val="19"/>
                <w:shd w:val="clear" w:color="auto" w:fill="EFEFEF"/>
              </w:rPr>
              <w:t>/28</w:t>
            </w:r>
          </w:p>
        </w:tc>
        <w:tc>
          <w:tcPr>
            <w:tcW w:type="dxa" w:w="2700"/>
          </w:tcPr>
          <w:p>
            <w:pPr>
              <w:spacing w:after="0" w:before="0" w:line="240" w:lineRule="auto"/>
              <w:jc w:val="left"/>
            </w:pPr>
            <w:r>
              <w:rPr>
                <w:rFonts w:ascii="Consolas" w:hAnsi="Consolas"/>
                <w:color w:val="333333"/>
                <w:sz w:val="19"/>
                <w:shd w:val="clear" w:color="auto" w:fill="EFEFEF"/>
              </w:rPr>
              <w:t>255.255.255.240</w:t>
            </w:r>
          </w:p>
        </w:tc>
        <w:tc>
          <w:tcPr>
            <w:tcW w:type="dxa" w:w="2700"/>
          </w:tcPr>
          <w:p>
            <w:pPr>
              <w:spacing w:after="0" w:before="0" w:line="240" w:lineRule="auto"/>
              <w:jc w:val="left"/>
            </w:pPr>
            <w:r>
              <w:t>4</w:t>
            </w:r>
          </w:p>
        </w:tc>
        <w:tc>
          <w:tcPr>
            <w:tcW w:type="dxa" w:w="2700"/>
          </w:tcPr>
          <w:p>
            <w:pPr>
              <w:spacing w:after="0" w:before="0" w:line="240" w:lineRule="auto"/>
              <w:jc w:val="left"/>
            </w:pPr>
            <w:r>
              <w:t>16</w:t>
            </w:r>
          </w:p>
        </w:tc>
      </w:tr>
      <w:tr>
        <w:tc>
          <w:tcPr>
            <w:tcW w:type="dxa" w:w="2700"/>
          </w:tcPr>
          <w:p>
            <w:pPr>
              <w:spacing w:after="0" w:before="0" w:line="240" w:lineRule="auto"/>
              <w:jc w:val="left"/>
            </w:pPr>
            <w:r>
              <w:rPr>
                <w:rFonts w:ascii="Consolas" w:hAnsi="Consolas"/>
                <w:color w:val="333333"/>
                <w:sz w:val="19"/>
                <w:shd w:val="clear" w:color="auto" w:fill="EFEFEF"/>
              </w:rPr>
              <w:t>/29</w:t>
            </w:r>
          </w:p>
        </w:tc>
        <w:tc>
          <w:tcPr>
            <w:tcW w:type="dxa" w:w="2700"/>
          </w:tcPr>
          <w:p>
            <w:pPr>
              <w:spacing w:after="0" w:before="0" w:line="240" w:lineRule="auto"/>
              <w:jc w:val="left"/>
            </w:pPr>
            <w:r>
              <w:rPr>
                <w:rFonts w:ascii="Consolas" w:hAnsi="Consolas"/>
                <w:color w:val="333333"/>
                <w:sz w:val="19"/>
                <w:shd w:val="clear" w:color="auto" w:fill="EFEFEF"/>
              </w:rPr>
              <w:t>255.255.255.248</w:t>
            </w:r>
          </w:p>
        </w:tc>
        <w:tc>
          <w:tcPr>
            <w:tcW w:type="dxa" w:w="2700"/>
          </w:tcPr>
          <w:p>
            <w:pPr>
              <w:spacing w:after="0" w:before="0" w:line="240" w:lineRule="auto"/>
              <w:jc w:val="left"/>
            </w:pPr>
            <w:r>
              <w:t>3</w:t>
            </w:r>
          </w:p>
        </w:tc>
        <w:tc>
          <w:tcPr>
            <w:tcW w:type="dxa" w:w="2700"/>
          </w:tcPr>
          <w:p>
            <w:pPr>
              <w:spacing w:after="0" w:before="0" w:line="240" w:lineRule="auto"/>
              <w:jc w:val="left"/>
            </w:pPr>
            <w:r>
              <w:t>8</w:t>
            </w:r>
          </w:p>
        </w:tc>
      </w:tr>
      <w:tr>
        <w:tc>
          <w:tcPr>
            <w:tcW w:type="dxa" w:w="2700"/>
          </w:tcPr>
          <w:p>
            <w:pPr>
              <w:spacing w:after="0" w:before="0" w:line="240" w:lineRule="auto"/>
              <w:jc w:val="left"/>
            </w:pPr>
            <w:r>
              <w:rPr>
                <w:rFonts w:ascii="Consolas" w:hAnsi="Consolas"/>
                <w:color w:val="333333"/>
                <w:sz w:val="19"/>
                <w:shd w:val="clear" w:color="auto" w:fill="EFEFEF"/>
              </w:rPr>
              <w:t>/30</w:t>
            </w:r>
          </w:p>
        </w:tc>
        <w:tc>
          <w:tcPr>
            <w:tcW w:type="dxa" w:w="2700"/>
          </w:tcPr>
          <w:p>
            <w:pPr>
              <w:spacing w:after="0" w:before="0" w:line="240" w:lineRule="auto"/>
              <w:jc w:val="left"/>
            </w:pPr>
            <w:r>
              <w:rPr>
                <w:rFonts w:ascii="Consolas" w:hAnsi="Consolas"/>
                <w:color w:val="333333"/>
                <w:sz w:val="19"/>
                <w:shd w:val="clear" w:color="auto" w:fill="EFEFEF"/>
              </w:rPr>
              <w:t>255.255.255.252</w:t>
            </w:r>
          </w:p>
        </w:tc>
        <w:tc>
          <w:tcPr>
            <w:tcW w:type="dxa" w:w="2700"/>
          </w:tcPr>
          <w:p>
            <w:pPr>
              <w:spacing w:after="0" w:before="0" w:line="240" w:lineRule="auto"/>
              <w:jc w:val="left"/>
            </w:pPr>
            <w:r>
              <w:t>2</w:t>
            </w:r>
          </w:p>
        </w:tc>
        <w:tc>
          <w:tcPr>
            <w:tcW w:type="dxa" w:w="2700"/>
          </w:tcPr>
          <w:p>
            <w:pPr>
              <w:spacing w:after="0" w:before="0" w:line="240" w:lineRule="auto"/>
              <w:jc w:val="left"/>
            </w:pPr>
            <w:r>
              <w:t>4</w:t>
            </w:r>
          </w:p>
        </w:tc>
      </w:tr>
      <w:tr>
        <w:tc>
          <w:tcPr>
            <w:tcW w:type="dxa" w:w="2700"/>
          </w:tcPr>
          <w:p>
            <w:pPr>
              <w:spacing w:after="0" w:before="0" w:line="240" w:lineRule="auto"/>
              <w:jc w:val="left"/>
            </w:pPr>
            <w:r>
              <w:rPr>
                <w:rFonts w:ascii="Consolas" w:hAnsi="Consolas"/>
                <w:color w:val="333333"/>
                <w:sz w:val="19"/>
                <w:shd w:val="clear" w:color="auto" w:fill="EFEFEF"/>
              </w:rPr>
              <w:t>/31</w:t>
            </w:r>
          </w:p>
        </w:tc>
        <w:tc>
          <w:tcPr>
            <w:tcW w:type="dxa" w:w="2700"/>
          </w:tcPr>
          <w:p>
            <w:pPr>
              <w:spacing w:after="0" w:before="0" w:line="240" w:lineRule="auto"/>
              <w:jc w:val="left"/>
            </w:pPr>
            <w:r>
              <w:rPr>
                <w:rFonts w:ascii="Consolas" w:hAnsi="Consolas"/>
                <w:color w:val="333333"/>
                <w:sz w:val="19"/>
                <w:shd w:val="clear" w:color="auto" w:fill="EFEFEF"/>
              </w:rPr>
              <w:t>255.255.255.254</w:t>
            </w:r>
          </w:p>
        </w:tc>
        <w:tc>
          <w:tcPr>
            <w:tcW w:type="dxa" w:w="2700"/>
          </w:tcPr>
          <w:p>
            <w:pPr>
              <w:spacing w:after="0" w:before="0" w:line="240" w:lineRule="auto"/>
              <w:jc w:val="left"/>
            </w:pPr>
            <w:r>
              <w:t>1</w:t>
            </w:r>
          </w:p>
        </w:tc>
        <w:tc>
          <w:tcPr>
            <w:tcW w:type="dxa" w:w="2700"/>
          </w:tcPr>
          <w:p>
            <w:pPr>
              <w:spacing w:after="0" w:before="0" w:line="240" w:lineRule="auto"/>
              <w:jc w:val="left"/>
            </w:pPr>
            <w:r>
              <w:t>2</w:t>
            </w:r>
          </w:p>
        </w:tc>
      </w:tr>
      <w:tr>
        <w:tc>
          <w:tcPr>
            <w:tcW w:type="dxa" w:w="2700"/>
          </w:tcPr>
          <w:p>
            <w:pPr>
              <w:spacing w:after="0" w:before="0" w:line="240" w:lineRule="auto"/>
              <w:jc w:val="left"/>
            </w:pPr>
            <w:r>
              <w:rPr>
                <w:rFonts w:ascii="Consolas" w:hAnsi="Consolas"/>
                <w:color w:val="333333"/>
                <w:sz w:val="19"/>
                <w:shd w:val="clear" w:color="auto" w:fill="EFEFEF"/>
              </w:rPr>
              <w:t>/32</w:t>
            </w:r>
          </w:p>
        </w:tc>
        <w:tc>
          <w:tcPr>
            <w:tcW w:type="dxa" w:w="2700"/>
          </w:tcPr>
          <w:p>
            <w:pPr>
              <w:spacing w:after="0" w:before="0" w:line="240" w:lineRule="auto"/>
              <w:jc w:val="left"/>
            </w:pPr>
            <w:r>
              <w:rPr>
                <w:rFonts w:ascii="Consolas" w:hAnsi="Consolas"/>
                <w:color w:val="333333"/>
                <w:sz w:val="19"/>
                <w:shd w:val="clear" w:color="auto" w:fill="EFEFEF"/>
              </w:rPr>
              <w:t>255.255.255.255</w:t>
            </w:r>
          </w:p>
        </w:tc>
        <w:tc>
          <w:tcPr>
            <w:tcW w:type="dxa" w:w="2700"/>
          </w:tcPr>
          <w:p>
            <w:pPr>
              <w:spacing w:after="0" w:before="0" w:line="240" w:lineRule="auto"/>
              <w:jc w:val="left"/>
            </w:pPr>
            <w:r>
              <w:t>0</w:t>
            </w:r>
          </w:p>
        </w:tc>
        <w:tc>
          <w:tcPr>
            <w:tcW w:type="dxa" w:w="2700"/>
          </w:tcPr>
          <w:p>
            <w:pPr>
              <w:spacing w:after="0" w:before="0" w:line="240" w:lineRule="auto"/>
              <w:jc w:val="left"/>
            </w:pPr>
            <w:r>
              <w:t>1 address</w:t>
            </w:r>
          </w:p>
        </w:tc>
      </w:tr>
    </w:tbl>
    <w:p/>
    <w:p>
      <w:r>
        <w:t>For conventional IPv4 LAN subnets, the ordinary usable host count is generally:</w:t>
      </w:r>
    </w:p>
    <w:p>
      <w:pPr>
        <w:spacing w:before="120" w:after="160"/>
        <w:jc w:val="center"/>
      </w:pPr>
      <m:oMathPara>
        <m:oMath>
          <m:r>
            <m:rPr>
              <m:nor/>
            </m:rPr>
            <m:t>Usable hosts</m:t>
          </m:r>
          <m:r>
            <m:t>=</m:t>
          </m:r>
          <m:sSup>
            <m:e>
              <m:r>
                <m:t>2</m:t>
              </m:r>
            </m:e>
            <m:sup>
              <m:r>
                <m:t>h</m:t>
              </m:r>
            </m:sup>
          </m:sSup>
          <m:r>
            <m:t>−2</m:t>
          </m:r>
        </m:oMath>
      </m:oMathPara>
    </w:p>
    <w:p>
      <w:r>
        <w:t xml:space="preserve">where </w:t>
      </w:r>
      <m:oMath>
        <m:r>
          <m:t>h</m:t>
        </m:r>
      </m:oMath>
      <w:r>
        <w:t xml:space="preserve"> is the number of host bits. The two excluded addresses are the network address and directed broadcast address.</w:t>
      </w:r>
    </w:p>
    <w:p>
      <w:r>
        <w:t>This formula has important exceptions:</w:t>
      </w:r>
    </w:p>
    <w:p>
      <w:pPr>
        <w:pStyle w:val="ListBullet"/>
      </w:pPr>
      <w:r>
        <w:rPr>
          <w:rFonts w:ascii="Consolas" w:hAnsi="Consolas"/>
          <w:color w:val="333333"/>
          <w:sz w:val="19"/>
          <w:shd w:val="clear" w:color="auto" w:fill="EFEFEF"/>
        </w:rPr>
        <w:t>/31</w:t>
      </w:r>
      <w:r>
        <w:t xml:space="preserve"> networks are commonly used for point-to-point links, where both addresses can be used as endpoint addresses.</w:t>
      </w:r>
    </w:p>
    <w:p>
      <w:pPr>
        <w:pStyle w:val="ListBullet"/>
      </w:pPr>
      <w:r>
        <w:rPr>
          <w:rFonts w:ascii="Consolas" w:hAnsi="Consolas"/>
          <w:color w:val="333333"/>
          <w:sz w:val="19"/>
          <w:shd w:val="clear" w:color="auto" w:fill="EFEFEF"/>
        </w:rPr>
        <w:t>/32</w:t>
      </w:r>
      <w:r>
        <w:t xml:space="preserve"> represents one specific address or host route.</w:t>
      </w:r>
    </w:p>
    <w:p>
      <w:pPr>
        <w:pStyle w:val="ListBullet"/>
      </w:pPr>
      <w:r>
        <w:t>Special-purpose networks and platform-specific configurations may have additional constraints.</w:t>
      </w:r>
    </w:p>
    <w:p>
      <w:r>
        <w:t xml:space="preserve">For most conventional industrial Ethernet machine networks, the familiar </w:t>
      </w:r>
      <w:r>
        <w:rPr>
          <w:rFonts w:ascii="Consolas" w:hAnsi="Consolas"/>
          <w:color w:val="333333"/>
          <w:sz w:val="19"/>
          <w:shd w:val="clear" w:color="auto" w:fill="EFEFEF"/>
        </w:rPr>
        <w:t>/24</w:t>
      </w:r>
      <w:r>
        <w:t xml:space="preserve">, </w:t>
      </w:r>
      <w:r>
        <w:rPr>
          <w:rFonts w:ascii="Consolas" w:hAnsi="Consolas"/>
          <w:color w:val="333333"/>
          <w:sz w:val="19"/>
          <w:shd w:val="clear" w:color="auto" w:fill="EFEFEF"/>
        </w:rPr>
        <w:t>/25</w:t>
      </w:r>
      <w:r>
        <w:t xml:space="preserve">, </w:t>
      </w:r>
      <w:r>
        <w:rPr>
          <w:rFonts w:ascii="Consolas" w:hAnsi="Consolas"/>
          <w:color w:val="333333"/>
          <w:sz w:val="19"/>
          <w:shd w:val="clear" w:color="auto" w:fill="EFEFEF"/>
        </w:rPr>
        <w:t>/26</w:t>
      </w:r>
      <w:r>
        <w:t xml:space="preserve">, </w:t>
      </w:r>
      <w:r>
        <w:rPr>
          <w:rFonts w:ascii="Consolas" w:hAnsi="Consolas"/>
          <w:color w:val="333333"/>
          <w:sz w:val="19"/>
          <w:shd w:val="clear" w:color="auto" w:fill="EFEFEF"/>
        </w:rPr>
        <w:t>/27</w:t>
      </w:r>
      <w:r>
        <w:t xml:space="preserve">, and </w:t>
      </w:r>
      <w:r>
        <w:rPr>
          <w:rFonts w:ascii="Consolas" w:hAnsi="Consolas"/>
          <w:color w:val="333333"/>
          <w:sz w:val="19"/>
          <w:shd w:val="clear" w:color="auto" w:fill="EFEFEF"/>
        </w:rPr>
        <w:t>/28</w:t>
      </w:r>
      <w:r>
        <w:t xml:space="preserve"> prefixes are the most immediately useful to understand.</w:t>
      </w:r>
    </w:p>
    <w:p>
      <w:pPr>
        <w:pStyle w:val="Heading2"/>
      </w:pPr>
      <w:r>
        <w:t>4. The subnetting formulas</w:t>
      </w:r>
    </w:p>
    <w:p>
      <w:r>
        <w:t>Three calculations form the foundation of IPv4 subnetting.</w:t>
      </w:r>
    </w:p>
    <w:p>
      <w:pPr>
        <w:pStyle w:val="Heading3"/>
      </w:pPr>
      <w:r>
        <w:t>4.1 Number of addresses</w:t>
      </w:r>
    </w:p>
    <w:p>
      <w:pPr>
        <w:spacing w:before="120" w:after="160"/>
        <w:jc w:val="center"/>
      </w:pPr>
      <m:oMathPara>
        <m:oMath>
          <m:r>
            <m:rPr>
              <m:nor/>
            </m:rPr>
            <m:t>Total addresses</m:t>
          </m:r>
          <m:r>
            <m:t>=</m:t>
          </m:r>
          <m:sSup>
            <m:e>
              <m:r>
                <m:t>2</m:t>
              </m:r>
            </m:e>
            <m:sup>
              <m:r>
                <m:t>h</m:t>
              </m:r>
            </m:sup>
          </m:sSup>
        </m:oMath>
      </m:oMathPara>
    </w:p>
    <w:p>
      <w:r>
        <w:t xml:space="preserve">Here, </w:t>
      </w:r>
      <m:oMath>
        <m:r>
          <m:t>h</m:t>
        </m:r>
      </m:oMath>
      <w:r>
        <w:t xml:space="preserve"> is the number of host bits.</w:t>
      </w:r>
    </w:p>
    <w:p>
      <w:pPr>
        <w:pStyle w:val="Heading3"/>
      </w:pPr>
      <w:r>
        <w:t>4.2 Conventional usable host count</w:t>
      </w:r>
    </w:p>
    <w:p>
      <w:pPr>
        <w:spacing w:before="120" w:after="160"/>
        <w:jc w:val="center"/>
      </w:pPr>
      <m:oMathPara>
        <m:oMath>
          <m:r>
            <m:rPr>
              <m:nor/>
            </m:rPr>
            <m:t>Usable hosts</m:t>
          </m:r>
          <m:r>
            <m:t>=</m:t>
          </m:r>
          <m:sSup>
            <m:e>
              <m:r>
                <m:t>2</m:t>
              </m:r>
            </m:e>
            <m:sup>
              <m:r>
                <m:t>h</m:t>
              </m:r>
            </m:sup>
          </m:sSup>
          <m:r>
            <m:t>−2</m:t>
          </m:r>
        </m:oMath>
      </m:oMathPara>
    </w:p>
    <w:p>
      <w:r>
        <w:t>This applies to conventional IPv4 subnets that reserve network and broadcast addresses.</w:t>
      </w:r>
    </w:p>
    <w:p>
      <w:pPr>
        <w:pStyle w:val="Heading3"/>
      </w:pPr>
      <w:r>
        <w:t>4.3 Number of subnets created</w:t>
      </w:r>
    </w:p>
    <w:p>
      <w:r>
        <w:t xml:space="preserve">If </w:t>
      </w:r>
      <m:oMath>
        <m:r>
          <m:t>s</m:t>
        </m:r>
      </m:oMath>
      <w:r>
        <w:t xml:space="preserve"> bits are borrowed from the host portion of an existing prefix, the number of resulting equal-size subnets is:</w:t>
      </w:r>
    </w:p>
    <w:p>
      <w:pPr>
        <w:spacing w:before="120" w:after="160"/>
        <w:jc w:val="center"/>
      </w:pPr>
      <m:oMathPara>
        <m:oMath>
          <m:r>
            <m:rPr>
              <m:nor/>
            </m:rPr>
            <m:t>Number of subnets</m:t>
          </m:r>
          <m:r>
            <m:t>=</m:t>
          </m:r>
          <m:sSup>
            <m:e>
              <m:r>
                <m:t>2</m:t>
              </m:r>
            </m:e>
            <m:sup>
              <m:r>
                <m:t>s</m:t>
              </m:r>
            </m:sup>
          </m:sSup>
        </m:oMath>
      </m:oMathPara>
    </w:p>
    <w:p>
      <w:r>
        <w:t xml:space="preserve">For example, splitting one </w:t>
      </w:r>
      <w:r>
        <w:rPr>
          <w:rFonts w:ascii="Consolas" w:hAnsi="Consolas"/>
          <w:color w:val="333333"/>
          <w:sz w:val="19"/>
          <w:shd w:val="clear" w:color="auto" w:fill="EFEFEF"/>
        </w:rPr>
        <w:t>/24</w:t>
      </w:r>
      <w:r>
        <w:t xml:space="preserve"> network into </w:t>
      </w:r>
      <w:r>
        <w:rPr>
          <w:rFonts w:ascii="Consolas" w:hAnsi="Consolas"/>
          <w:color w:val="333333"/>
          <w:sz w:val="19"/>
          <w:shd w:val="clear" w:color="auto" w:fill="EFEFEF"/>
        </w:rPr>
        <w:t>/26</w:t>
      </w:r>
      <w:r>
        <w:t xml:space="preserve"> subnets borrows 2 additional network bits.</w:t>
      </w:r>
    </w:p>
    <w:p>
      <w:pPr>
        <w:spacing w:before="120" w:after="160"/>
        <w:jc w:val="center"/>
      </w:pPr>
      <m:oMathPara>
        <m:oMath>
          <m:sSup>
            <m:e>
              <m:r>
                <m:t>2</m:t>
              </m:r>
            </m:e>
            <m:sup>
              <m:r>
                <m:t>2</m:t>
              </m:r>
            </m:sup>
          </m:sSup>
          <m:r>
            <m:t>=4</m:t>
          </m:r>
          <m:r>
            <m:rPr>
              <m:nor/>
            </m:rPr>
            <m:t> subnets</m:t>
          </m:r>
        </m:oMath>
      </m:oMathPara>
    </w:p>
    <w:p>
      <w:r>
        <w:t xml:space="preserve">Each </w:t>
      </w:r>
      <w:r>
        <w:rPr>
          <w:rFonts w:ascii="Consolas" w:hAnsi="Consolas"/>
          <w:color w:val="333333"/>
          <w:sz w:val="19"/>
          <w:shd w:val="clear" w:color="auto" w:fill="EFEFEF"/>
        </w:rPr>
        <w:t>/26</w:t>
      </w:r>
      <w:r>
        <w:t xml:space="preserve"> has 64 total addresses and normally 62 usable host addresses.</w:t>
      </w:r>
    </w:p>
    <w:p>
      <w:r>
        <w:t>Subnetting is ultimately bit arithmetic. The notation looks fussy, but the calculations follow a repeatable pattern.</w:t>
      </w:r>
    </w:p>
    <w:p>
      <w:pPr>
        <w:pStyle w:val="Heading2"/>
      </w:pPr>
      <w:r>
        <w:t>5. Calculate subnet ranges using block size</w:t>
      </w:r>
    </w:p>
    <w:p>
      <w:r>
        <w:t xml:space="preserve">A fast manual method is to calculate the block size in the octet where the subnet mask stops being </w:t>
      </w:r>
      <w:r>
        <w:rPr>
          <w:rFonts w:ascii="Consolas" w:hAnsi="Consolas"/>
          <w:color w:val="333333"/>
          <w:sz w:val="19"/>
          <w:shd w:val="clear" w:color="auto" w:fill="EFEFEF"/>
        </w:rPr>
        <w:t>255</w:t>
      </w:r>
      <w:r>
        <w:t xml:space="preserve"> and becomes a partial value.</w:t>
      </w:r>
    </w:p>
    <w:p>
      <w:pPr>
        <w:spacing w:before="120" w:after="160"/>
        <w:jc w:val="center"/>
      </w:pPr>
      <m:oMathPara>
        <m:oMath>
          <m:r>
            <m:rPr>
              <m:nor/>
            </m:rPr>
            <m:t>Block size</m:t>
          </m:r>
          <m:r>
            <m:t>=256−</m:t>
          </m:r>
          <m:r>
            <m:rPr>
              <m:nor/>
            </m:rPr>
            <m:t>mask value in the changing octet</m:t>
          </m:r>
        </m:oMath>
      </m:oMathPara>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Prefix</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Changing octet</w:t>
            </w:r>
          </w:p>
        </w:tc>
        <w:tc>
          <w:tcPr>
            <w:tcW w:type="dxa" w:w="2700"/>
            <w:shd w:val="clear" w:color="auto" w:fill="EEF2F7"/>
          </w:tcPr>
          <w:p>
            <w:pPr>
              <w:spacing w:after="0" w:before="0" w:line="240" w:lineRule="auto"/>
              <w:jc w:val="left"/>
            </w:pPr>
            <w:r>
              <w:rPr>
                <w:b/>
                <w:color w:val="1A2E4A"/>
              </w:rPr>
              <w:t>Block size</w:t>
            </w:r>
          </w:p>
        </w:tc>
      </w:tr>
      <w:tr>
        <w:tc>
          <w:tcPr>
            <w:tcW w:type="dxa" w:w="2700"/>
          </w:tcPr>
          <w:p>
            <w:pPr>
              <w:spacing w:after="0" w:before="0" w:line="240" w:lineRule="auto"/>
              <w:jc w:val="left"/>
            </w:pPr>
            <w:r>
              <w:rPr>
                <w:rFonts w:ascii="Consolas" w:hAnsi="Consolas"/>
                <w:color w:val="333333"/>
                <w:sz w:val="19"/>
                <w:shd w:val="clear" w:color="auto" w:fill="EFEFEF"/>
              </w:rPr>
              <w:t>/25</w:t>
            </w:r>
          </w:p>
        </w:tc>
        <w:tc>
          <w:tcPr>
            <w:tcW w:type="dxa" w:w="2700"/>
          </w:tcPr>
          <w:p>
            <w:pPr>
              <w:spacing w:after="0" w:before="0" w:line="240" w:lineRule="auto"/>
              <w:jc w:val="left"/>
            </w:pPr>
            <w:r>
              <w:rPr>
                <w:rFonts w:ascii="Consolas" w:hAnsi="Consolas"/>
                <w:color w:val="333333"/>
                <w:sz w:val="19"/>
                <w:shd w:val="clear" w:color="auto" w:fill="EFEFEF"/>
              </w:rPr>
              <w:t>255.255.255.128</w:t>
            </w:r>
          </w:p>
        </w:tc>
        <w:tc>
          <w:tcPr>
            <w:tcW w:type="dxa" w:w="2700"/>
          </w:tcPr>
          <w:p>
            <w:pPr>
              <w:spacing w:after="0" w:before="0" w:line="240" w:lineRule="auto"/>
              <w:jc w:val="left"/>
            </w:pPr>
            <w:r>
              <w:t>128</w:t>
            </w:r>
          </w:p>
        </w:tc>
        <w:tc>
          <w:tcPr>
            <w:tcW w:type="dxa" w:w="2700"/>
          </w:tcPr>
          <w:p>
            <w:pPr>
              <w:spacing w:after="0" w:before="0" w:line="240" w:lineRule="auto"/>
              <w:jc w:val="left"/>
            </w:pPr>
            <w:r>
              <w:t>128</w:t>
            </w:r>
          </w:p>
        </w:tc>
      </w:tr>
      <w:tr>
        <w:tc>
          <w:tcPr>
            <w:tcW w:type="dxa" w:w="2700"/>
          </w:tcPr>
          <w:p>
            <w:pPr>
              <w:spacing w:after="0" w:before="0" w:line="240" w:lineRule="auto"/>
              <w:jc w:val="left"/>
            </w:pPr>
            <w:r>
              <w:rPr>
                <w:rFonts w:ascii="Consolas" w:hAnsi="Consolas"/>
                <w:color w:val="333333"/>
                <w:sz w:val="19"/>
                <w:shd w:val="clear" w:color="auto" w:fill="EFEFEF"/>
              </w:rPr>
              <w:t>/26</w:t>
            </w:r>
          </w:p>
        </w:tc>
        <w:tc>
          <w:tcPr>
            <w:tcW w:type="dxa" w:w="2700"/>
          </w:tcPr>
          <w:p>
            <w:pPr>
              <w:spacing w:after="0" w:before="0" w:line="240" w:lineRule="auto"/>
              <w:jc w:val="left"/>
            </w:pPr>
            <w:r>
              <w:rPr>
                <w:rFonts w:ascii="Consolas" w:hAnsi="Consolas"/>
                <w:color w:val="333333"/>
                <w:sz w:val="19"/>
                <w:shd w:val="clear" w:color="auto" w:fill="EFEFEF"/>
              </w:rPr>
              <w:t>255.255.255.192</w:t>
            </w:r>
          </w:p>
        </w:tc>
        <w:tc>
          <w:tcPr>
            <w:tcW w:type="dxa" w:w="2700"/>
          </w:tcPr>
          <w:p>
            <w:pPr>
              <w:spacing w:after="0" w:before="0" w:line="240" w:lineRule="auto"/>
              <w:jc w:val="left"/>
            </w:pPr>
            <w:r>
              <w:t>192</w:t>
            </w:r>
          </w:p>
        </w:tc>
        <w:tc>
          <w:tcPr>
            <w:tcW w:type="dxa" w:w="2700"/>
          </w:tcPr>
          <w:p>
            <w:pPr>
              <w:spacing w:after="0" w:before="0" w:line="240" w:lineRule="auto"/>
              <w:jc w:val="left"/>
            </w:pPr>
            <w:r>
              <w:t>64</w:t>
            </w:r>
          </w:p>
        </w:tc>
      </w:tr>
      <w:tr>
        <w:tc>
          <w:tcPr>
            <w:tcW w:type="dxa" w:w="2700"/>
          </w:tcPr>
          <w:p>
            <w:pPr>
              <w:spacing w:after="0" w:before="0" w:line="240" w:lineRule="auto"/>
              <w:jc w:val="left"/>
            </w:pPr>
            <w:r>
              <w:rPr>
                <w:rFonts w:ascii="Consolas" w:hAnsi="Consolas"/>
                <w:color w:val="333333"/>
                <w:sz w:val="19"/>
                <w:shd w:val="clear" w:color="auto" w:fill="EFEFEF"/>
              </w:rPr>
              <w:t>/27</w:t>
            </w:r>
          </w:p>
        </w:tc>
        <w:tc>
          <w:tcPr>
            <w:tcW w:type="dxa" w:w="2700"/>
          </w:tcPr>
          <w:p>
            <w:pPr>
              <w:spacing w:after="0" w:before="0" w:line="240" w:lineRule="auto"/>
              <w:jc w:val="left"/>
            </w:pPr>
            <w:r>
              <w:rPr>
                <w:rFonts w:ascii="Consolas" w:hAnsi="Consolas"/>
                <w:color w:val="333333"/>
                <w:sz w:val="19"/>
                <w:shd w:val="clear" w:color="auto" w:fill="EFEFEF"/>
              </w:rPr>
              <w:t>255.255.255.224</w:t>
            </w:r>
          </w:p>
        </w:tc>
        <w:tc>
          <w:tcPr>
            <w:tcW w:type="dxa" w:w="2700"/>
          </w:tcPr>
          <w:p>
            <w:pPr>
              <w:spacing w:after="0" w:before="0" w:line="240" w:lineRule="auto"/>
              <w:jc w:val="left"/>
            </w:pPr>
            <w:r>
              <w:t>224</w:t>
            </w:r>
          </w:p>
        </w:tc>
        <w:tc>
          <w:tcPr>
            <w:tcW w:type="dxa" w:w="2700"/>
          </w:tcPr>
          <w:p>
            <w:pPr>
              <w:spacing w:after="0" w:before="0" w:line="240" w:lineRule="auto"/>
              <w:jc w:val="left"/>
            </w:pPr>
            <w:r>
              <w:t>32</w:t>
            </w:r>
          </w:p>
        </w:tc>
      </w:tr>
      <w:tr>
        <w:tc>
          <w:tcPr>
            <w:tcW w:type="dxa" w:w="2700"/>
          </w:tcPr>
          <w:p>
            <w:pPr>
              <w:spacing w:after="0" w:before="0" w:line="240" w:lineRule="auto"/>
              <w:jc w:val="left"/>
            </w:pPr>
            <w:r>
              <w:rPr>
                <w:rFonts w:ascii="Consolas" w:hAnsi="Consolas"/>
                <w:color w:val="333333"/>
                <w:sz w:val="19"/>
                <w:shd w:val="clear" w:color="auto" w:fill="EFEFEF"/>
              </w:rPr>
              <w:t>/28</w:t>
            </w:r>
          </w:p>
        </w:tc>
        <w:tc>
          <w:tcPr>
            <w:tcW w:type="dxa" w:w="2700"/>
          </w:tcPr>
          <w:p>
            <w:pPr>
              <w:spacing w:after="0" w:before="0" w:line="240" w:lineRule="auto"/>
              <w:jc w:val="left"/>
            </w:pPr>
            <w:r>
              <w:rPr>
                <w:rFonts w:ascii="Consolas" w:hAnsi="Consolas"/>
                <w:color w:val="333333"/>
                <w:sz w:val="19"/>
                <w:shd w:val="clear" w:color="auto" w:fill="EFEFEF"/>
              </w:rPr>
              <w:t>255.255.255.240</w:t>
            </w:r>
          </w:p>
        </w:tc>
        <w:tc>
          <w:tcPr>
            <w:tcW w:type="dxa" w:w="2700"/>
          </w:tcPr>
          <w:p>
            <w:pPr>
              <w:spacing w:after="0" w:before="0" w:line="240" w:lineRule="auto"/>
              <w:jc w:val="left"/>
            </w:pPr>
            <w:r>
              <w:t>240</w:t>
            </w:r>
          </w:p>
        </w:tc>
        <w:tc>
          <w:tcPr>
            <w:tcW w:type="dxa" w:w="2700"/>
          </w:tcPr>
          <w:p>
            <w:pPr>
              <w:spacing w:after="0" w:before="0" w:line="240" w:lineRule="auto"/>
              <w:jc w:val="left"/>
            </w:pPr>
            <w:r>
              <w:t>16</w:t>
            </w:r>
          </w:p>
        </w:tc>
      </w:tr>
      <w:tr>
        <w:tc>
          <w:tcPr>
            <w:tcW w:type="dxa" w:w="2700"/>
          </w:tcPr>
          <w:p>
            <w:pPr>
              <w:spacing w:after="0" w:before="0" w:line="240" w:lineRule="auto"/>
              <w:jc w:val="left"/>
            </w:pPr>
            <w:r>
              <w:rPr>
                <w:rFonts w:ascii="Consolas" w:hAnsi="Consolas"/>
                <w:color w:val="333333"/>
                <w:sz w:val="19"/>
                <w:shd w:val="clear" w:color="auto" w:fill="EFEFEF"/>
              </w:rPr>
              <w:t>/29</w:t>
            </w:r>
          </w:p>
        </w:tc>
        <w:tc>
          <w:tcPr>
            <w:tcW w:type="dxa" w:w="2700"/>
          </w:tcPr>
          <w:p>
            <w:pPr>
              <w:spacing w:after="0" w:before="0" w:line="240" w:lineRule="auto"/>
              <w:jc w:val="left"/>
            </w:pPr>
            <w:r>
              <w:rPr>
                <w:rFonts w:ascii="Consolas" w:hAnsi="Consolas"/>
                <w:color w:val="333333"/>
                <w:sz w:val="19"/>
                <w:shd w:val="clear" w:color="auto" w:fill="EFEFEF"/>
              </w:rPr>
              <w:t>255.255.255.248</w:t>
            </w:r>
          </w:p>
        </w:tc>
        <w:tc>
          <w:tcPr>
            <w:tcW w:type="dxa" w:w="2700"/>
          </w:tcPr>
          <w:p>
            <w:pPr>
              <w:spacing w:after="0" w:before="0" w:line="240" w:lineRule="auto"/>
              <w:jc w:val="left"/>
            </w:pPr>
            <w:r>
              <w:t>248</w:t>
            </w:r>
          </w:p>
        </w:tc>
        <w:tc>
          <w:tcPr>
            <w:tcW w:type="dxa" w:w="2700"/>
          </w:tcPr>
          <w:p>
            <w:pPr>
              <w:spacing w:after="0" w:before="0" w:line="240" w:lineRule="auto"/>
              <w:jc w:val="left"/>
            </w:pPr>
            <w:r>
              <w:t>8</w:t>
            </w:r>
          </w:p>
        </w:tc>
      </w:tr>
      <w:tr>
        <w:tc>
          <w:tcPr>
            <w:tcW w:type="dxa" w:w="2700"/>
          </w:tcPr>
          <w:p>
            <w:pPr>
              <w:spacing w:after="0" w:before="0" w:line="240" w:lineRule="auto"/>
              <w:jc w:val="left"/>
            </w:pPr>
            <w:r>
              <w:rPr>
                <w:rFonts w:ascii="Consolas" w:hAnsi="Consolas"/>
                <w:color w:val="333333"/>
                <w:sz w:val="19"/>
                <w:shd w:val="clear" w:color="auto" w:fill="EFEFEF"/>
              </w:rPr>
              <w:t>/30</w:t>
            </w:r>
          </w:p>
        </w:tc>
        <w:tc>
          <w:tcPr>
            <w:tcW w:type="dxa" w:w="2700"/>
          </w:tcPr>
          <w:p>
            <w:pPr>
              <w:spacing w:after="0" w:before="0" w:line="240" w:lineRule="auto"/>
              <w:jc w:val="left"/>
            </w:pPr>
            <w:r>
              <w:rPr>
                <w:rFonts w:ascii="Consolas" w:hAnsi="Consolas"/>
                <w:color w:val="333333"/>
                <w:sz w:val="19"/>
                <w:shd w:val="clear" w:color="auto" w:fill="EFEFEF"/>
              </w:rPr>
              <w:t>255.255.255.252</w:t>
            </w:r>
          </w:p>
        </w:tc>
        <w:tc>
          <w:tcPr>
            <w:tcW w:type="dxa" w:w="2700"/>
          </w:tcPr>
          <w:p>
            <w:pPr>
              <w:spacing w:after="0" w:before="0" w:line="240" w:lineRule="auto"/>
              <w:jc w:val="left"/>
            </w:pPr>
            <w:r>
              <w:t>252</w:t>
            </w:r>
          </w:p>
        </w:tc>
        <w:tc>
          <w:tcPr>
            <w:tcW w:type="dxa" w:w="2700"/>
          </w:tcPr>
          <w:p>
            <w:pPr>
              <w:spacing w:after="0" w:before="0" w:line="240" w:lineRule="auto"/>
              <w:jc w:val="left"/>
            </w:pPr>
            <w:r>
              <w:t>4</w:t>
            </w:r>
          </w:p>
        </w:tc>
      </w:tr>
    </w:tbl>
    <w:p/>
    <w:p>
      <w:r>
        <w:t xml:space="preserve">For </w:t>
      </w:r>
      <w:r>
        <w:rPr>
          <w:rFonts w:ascii="Consolas" w:hAnsi="Consolas"/>
          <w:color w:val="333333"/>
          <w:sz w:val="19"/>
          <w:shd w:val="clear" w:color="auto" w:fill="EFEFEF"/>
        </w:rPr>
        <w:t>/26</w:t>
      </w:r>
      <w:r>
        <w:t>, the block size is 64, so the subnet boundaries in the final octet are:</w:t>
      </w:r>
    </w:p>
    <w:p>
      <w:r>
        <w:rPr>
          <w:rFonts w:ascii="Consolas" w:hAnsi="Consolas"/>
          <w:color w:val="333333"/>
          <w:sz w:val="19"/>
          <w:shd w:val="clear" w:color="auto" w:fill="EFEFEF"/>
        </w:rPr>
        <w:t>0, 64, 128, 192</w:t>
      </w:r>
    </w:p>
    <w:p>
      <w:r>
        <w:t xml:space="preserve">For a </w:t>
      </w:r>
      <w:r>
        <w:rPr>
          <w:rFonts w:ascii="Consolas" w:hAnsi="Consolas"/>
          <w:color w:val="333333"/>
          <w:sz w:val="19"/>
          <w:shd w:val="clear" w:color="auto" w:fill="EFEFEF"/>
        </w:rPr>
        <w:t>/27</w:t>
      </w:r>
      <w:r>
        <w:t>, the boundaries are:</w:t>
      </w:r>
    </w:p>
    <w:p>
      <w:r>
        <w:rPr>
          <w:rFonts w:ascii="Consolas" w:hAnsi="Consolas"/>
          <w:color w:val="333333"/>
          <w:sz w:val="19"/>
          <w:shd w:val="clear" w:color="auto" w:fill="EFEFEF"/>
        </w:rPr>
        <w:t>0, 32, 64, 96, 128, 160, 192, 224</w:t>
      </w:r>
    </w:p>
    <w:p>
      <w:r>
        <w:t>These boundaries identify where each subnet starts. The method applies to whichever octet contains the partial mask, not only the final octet.</w:t>
      </w:r>
    </w:p>
    <w:p>
      <w:pPr>
        <w:pStyle w:val="Heading2"/>
      </w:pPr>
      <w:r>
        <w:t xml:space="preserve">6. Worked example: divide a </w:t>
      </w:r>
      <w:r>
        <w:rPr>
          <w:rFonts w:ascii="Consolas" w:hAnsi="Consolas"/>
          <w:color w:val="333333"/>
          <w:sz w:val="19"/>
          <w:shd w:val="clear" w:color="auto" w:fill="EFEFEF"/>
        </w:rPr>
        <w:t>/24</w:t>
      </w:r>
      <w:r>
        <w:t xml:space="preserve"> into four </w:t>
      </w:r>
      <w:r>
        <w:rPr>
          <w:rFonts w:ascii="Consolas" w:hAnsi="Consolas"/>
          <w:color w:val="333333"/>
          <w:sz w:val="19"/>
          <w:shd w:val="clear" w:color="auto" w:fill="EFEFEF"/>
        </w:rPr>
        <w:t>/26</w:t>
      </w:r>
      <w:r>
        <w:t xml:space="preserve"> subnets</w:t>
      </w:r>
    </w:p>
    <w:p>
      <w:r>
        <w:t xml:space="preserve">Suppose a plant has the network </w:t>
      </w:r>
      <w:r>
        <w:rPr>
          <w:rFonts w:ascii="Consolas" w:hAnsi="Consolas"/>
          <w:color w:val="333333"/>
          <w:sz w:val="19"/>
          <w:shd w:val="clear" w:color="auto" w:fill="EFEFEF"/>
        </w:rPr>
        <w:t>192.168.10.0/24</w:t>
      </w:r>
      <w:r>
        <w:t xml:space="preserve"> and wants four smaller networks.</w:t>
      </w:r>
    </w:p>
    <w:p>
      <w:r>
        <w:t xml:space="preserve">The original </w:t>
      </w:r>
      <w:r>
        <w:rPr>
          <w:rFonts w:ascii="Consolas" w:hAnsi="Consolas"/>
          <w:color w:val="333333"/>
          <w:sz w:val="19"/>
          <w:shd w:val="clear" w:color="auto" w:fill="EFEFEF"/>
        </w:rPr>
        <w:t>/24</w:t>
      </w:r>
      <w:r>
        <w:t xml:space="preserve"> contains 256 total addresses. A </w:t>
      </w:r>
      <w:r>
        <w:rPr>
          <w:rFonts w:ascii="Consolas" w:hAnsi="Consolas"/>
          <w:color w:val="333333"/>
          <w:sz w:val="19"/>
          <w:shd w:val="clear" w:color="auto" w:fill="EFEFEF"/>
        </w:rPr>
        <w:t>/26</w:t>
      </w:r>
      <w:r>
        <w:t xml:space="preserve"> prefix leaves 6 host bits, so each resulting subnet contains </w:t>
      </w:r>
      <m:oMath>
        <m:sSup>
          <m:e>
            <m:r>
              <m:t>2</m:t>
            </m:r>
          </m:e>
          <m:sup>
            <m:r>
              <m:t>6</m:t>
            </m:r>
          </m:sup>
        </m:sSup>
        <m:r>
          <m:t>=64</m:t>
        </m:r>
      </m:oMath>
      <w:r>
        <w:t xml:space="preserve"> addresses.</w:t>
      </w:r>
    </w:p>
    <w:p>
      <w:r>
        <w:t xml:space="preserve">The mask for </w:t>
      </w:r>
      <w:r>
        <w:rPr>
          <w:rFonts w:ascii="Consolas" w:hAnsi="Consolas"/>
          <w:color w:val="333333"/>
          <w:sz w:val="19"/>
          <w:shd w:val="clear" w:color="auto" w:fill="EFEFEF"/>
        </w:rPr>
        <w:t>/26</w:t>
      </w:r>
      <w:r>
        <w:t xml:space="preserve"> is </w:t>
      </w:r>
      <w:r>
        <w:rPr>
          <w:rFonts w:ascii="Consolas" w:hAnsi="Consolas"/>
          <w:color w:val="333333"/>
          <w:sz w:val="19"/>
          <w:shd w:val="clear" w:color="auto" w:fill="EFEFEF"/>
        </w:rPr>
        <w:t>255.255.255.192</w:t>
      </w:r>
      <w:r>
        <w:t>, giving a block size of 64.</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Subnet</w:t>
            </w:r>
          </w:p>
        </w:tc>
        <w:tc>
          <w:tcPr>
            <w:tcW w:type="dxa" w:w="2160"/>
            <w:shd w:val="clear" w:color="auto" w:fill="EEF2F7"/>
          </w:tcPr>
          <w:p>
            <w:pPr>
              <w:spacing w:after="0" w:before="0" w:line="240" w:lineRule="auto"/>
              <w:jc w:val="left"/>
            </w:pPr>
            <w:r>
              <w:rPr>
                <w:b/>
                <w:color w:val="1A2E4A"/>
              </w:rPr>
              <w:t>Network address</w:t>
            </w:r>
          </w:p>
        </w:tc>
        <w:tc>
          <w:tcPr>
            <w:tcW w:type="dxa" w:w="2160"/>
            <w:shd w:val="clear" w:color="auto" w:fill="EEF2F7"/>
          </w:tcPr>
          <w:p>
            <w:pPr>
              <w:spacing w:after="0" w:before="0" w:line="240" w:lineRule="auto"/>
              <w:jc w:val="left"/>
            </w:pPr>
            <w:r>
              <w:rPr>
                <w:b/>
                <w:color w:val="1A2E4A"/>
              </w:rPr>
              <w:t>First usable host</w:t>
            </w:r>
          </w:p>
        </w:tc>
        <w:tc>
          <w:tcPr>
            <w:tcW w:type="dxa" w:w="2160"/>
            <w:shd w:val="clear" w:color="auto" w:fill="EEF2F7"/>
          </w:tcPr>
          <w:p>
            <w:pPr>
              <w:spacing w:after="0" w:before="0" w:line="240" w:lineRule="auto"/>
              <w:jc w:val="left"/>
            </w:pPr>
            <w:r>
              <w:rPr>
                <w:b/>
                <w:color w:val="1A2E4A"/>
              </w:rPr>
              <w:t>Last usable host</w:t>
            </w:r>
          </w:p>
        </w:tc>
        <w:tc>
          <w:tcPr>
            <w:tcW w:type="dxa" w:w="2160"/>
            <w:shd w:val="clear" w:color="auto" w:fill="EEF2F7"/>
          </w:tcPr>
          <w:p>
            <w:pPr>
              <w:spacing w:after="0" w:before="0" w:line="240" w:lineRule="auto"/>
              <w:jc w:val="left"/>
            </w:pPr>
            <w:r>
              <w:rPr>
                <w:b/>
                <w:color w:val="1A2E4A"/>
              </w:rPr>
              <w:t>Broadcast address</w:t>
            </w:r>
          </w:p>
        </w:tc>
      </w:tr>
      <w:tr>
        <w:tc>
          <w:tcPr>
            <w:tcW w:type="dxa" w:w="2160"/>
          </w:tcPr>
          <w:p>
            <w:pPr>
              <w:spacing w:after="0" w:before="0" w:line="240" w:lineRule="auto"/>
              <w:jc w:val="left"/>
            </w:pPr>
            <w:r>
              <w:t>1</w:t>
            </w:r>
          </w:p>
        </w:tc>
        <w:tc>
          <w:tcPr>
            <w:tcW w:type="dxa" w:w="2160"/>
          </w:tcPr>
          <w:p>
            <w:pPr>
              <w:spacing w:after="0" w:before="0" w:line="240" w:lineRule="auto"/>
              <w:jc w:val="left"/>
            </w:pPr>
            <w:r>
              <w:rPr>
                <w:rFonts w:ascii="Consolas" w:hAnsi="Consolas"/>
                <w:color w:val="333333"/>
                <w:sz w:val="19"/>
                <w:shd w:val="clear" w:color="auto" w:fill="EFEFEF"/>
              </w:rPr>
              <w:t>192.168.10.0/26</w:t>
            </w:r>
          </w:p>
        </w:tc>
        <w:tc>
          <w:tcPr>
            <w:tcW w:type="dxa" w:w="2160"/>
          </w:tcPr>
          <w:p>
            <w:pPr>
              <w:spacing w:after="0" w:before="0" w:line="240" w:lineRule="auto"/>
              <w:jc w:val="left"/>
            </w:pPr>
            <w:r>
              <w:rPr>
                <w:rFonts w:ascii="Consolas" w:hAnsi="Consolas"/>
                <w:color w:val="333333"/>
                <w:sz w:val="19"/>
                <w:shd w:val="clear" w:color="auto" w:fill="EFEFEF"/>
              </w:rPr>
              <w:t>192.168.10.1</w:t>
            </w:r>
          </w:p>
        </w:tc>
        <w:tc>
          <w:tcPr>
            <w:tcW w:type="dxa" w:w="2160"/>
          </w:tcPr>
          <w:p>
            <w:pPr>
              <w:spacing w:after="0" w:before="0" w:line="240" w:lineRule="auto"/>
              <w:jc w:val="left"/>
            </w:pPr>
            <w:r>
              <w:rPr>
                <w:rFonts w:ascii="Consolas" w:hAnsi="Consolas"/>
                <w:color w:val="333333"/>
                <w:sz w:val="19"/>
                <w:shd w:val="clear" w:color="auto" w:fill="EFEFEF"/>
              </w:rPr>
              <w:t>192.168.10.62</w:t>
            </w:r>
          </w:p>
        </w:tc>
        <w:tc>
          <w:tcPr>
            <w:tcW w:type="dxa" w:w="2160"/>
          </w:tcPr>
          <w:p>
            <w:pPr>
              <w:spacing w:after="0" w:before="0" w:line="240" w:lineRule="auto"/>
              <w:jc w:val="left"/>
            </w:pPr>
            <w:r>
              <w:rPr>
                <w:rFonts w:ascii="Consolas" w:hAnsi="Consolas"/>
                <w:color w:val="333333"/>
                <w:sz w:val="19"/>
                <w:shd w:val="clear" w:color="auto" w:fill="EFEFEF"/>
              </w:rPr>
              <w:t>192.168.10.63</w:t>
            </w:r>
          </w:p>
        </w:tc>
      </w:tr>
      <w:tr>
        <w:tc>
          <w:tcPr>
            <w:tcW w:type="dxa" w:w="2160"/>
          </w:tcPr>
          <w:p>
            <w:pPr>
              <w:spacing w:after="0" w:before="0" w:line="240" w:lineRule="auto"/>
              <w:jc w:val="left"/>
            </w:pPr>
            <w:r>
              <w:t>2</w:t>
            </w:r>
          </w:p>
        </w:tc>
        <w:tc>
          <w:tcPr>
            <w:tcW w:type="dxa" w:w="2160"/>
          </w:tcPr>
          <w:p>
            <w:pPr>
              <w:spacing w:after="0" w:before="0" w:line="240" w:lineRule="auto"/>
              <w:jc w:val="left"/>
            </w:pPr>
            <w:r>
              <w:rPr>
                <w:rFonts w:ascii="Consolas" w:hAnsi="Consolas"/>
                <w:color w:val="333333"/>
                <w:sz w:val="19"/>
                <w:shd w:val="clear" w:color="auto" w:fill="EFEFEF"/>
              </w:rPr>
              <w:t>192.168.10.64/26</w:t>
            </w:r>
          </w:p>
        </w:tc>
        <w:tc>
          <w:tcPr>
            <w:tcW w:type="dxa" w:w="2160"/>
          </w:tcPr>
          <w:p>
            <w:pPr>
              <w:spacing w:after="0" w:before="0" w:line="240" w:lineRule="auto"/>
              <w:jc w:val="left"/>
            </w:pPr>
            <w:r>
              <w:rPr>
                <w:rFonts w:ascii="Consolas" w:hAnsi="Consolas"/>
                <w:color w:val="333333"/>
                <w:sz w:val="19"/>
                <w:shd w:val="clear" w:color="auto" w:fill="EFEFEF"/>
              </w:rPr>
              <w:t>192.168.10.65</w:t>
            </w:r>
          </w:p>
        </w:tc>
        <w:tc>
          <w:tcPr>
            <w:tcW w:type="dxa" w:w="2160"/>
          </w:tcPr>
          <w:p>
            <w:pPr>
              <w:spacing w:after="0" w:before="0" w:line="240" w:lineRule="auto"/>
              <w:jc w:val="left"/>
            </w:pPr>
            <w:r>
              <w:rPr>
                <w:rFonts w:ascii="Consolas" w:hAnsi="Consolas"/>
                <w:color w:val="333333"/>
                <w:sz w:val="19"/>
                <w:shd w:val="clear" w:color="auto" w:fill="EFEFEF"/>
              </w:rPr>
              <w:t>192.168.10.126</w:t>
            </w:r>
          </w:p>
        </w:tc>
        <w:tc>
          <w:tcPr>
            <w:tcW w:type="dxa" w:w="2160"/>
          </w:tcPr>
          <w:p>
            <w:pPr>
              <w:spacing w:after="0" w:before="0" w:line="240" w:lineRule="auto"/>
              <w:jc w:val="left"/>
            </w:pPr>
            <w:r>
              <w:rPr>
                <w:rFonts w:ascii="Consolas" w:hAnsi="Consolas"/>
                <w:color w:val="333333"/>
                <w:sz w:val="19"/>
                <w:shd w:val="clear" w:color="auto" w:fill="EFEFEF"/>
              </w:rPr>
              <w:t>192.168.10.127</w:t>
            </w:r>
          </w:p>
        </w:tc>
      </w:tr>
      <w:tr>
        <w:tc>
          <w:tcPr>
            <w:tcW w:type="dxa" w:w="2160"/>
          </w:tcPr>
          <w:p>
            <w:pPr>
              <w:spacing w:after="0" w:before="0" w:line="240" w:lineRule="auto"/>
              <w:jc w:val="left"/>
            </w:pPr>
            <w:r>
              <w:t>3</w:t>
            </w:r>
          </w:p>
        </w:tc>
        <w:tc>
          <w:tcPr>
            <w:tcW w:type="dxa" w:w="2160"/>
          </w:tcPr>
          <w:p>
            <w:pPr>
              <w:spacing w:after="0" w:before="0" w:line="240" w:lineRule="auto"/>
              <w:jc w:val="left"/>
            </w:pPr>
            <w:r>
              <w:rPr>
                <w:rFonts w:ascii="Consolas" w:hAnsi="Consolas"/>
                <w:color w:val="333333"/>
                <w:sz w:val="19"/>
                <w:shd w:val="clear" w:color="auto" w:fill="EFEFEF"/>
              </w:rPr>
              <w:t>192.168.10.128/26</w:t>
            </w:r>
          </w:p>
        </w:tc>
        <w:tc>
          <w:tcPr>
            <w:tcW w:type="dxa" w:w="2160"/>
          </w:tcPr>
          <w:p>
            <w:pPr>
              <w:spacing w:after="0" w:before="0" w:line="240" w:lineRule="auto"/>
              <w:jc w:val="left"/>
            </w:pPr>
            <w:r>
              <w:rPr>
                <w:rFonts w:ascii="Consolas" w:hAnsi="Consolas"/>
                <w:color w:val="333333"/>
                <w:sz w:val="19"/>
                <w:shd w:val="clear" w:color="auto" w:fill="EFEFEF"/>
              </w:rPr>
              <w:t>192.168.10.129</w:t>
            </w:r>
          </w:p>
        </w:tc>
        <w:tc>
          <w:tcPr>
            <w:tcW w:type="dxa" w:w="2160"/>
          </w:tcPr>
          <w:p>
            <w:pPr>
              <w:spacing w:after="0" w:before="0" w:line="240" w:lineRule="auto"/>
              <w:jc w:val="left"/>
            </w:pPr>
            <w:r>
              <w:rPr>
                <w:rFonts w:ascii="Consolas" w:hAnsi="Consolas"/>
                <w:color w:val="333333"/>
                <w:sz w:val="19"/>
                <w:shd w:val="clear" w:color="auto" w:fill="EFEFEF"/>
              </w:rPr>
              <w:t>192.168.10.190</w:t>
            </w:r>
          </w:p>
        </w:tc>
        <w:tc>
          <w:tcPr>
            <w:tcW w:type="dxa" w:w="2160"/>
          </w:tcPr>
          <w:p>
            <w:pPr>
              <w:spacing w:after="0" w:before="0" w:line="240" w:lineRule="auto"/>
              <w:jc w:val="left"/>
            </w:pPr>
            <w:r>
              <w:rPr>
                <w:rFonts w:ascii="Consolas" w:hAnsi="Consolas"/>
                <w:color w:val="333333"/>
                <w:sz w:val="19"/>
                <w:shd w:val="clear" w:color="auto" w:fill="EFEFEF"/>
              </w:rPr>
              <w:t>192.168.10.191</w:t>
            </w:r>
          </w:p>
        </w:tc>
      </w:tr>
      <w:tr>
        <w:tc>
          <w:tcPr>
            <w:tcW w:type="dxa" w:w="2160"/>
          </w:tcPr>
          <w:p>
            <w:pPr>
              <w:spacing w:after="0" w:before="0" w:line="240" w:lineRule="auto"/>
              <w:jc w:val="left"/>
            </w:pPr>
            <w:r>
              <w:t>4</w:t>
            </w:r>
          </w:p>
        </w:tc>
        <w:tc>
          <w:tcPr>
            <w:tcW w:type="dxa" w:w="2160"/>
          </w:tcPr>
          <w:p>
            <w:pPr>
              <w:spacing w:after="0" w:before="0" w:line="240" w:lineRule="auto"/>
              <w:jc w:val="left"/>
            </w:pPr>
            <w:r>
              <w:rPr>
                <w:rFonts w:ascii="Consolas" w:hAnsi="Consolas"/>
                <w:color w:val="333333"/>
                <w:sz w:val="19"/>
                <w:shd w:val="clear" w:color="auto" w:fill="EFEFEF"/>
              </w:rPr>
              <w:t>192.168.10.192/26</w:t>
            </w:r>
          </w:p>
        </w:tc>
        <w:tc>
          <w:tcPr>
            <w:tcW w:type="dxa" w:w="2160"/>
          </w:tcPr>
          <w:p>
            <w:pPr>
              <w:spacing w:after="0" w:before="0" w:line="240" w:lineRule="auto"/>
              <w:jc w:val="left"/>
            </w:pPr>
            <w:r>
              <w:rPr>
                <w:rFonts w:ascii="Consolas" w:hAnsi="Consolas"/>
                <w:color w:val="333333"/>
                <w:sz w:val="19"/>
                <w:shd w:val="clear" w:color="auto" w:fill="EFEFEF"/>
              </w:rPr>
              <w:t>192.168.10.193</w:t>
            </w:r>
          </w:p>
        </w:tc>
        <w:tc>
          <w:tcPr>
            <w:tcW w:type="dxa" w:w="2160"/>
          </w:tcPr>
          <w:p>
            <w:pPr>
              <w:spacing w:after="0" w:before="0" w:line="240" w:lineRule="auto"/>
              <w:jc w:val="left"/>
            </w:pPr>
            <w:r>
              <w:rPr>
                <w:rFonts w:ascii="Consolas" w:hAnsi="Consolas"/>
                <w:color w:val="333333"/>
                <w:sz w:val="19"/>
                <w:shd w:val="clear" w:color="auto" w:fill="EFEFEF"/>
              </w:rPr>
              <w:t>192.168.10.254</w:t>
            </w:r>
          </w:p>
        </w:tc>
        <w:tc>
          <w:tcPr>
            <w:tcW w:type="dxa" w:w="2160"/>
          </w:tcPr>
          <w:p>
            <w:pPr>
              <w:spacing w:after="0" w:before="0" w:line="240" w:lineRule="auto"/>
              <w:jc w:val="left"/>
            </w:pPr>
            <w:r>
              <w:rPr>
                <w:rFonts w:ascii="Consolas" w:hAnsi="Consolas"/>
                <w:color w:val="333333"/>
                <w:sz w:val="19"/>
                <w:shd w:val="clear" w:color="auto" w:fill="EFEFEF"/>
              </w:rPr>
              <w:t>192.168.10.255</w:t>
            </w:r>
          </w:p>
        </w:tc>
      </w:tr>
    </w:tbl>
    <w:p/>
    <w:p>
      <w:r>
        <w:t>Each subnet has 64 total addresses and 62 conventional usable host addresses.</w:t>
      </w:r>
    </w:p>
    <w:p>
      <w:r>
        <w:t>A possible logical allocation is:</w:t>
      </w:r>
    </w:p>
    <w:p>
      <w:pPr>
        <w:pStyle w:val="ListBullet"/>
      </w:pPr>
      <w:r>
        <w:t>Subnet 1: Machine cell A.</w:t>
      </w:r>
    </w:p>
    <w:p>
      <w:pPr>
        <w:pStyle w:val="ListBullet"/>
      </w:pPr>
      <w:r>
        <w:t>Subnet 2: Machine cell B.</w:t>
      </w:r>
    </w:p>
    <w:p>
      <w:pPr>
        <w:pStyle w:val="ListBullet"/>
      </w:pPr>
      <w:r>
        <w:t>Subnet 3: Machine cell C.</w:t>
      </w:r>
    </w:p>
    <w:p>
      <w:pPr>
        <w:pStyle w:val="ListBullet"/>
      </w:pPr>
      <w:r>
        <w:t>Subnet 4: Reserved for a future machine cell or another approved purpose.</w:t>
      </w:r>
    </w:p>
    <w:p>
      <w:r>
        <w:t>This is an addressing example, not a recommendation to change a running plant network without planning and authorization.</w:t>
      </w:r>
    </w:p>
    <w:p>
      <w:pPr>
        <w:pStyle w:val="Heading2"/>
      </w:pPr>
      <w:r>
        <w:t>7. Worked example: identify the subnet of an IP address</w:t>
      </w:r>
    </w:p>
    <w:p>
      <w:r>
        <w:t>Given:</w:t>
      </w:r>
    </w:p>
    <w:p>
      <w:pPr>
        <w:pStyle w:val="ListBullet"/>
      </w:pPr>
      <w:r>
        <w:t xml:space="preserve">IP address: </w:t>
      </w:r>
      <w:r>
        <w:rPr>
          <w:rFonts w:ascii="Consolas" w:hAnsi="Consolas"/>
          <w:color w:val="333333"/>
          <w:sz w:val="19"/>
          <w:shd w:val="clear" w:color="auto" w:fill="EFEFEF"/>
        </w:rPr>
        <w:t>192.168.10.77</w:t>
      </w:r>
    </w:p>
    <w:p>
      <w:pPr>
        <w:pStyle w:val="ListBullet"/>
      </w:pPr>
      <w:r>
        <w:t xml:space="preserve">Subnet mask: </w:t>
      </w:r>
      <w:r>
        <w:rPr>
          <w:rFonts w:ascii="Consolas" w:hAnsi="Consolas"/>
          <w:color w:val="333333"/>
          <w:sz w:val="19"/>
          <w:shd w:val="clear" w:color="auto" w:fill="EFEFEF"/>
        </w:rPr>
        <w:t>255.255.255.192</w:t>
      </w:r>
    </w:p>
    <w:p>
      <w:pPr>
        <w:pStyle w:val="ListBullet"/>
      </w:pPr>
      <w:r>
        <w:t xml:space="preserve">Prefix: </w:t>
      </w:r>
      <w:r>
        <w:rPr>
          <w:rFonts w:ascii="Consolas" w:hAnsi="Consolas"/>
          <w:color w:val="333333"/>
          <w:sz w:val="19"/>
          <w:shd w:val="clear" w:color="auto" w:fill="EFEFEF"/>
        </w:rPr>
        <w:t>/26</w:t>
      </w:r>
    </w:p>
    <w:p>
      <w:r>
        <w:t>The block size is:</w:t>
      </w:r>
    </w:p>
    <w:p>
      <w:pPr>
        <w:spacing w:before="120" w:after="160"/>
        <w:jc w:val="center"/>
      </w:pPr>
      <m:oMathPara>
        <m:oMath>
          <m:r>
            <m:t>256−192=64</m:t>
          </m:r>
        </m:oMath>
      </m:oMathPara>
    </w:p>
    <w:p>
      <w:r>
        <w:t xml:space="preserve">The subnet boundaries are </w:t>
      </w:r>
      <w:r>
        <w:rPr>
          <w:rFonts w:ascii="Consolas" w:hAnsi="Consolas"/>
          <w:color w:val="333333"/>
          <w:sz w:val="19"/>
          <w:shd w:val="clear" w:color="auto" w:fill="EFEFEF"/>
        </w:rPr>
        <w:t>0</w:t>
      </w:r>
      <w:r>
        <w:t xml:space="preserve">, </w:t>
      </w:r>
      <w:r>
        <w:rPr>
          <w:rFonts w:ascii="Consolas" w:hAnsi="Consolas"/>
          <w:color w:val="333333"/>
          <w:sz w:val="19"/>
          <w:shd w:val="clear" w:color="auto" w:fill="EFEFEF"/>
        </w:rPr>
        <w:t>64</w:t>
      </w:r>
      <w:r>
        <w:t xml:space="preserve">, </w:t>
      </w:r>
      <w:r>
        <w:rPr>
          <w:rFonts w:ascii="Consolas" w:hAnsi="Consolas"/>
          <w:color w:val="333333"/>
          <w:sz w:val="19"/>
          <w:shd w:val="clear" w:color="auto" w:fill="EFEFEF"/>
        </w:rPr>
        <w:t>128</w:t>
      </w:r>
      <w:r>
        <w:t xml:space="preserve">, and </w:t>
      </w:r>
      <w:r>
        <w:rPr>
          <w:rFonts w:ascii="Consolas" w:hAnsi="Consolas"/>
          <w:color w:val="333333"/>
          <w:sz w:val="19"/>
          <w:shd w:val="clear" w:color="auto" w:fill="EFEFEF"/>
        </w:rPr>
        <w:t>192</w:t>
      </w:r>
      <w:r>
        <w:t>.</w:t>
      </w:r>
    </w:p>
    <w:p>
      <w:r>
        <w:t xml:space="preserve">The host value </w:t>
      </w:r>
      <w:r>
        <w:rPr>
          <w:rFonts w:ascii="Consolas" w:hAnsi="Consolas"/>
          <w:color w:val="333333"/>
          <w:sz w:val="19"/>
          <w:shd w:val="clear" w:color="auto" w:fill="EFEFEF"/>
        </w:rPr>
        <w:t>77</w:t>
      </w:r>
      <w:r>
        <w:t xml:space="preserve"> lies between </w:t>
      </w:r>
      <w:r>
        <w:rPr>
          <w:rFonts w:ascii="Consolas" w:hAnsi="Consolas"/>
          <w:color w:val="333333"/>
          <w:sz w:val="19"/>
          <w:shd w:val="clear" w:color="auto" w:fill="EFEFEF"/>
        </w:rPr>
        <w:t>64</w:t>
      </w:r>
      <w:r>
        <w:t xml:space="preserve"> and </w:t>
      </w:r>
      <w:r>
        <w:rPr>
          <w:rFonts w:ascii="Consolas" w:hAnsi="Consolas"/>
          <w:color w:val="333333"/>
          <w:sz w:val="19"/>
          <w:shd w:val="clear" w:color="auto" w:fill="EFEFEF"/>
        </w:rPr>
        <w:t>127</w:t>
      </w:r>
      <w:r>
        <w:t>. Therefore:</w:t>
      </w:r>
    </w:p>
    <w:p>
      <w:pPr>
        <w:pStyle w:val="ListBullet"/>
      </w:pPr>
      <w:r>
        <w:t xml:space="preserve">Network address: </w:t>
      </w:r>
      <w:r>
        <w:rPr>
          <w:rFonts w:ascii="Consolas" w:hAnsi="Consolas"/>
          <w:color w:val="333333"/>
          <w:sz w:val="19"/>
          <w:shd w:val="clear" w:color="auto" w:fill="EFEFEF"/>
        </w:rPr>
        <w:t>192.168.10.64</w:t>
      </w:r>
    </w:p>
    <w:p>
      <w:pPr>
        <w:pStyle w:val="ListBullet"/>
      </w:pPr>
      <w:r>
        <w:t xml:space="preserve">First usable host: </w:t>
      </w:r>
      <w:r>
        <w:rPr>
          <w:rFonts w:ascii="Consolas" w:hAnsi="Consolas"/>
          <w:color w:val="333333"/>
          <w:sz w:val="19"/>
          <w:shd w:val="clear" w:color="auto" w:fill="EFEFEF"/>
        </w:rPr>
        <w:t>192.168.10.65</w:t>
      </w:r>
    </w:p>
    <w:p>
      <w:pPr>
        <w:pStyle w:val="ListBullet"/>
      </w:pPr>
      <w:r>
        <w:t xml:space="preserve">Last usable host: </w:t>
      </w:r>
      <w:r>
        <w:rPr>
          <w:rFonts w:ascii="Consolas" w:hAnsi="Consolas"/>
          <w:color w:val="333333"/>
          <w:sz w:val="19"/>
          <w:shd w:val="clear" w:color="auto" w:fill="EFEFEF"/>
        </w:rPr>
        <w:t>192.168.10.126</w:t>
      </w:r>
    </w:p>
    <w:p>
      <w:pPr>
        <w:pStyle w:val="ListBullet"/>
      </w:pPr>
      <w:r>
        <w:t xml:space="preserve">Broadcast address: </w:t>
      </w:r>
      <w:r>
        <w:rPr>
          <w:rFonts w:ascii="Consolas" w:hAnsi="Consolas"/>
          <w:color w:val="333333"/>
          <w:sz w:val="19"/>
          <w:shd w:val="clear" w:color="auto" w:fill="EFEFEF"/>
        </w:rPr>
        <w:t>192.168.10.127</w:t>
      </w:r>
    </w:p>
    <w:p>
      <w:r>
        <w:t xml:space="preserve">So </w:t>
      </w:r>
      <w:r>
        <w:rPr>
          <w:rFonts w:ascii="Consolas" w:hAnsi="Consolas"/>
          <w:color w:val="333333"/>
          <w:sz w:val="19"/>
          <w:shd w:val="clear" w:color="auto" w:fill="EFEFEF"/>
        </w:rPr>
        <w:t>192.168.10.77/26</w:t>
      </w:r>
      <w:r>
        <w:t xml:space="preserve"> belongs to </w:t>
      </w:r>
      <w:r>
        <w:rPr>
          <w:rFonts w:ascii="Consolas" w:hAnsi="Consolas"/>
          <w:color w:val="333333"/>
          <w:sz w:val="19"/>
          <w:shd w:val="clear" w:color="auto" w:fill="EFEFEF"/>
        </w:rPr>
        <w:t>192.168.10.64/26</w:t>
      </w:r>
      <w:r>
        <w:t>.</w:t>
      </w:r>
    </w:p>
    <w:p>
      <w:r>
        <w:t>Practical rule: Find the subnet boundary at or below the IP address in the changing octet. That boundary is the start of the subnet.</w:t>
      </w:r>
    </w:p>
    <w:p>
      <w:pPr>
        <w:pStyle w:val="Heading2"/>
      </w:pPr>
      <w:r>
        <w:t>8. Worked example: a subnet mask in the third octet</w:t>
      </w:r>
    </w:p>
    <w:p>
      <w:r>
        <w:t>Subnetting is not restricted to the final octet.</w:t>
      </w:r>
    </w:p>
    <w:p>
      <w:r>
        <w:t xml:space="preserve">Given the network </w:t>
      </w:r>
      <w:r>
        <w:rPr>
          <w:rFonts w:ascii="Consolas" w:hAnsi="Consolas"/>
          <w:color w:val="333333"/>
          <w:sz w:val="19"/>
          <w:shd w:val="clear" w:color="auto" w:fill="EFEFEF"/>
        </w:rPr>
        <w:t>192.168.0.0/22</w:t>
      </w:r>
      <w:r>
        <w:t>:</w:t>
      </w:r>
    </w:p>
    <w:p>
      <w:pPr>
        <w:pStyle w:val="ListBullet"/>
      </w:pPr>
      <w:r>
        <w:t xml:space="preserve">Mask: </w:t>
      </w:r>
      <w:r>
        <w:rPr>
          <w:rFonts w:ascii="Consolas" w:hAnsi="Consolas"/>
          <w:color w:val="333333"/>
          <w:sz w:val="19"/>
          <w:shd w:val="clear" w:color="auto" w:fill="EFEFEF"/>
        </w:rPr>
        <w:t>255.255.252.0</w:t>
      </w:r>
    </w:p>
    <w:p>
      <w:pPr>
        <w:pStyle w:val="ListBullet"/>
      </w:pPr>
      <w:r>
        <w:t>The changing octet is the third octet.</w:t>
      </w:r>
    </w:p>
    <w:p>
      <w:pPr>
        <w:pStyle w:val="ListBullet"/>
      </w:pPr>
      <w:r>
        <w:t xml:space="preserve">Block size: </w:t>
      </w:r>
      <m:oMath>
        <m:r>
          <m:t>256−252=4</m:t>
        </m:r>
      </m:oMath>
    </w:p>
    <w:p>
      <w:pPr>
        <w:pStyle w:val="ListBullet"/>
      </w:pPr>
      <w:r>
        <w:t xml:space="preserve">Third-octet subnet boundaries: </w:t>
      </w:r>
      <w:r>
        <w:rPr>
          <w:rFonts w:ascii="Consolas" w:hAnsi="Consolas"/>
          <w:color w:val="333333"/>
          <w:sz w:val="19"/>
          <w:shd w:val="clear" w:color="auto" w:fill="EFEFEF"/>
        </w:rPr>
        <w:t>0</w:t>
      </w:r>
      <w:r>
        <w:t xml:space="preserve">, </w:t>
      </w:r>
      <w:r>
        <w:rPr>
          <w:rFonts w:ascii="Consolas" w:hAnsi="Consolas"/>
          <w:color w:val="333333"/>
          <w:sz w:val="19"/>
          <w:shd w:val="clear" w:color="auto" w:fill="EFEFEF"/>
        </w:rPr>
        <w:t>4</w:t>
      </w:r>
      <w:r>
        <w:t xml:space="preserve">, </w:t>
      </w:r>
      <w:r>
        <w:rPr>
          <w:rFonts w:ascii="Consolas" w:hAnsi="Consolas"/>
          <w:color w:val="333333"/>
          <w:sz w:val="19"/>
          <w:shd w:val="clear" w:color="auto" w:fill="EFEFEF"/>
        </w:rPr>
        <w:t>8</w:t>
      </w:r>
      <w:r>
        <w:t xml:space="preserve">, </w:t>
      </w:r>
      <w:r>
        <w:rPr>
          <w:rFonts w:ascii="Consolas" w:hAnsi="Consolas"/>
          <w:color w:val="333333"/>
          <w:sz w:val="19"/>
          <w:shd w:val="clear" w:color="auto" w:fill="EFEFEF"/>
        </w:rPr>
        <w:t>12</w:t>
      </w:r>
      <w:r>
        <w:t>, and so on.</w:t>
      </w:r>
    </w:p>
    <w:p>
      <w:r>
        <w:t xml:space="preserve">The subnet </w:t>
      </w:r>
      <w:r>
        <w:rPr>
          <w:rFonts w:ascii="Consolas" w:hAnsi="Consolas"/>
          <w:color w:val="333333"/>
          <w:sz w:val="19"/>
          <w:shd w:val="clear" w:color="auto" w:fill="EFEFEF"/>
        </w:rPr>
        <w:t>192.168.8.0/22</w:t>
      </w:r>
      <w:r>
        <w:t xml:space="preserve"> covers:</w:t>
      </w:r>
    </w:p>
    <w:p>
      <w:pPr>
        <w:pStyle w:val="ListBullet"/>
      </w:pPr>
      <w:r>
        <w:t xml:space="preserve">Network address: </w:t>
      </w:r>
      <w:r>
        <w:rPr>
          <w:rFonts w:ascii="Consolas" w:hAnsi="Consolas"/>
          <w:color w:val="333333"/>
          <w:sz w:val="19"/>
          <w:shd w:val="clear" w:color="auto" w:fill="EFEFEF"/>
        </w:rPr>
        <w:t>192.168.8.0</w:t>
      </w:r>
    </w:p>
    <w:p>
      <w:pPr>
        <w:pStyle w:val="ListBullet"/>
      </w:pPr>
      <w:r>
        <w:t xml:space="preserve">First usable host: </w:t>
      </w:r>
      <w:r>
        <w:rPr>
          <w:rFonts w:ascii="Consolas" w:hAnsi="Consolas"/>
          <w:color w:val="333333"/>
          <w:sz w:val="19"/>
          <w:shd w:val="clear" w:color="auto" w:fill="EFEFEF"/>
        </w:rPr>
        <w:t>192.168.8.1</w:t>
      </w:r>
    </w:p>
    <w:p>
      <w:pPr>
        <w:pStyle w:val="ListBullet"/>
      </w:pPr>
      <w:r>
        <w:t xml:space="preserve">Last usable host: </w:t>
      </w:r>
      <w:r>
        <w:rPr>
          <w:rFonts w:ascii="Consolas" w:hAnsi="Consolas"/>
          <w:color w:val="333333"/>
          <w:sz w:val="19"/>
          <w:shd w:val="clear" w:color="auto" w:fill="EFEFEF"/>
        </w:rPr>
        <w:t>192.168.11.254</w:t>
      </w:r>
    </w:p>
    <w:p>
      <w:pPr>
        <w:pStyle w:val="ListBullet"/>
      </w:pPr>
      <w:r>
        <w:t xml:space="preserve">Broadcast address: </w:t>
      </w:r>
      <w:r>
        <w:rPr>
          <w:rFonts w:ascii="Consolas" w:hAnsi="Consolas"/>
          <w:color w:val="333333"/>
          <w:sz w:val="19"/>
          <w:shd w:val="clear" w:color="auto" w:fill="EFEFEF"/>
        </w:rPr>
        <w:t>192.168.11.255</w:t>
      </w:r>
    </w:p>
    <w:p>
      <w:r>
        <w:t xml:space="preserve">This subnet spans third-octet values from </w:t>
      </w:r>
      <w:r>
        <w:rPr>
          <w:rFonts w:ascii="Consolas" w:hAnsi="Consolas"/>
          <w:color w:val="333333"/>
          <w:sz w:val="19"/>
          <w:shd w:val="clear" w:color="auto" w:fill="EFEFEF"/>
        </w:rPr>
        <w:t>8</w:t>
      </w:r>
      <w:r>
        <w:t xml:space="preserve"> through </w:t>
      </w:r>
      <w:r>
        <w:rPr>
          <w:rFonts w:ascii="Consolas" w:hAnsi="Consolas"/>
          <w:color w:val="333333"/>
          <w:sz w:val="19"/>
          <w:shd w:val="clear" w:color="auto" w:fill="EFEFEF"/>
        </w:rPr>
        <w:t>11</w:t>
      </w:r>
      <w:r>
        <w:t>, because its block size is four.</w:t>
      </w:r>
    </w:p>
    <w:p>
      <w:r>
        <w:t xml:space="preserve">For industrial networks, this matters when addressing plans use larger ranges or when engineers need to understand a route configured with a prefix such as </w:t>
      </w:r>
      <w:r>
        <w:rPr>
          <w:rFonts w:ascii="Consolas" w:hAnsi="Consolas"/>
          <w:color w:val="333333"/>
          <w:sz w:val="19"/>
          <w:shd w:val="clear" w:color="auto" w:fill="EFEFEF"/>
        </w:rPr>
        <w:t>/22</w:t>
      </w:r>
      <w:r>
        <w:t xml:space="preserve"> or </w:t>
      </w:r>
      <w:r>
        <w:rPr>
          <w:rFonts w:ascii="Consolas" w:hAnsi="Consolas"/>
          <w:color w:val="333333"/>
          <w:sz w:val="19"/>
          <w:shd w:val="clear" w:color="auto" w:fill="EFEFEF"/>
        </w:rPr>
        <w:t>/20</w:t>
      </w:r>
      <w:r>
        <w:t>.</w:t>
      </w:r>
    </w:p>
    <w:p>
      <w:pPr>
        <w:pStyle w:val="Heading2"/>
      </w:pPr>
      <w:r>
        <w:t>9. Binary AND operation: the underlying calculation</w:t>
      </w:r>
    </w:p>
    <w:p>
      <w:r>
        <w:t>The network address is calculated by performing a bitwise AND between the IP address and subnet mask.</w:t>
      </w:r>
    </w:p>
    <w:p>
      <w:r>
        <w:t>For each bit:</w:t>
      </w:r>
    </w:p>
    <w:p>
      <w:pPr>
        <w:pStyle w:val="ListBullet"/>
      </w:pPr>
      <w:r>
        <w:rPr>
          <w:rFonts w:ascii="Consolas" w:hAnsi="Consolas"/>
          <w:color w:val="333333"/>
          <w:sz w:val="19"/>
          <w:shd w:val="clear" w:color="auto" w:fill="EFEFEF"/>
        </w:rPr>
        <w:t>1 AND 1 = 1</w:t>
      </w:r>
    </w:p>
    <w:p>
      <w:pPr>
        <w:pStyle w:val="ListBullet"/>
      </w:pPr>
      <w:r>
        <w:rPr>
          <w:rFonts w:ascii="Consolas" w:hAnsi="Consolas"/>
          <w:color w:val="333333"/>
          <w:sz w:val="19"/>
          <w:shd w:val="clear" w:color="auto" w:fill="EFEFEF"/>
        </w:rPr>
        <w:t>1 AND 0 = 0</w:t>
      </w:r>
    </w:p>
    <w:p>
      <w:pPr>
        <w:pStyle w:val="ListBullet"/>
      </w:pPr>
      <w:r>
        <w:rPr>
          <w:rFonts w:ascii="Consolas" w:hAnsi="Consolas"/>
          <w:color w:val="333333"/>
          <w:sz w:val="19"/>
          <w:shd w:val="clear" w:color="auto" w:fill="EFEFEF"/>
        </w:rPr>
        <w:t>0 AND 1 = 0</w:t>
      </w:r>
    </w:p>
    <w:p>
      <w:pPr>
        <w:pStyle w:val="ListBullet"/>
      </w:pPr>
      <w:r>
        <w:rPr>
          <w:rFonts w:ascii="Consolas" w:hAnsi="Consolas"/>
          <w:color w:val="333333"/>
          <w:sz w:val="19"/>
          <w:shd w:val="clear" w:color="auto" w:fill="EFEFEF"/>
        </w:rPr>
        <w:t>0 AND 0 = 0</w:t>
      </w:r>
    </w:p>
    <w:p>
      <w:r>
        <w:t xml:space="preserve">Example using the final octet of </w:t>
      </w:r>
      <w:r>
        <w:rPr>
          <w:rFonts w:ascii="Consolas" w:hAnsi="Consolas"/>
          <w:color w:val="333333"/>
          <w:sz w:val="19"/>
          <w:shd w:val="clear" w:color="auto" w:fill="EFEFEF"/>
        </w:rPr>
        <w:t>192.168.10.77/26</w:t>
      </w:r>
      <w:r>
        <w:t>:</w:t>
      </w:r>
    </w:p>
    <w:p>
      <w:pPr>
        <w:shd w:val="clear" w:color="auto" w:fill="F4F4F4"/>
        <w:spacing w:before="0" w:after="0" w:line="240" w:lineRule="auto"/>
        <w:ind w:left="216" w:right="216"/>
        <w:jc w:val="left"/>
      </w:pPr>
      <w:r>
        <w:rPr>
          <w:rFonts w:ascii="Consolas" w:hAnsi="Consolas"/>
          <w:color w:val="202020"/>
          <w:sz w:val="18"/>
        </w:rPr>
        <w:t>IP octet 77:       01001101</w:t>
      </w:r>
    </w:p>
    <w:p>
      <w:pPr>
        <w:shd w:val="clear" w:color="auto" w:fill="F4F4F4"/>
        <w:spacing w:before="0" w:after="0" w:line="240" w:lineRule="auto"/>
        <w:ind w:left="216" w:right="216"/>
        <w:jc w:val="left"/>
      </w:pPr>
      <w:r>
        <w:rPr>
          <w:rFonts w:ascii="Consolas" w:hAnsi="Consolas"/>
          <w:color w:val="202020"/>
          <w:sz w:val="18"/>
        </w:rPr>
        <w:t>Mask octet 192:    11000000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octet:     01000000 = 64</w:t>
      </w:r>
    </w:p>
    <w:p/>
    <w:p>
      <w:r>
        <w:t xml:space="preserve">Therefore, the network address is </w:t>
      </w:r>
      <w:r>
        <w:rPr>
          <w:rFonts w:ascii="Consolas" w:hAnsi="Consolas"/>
          <w:color w:val="333333"/>
          <w:sz w:val="19"/>
          <w:shd w:val="clear" w:color="auto" w:fill="EFEFEF"/>
        </w:rPr>
        <w:t>192.168.10.64</w:t>
      </w:r>
      <w:r>
        <w:t>.</w:t>
      </w:r>
    </w:p>
    <w:p>
      <w:r>
        <w:t>The block-size method is usually faster by hand. The bitwise AND method explains what the calculation actually does and is useful when reading networking documentation or implementing subnet calculations in software.</w:t>
      </w:r>
    </w:p>
    <w:p>
      <w:pPr>
        <w:pStyle w:val="Heading2"/>
      </w:pPr>
      <w:r>
        <w:t>10. Variable-length subnetting and address allocation</w:t>
      </w:r>
    </w:p>
    <w:p>
      <w:r>
        <w:t>A network does not always need to be divided into equal-size subnets. Variable-Length Subnet Masking (VLSM) allows subnets of different sizes to be allocated from a larger address range.</w:t>
      </w:r>
    </w:p>
    <w:p>
      <w:r>
        <w:t xml:space="preserve">For example, a hypothetical plant has </w:t>
      </w:r>
      <w:r>
        <w:rPr>
          <w:rFonts w:ascii="Consolas" w:hAnsi="Consolas"/>
          <w:color w:val="333333"/>
          <w:sz w:val="19"/>
          <w:shd w:val="clear" w:color="auto" w:fill="EFEFEF"/>
        </w:rPr>
        <w:t>192.168.100.0/24</w:t>
      </w:r>
      <w:r>
        <w:t xml:space="preserve"> available for a planned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Network purpose</w:t>
            </w:r>
          </w:p>
        </w:tc>
        <w:tc>
          <w:tcPr>
            <w:tcW w:type="dxa" w:w="2700"/>
            <w:shd w:val="clear" w:color="auto" w:fill="EEF2F7"/>
          </w:tcPr>
          <w:p>
            <w:pPr>
              <w:spacing w:after="0" w:before="0" w:line="240" w:lineRule="auto"/>
              <w:jc w:val="left"/>
            </w:pPr>
            <w:r>
              <w:rPr>
                <w:b/>
                <w:color w:val="1A2E4A"/>
              </w:rPr>
              <w:t>Example prefix</w:t>
            </w:r>
          </w:p>
        </w:tc>
        <w:tc>
          <w:tcPr>
            <w:tcW w:type="dxa" w:w="2700"/>
            <w:shd w:val="clear" w:color="auto" w:fill="EEF2F7"/>
          </w:tcPr>
          <w:p>
            <w:pPr>
              <w:spacing w:after="0" w:before="0" w:line="240" w:lineRule="auto"/>
              <w:jc w:val="left"/>
            </w:pPr>
            <w:r>
              <w:rPr>
                <w:b/>
                <w:color w:val="1A2E4A"/>
              </w:rPr>
              <w:t>Total addresses</w:t>
            </w:r>
          </w:p>
        </w:tc>
        <w:tc>
          <w:tcPr>
            <w:tcW w:type="dxa" w:w="2700"/>
            <w:shd w:val="clear" w:color="auto" w:fill="EEF2F7"/>
          </w:tcPr>
          <w:p>
            <w:pPr>
              <w:spacing w:after="0" w:before="0" w:line="240" w:lineRule="auto"/>
              <w:jc w:val="left"/>
            </w:pPr>
            <w:r>
              <w:rPr>
                <w:b/>
                <w:color w:val="1A2E4A"/>
              </w:rPr>
              <w:t>Conventional usable hosts</w:t>
            </w:r>
          </w:p>
        </w:tc>
      </w:tr>
      <w:tr>
        <w:tc>
          <w:tcPr>
            <w:tcW w:type="dxa" w:w="2700"/>
          </w:tcPr>
          <w:p>
            <w:pPr>
              <w:spacing w:after="0" w:before="0" w:line="240" w:lineRule="auto"/>
              <w:jc w:val="left"/>
            </w:pPr>
            <w:r>
              <w:t>Larger machine cell</w:t>
            </w:r>
          </w:p>
        </w:tc>
        <w:tc>
          <w:tcPr>
            <w:tcW w:type="dxa" w:w="2700"/>
          </w:tcPr>
          <w:p>
            <w:pPr>
              <w:spacing w:after="0" w:before="0" w:line="240" w:lineRule="auto"/>
              <w:jc w:val="left"/>
            </w:pPr>
            <w:r>
              <w:rPr>
                <w:rFonts w:ascii="Consolas" w:hAnsi="Consolas"/>
                <w:color w:val="333333"/>
                <w:sz w:val="19"/>
                <w:shd w:val="clear" w:color="auto" w:fill="EFEFEF"/>
              </w:rPr>
              <w:t>/26</w:t>
            </w:r>
          </w:p>
        </w:tc>
        <w:tc>
          <w:tcPr>
            <w:tcW w:type="dxa" w:w="2700"/>
          </w:tcPr>
          <w:p>
            <w:pPr>
              <w:spacing w:after="0" w:before="0" w:line="240" w:lineRule="auto"/>
              <w:jc w:val="left"/>
            </w:pPr>
            <w:r>
              <w:t>64</w:t>
            </w:r>
          </w:p>
        </w:tc>
        <w:tc>
          <w:tcPr>
            <w:tcW w:type="dxa" w:w="2700"/>
          </w:tcPr>
          <w:p>
            <w:pPr>
              <w:spacing w:after="0" w:before="0" w:line="240" w:lineRule="auto"/>
              <w:jc w:val="left"/>
            </w:pPr>
            <w:r>
              <w:t>62</w:t>
            </w:r>
          </w:p>
        </w:tc>
      </w:tr>
      <w:tr>
        <w:tc>
          <w:tcPr>
            <w:tcW w:type="dxa" w:w="2700"/>
          </w:tcPr>
          <w:p>
            <w:pPr>
              <w:spacing w:after="0" w:before="0" w:line="240" w:lineRule="auto"/>
              <w:jc w:val="left"/>
            </w:pPr>
            <w:r>
              <w:t>Medium machine cell</w:t>
            </w:r>
          </w:p>
        </w:tc>
        <w:tc>
          <w:tcPr>
            <w:tcW w:type="dxa" w:w="2700"/>
          </w:tcPr>
          <w:p>
            <w:pPr>
              <w:spacing w:after="0" w:before="0" w:line="240" w:lineRule="auto"/>
              <w:jc w:val="left"/>
            </w:pPr>
            <w:r>
              <w:rPr>
                <w:rFonts w:ascii="Consolas" w:hAnsi="Consolas"/>
                <w:color w:val="333333"/>
                <w:sz w:val="19"/>
                <w:shd w:val="clear" w:color="auto" w:fill="EFEFEF"/>
              </w:rPr>
              <w:t>/27</w:t>
            </w:r>
          </w:p>
        </w:tc>
        <w:tc>
          <w:tcPr>
            <w:tcW w:type="dxa" w:w="2700"/>
          </w:tcPr>
          <w:p>
            <w:pPr>
              <w:spacing w:after="0" w:before="0" w:line="240" w:lineRule="auto"/>
              <w:jc w:val="left"/>
            </w:pPr>
            <w:r>
              <w:t>32</w:t>
            </w:r>
          </w:p>
        </w:tc>
        <w:tc>
          <w:tcPr>
            <w:tcW w:type="dxa" w:w="2700"/>
          </w:tcPr>
          <w:p>
            <w:pPr>
              <w:spacing w:after="0" w:before="0" w:line="240" w:lineRule="auto"/>
              <w:jc w:val="left"/>
            </w:pPr>
            <w:r>
              <w:t>30</w:t>
            </w:r>
          </w:p>
        </w:tc>
      </w:tr>
      <w:tr>
        <w:tc>
          <w:tcPr>
            <w:tcW w:type="dxa" w:w="2700"/>
          </w:tcPr>
          <w:p>
            <w:pPr>
              <w:spacing w:after="0" w:before="0" w:line="240" w:lineRule="auto"/>
              <w:jc w:val="left"/>
            </w:pPr>
            <w:r>
              <w:t>Small machine cell</w:t>
            </w:r>
          </w:p>
        </w:tc>
        <w:tc>
          <w:tcPr>
            <w:tcW w:type="dxa" w:w="2700"/>
          </w:tcPr>
          <w:p>
            <w:pPr>
              <w:spacing w:after="0" w:before="0" w:line="240" w:lineRule="auto"/>
              <w:jc w:val="left"/>
            </w:pPr>
            <w:r>
              <w:rPr>
                <w:rFonts w:ascii="Consolas" w:hAnsi="Consolas"/>
                <w:color w:val="333333"/>
                <w:sz w:val="19"/>
                <w:shd w:val="clear" w:color="auto" w:fill="EFEFEF"/>
              </w:rPr>
              <w:t>/28</w:t>
            </w:r>
          </w:p>
        </w:tc>
        <w:tc>
          <w:tcPr>
            <w:tcW w:type="dxa" w:w="2700"/>
          </w:tcPr>
          <w:p>
            <w:pPr>
              <w:spacing w:after="0" w:before="0" w:line="240" w:lineRule="auto"/>
              <w:jc w:val="left"/>
            </w:pPr>
            <w:r>
              <w:t>16</w:t>
            </w:r>
          </w:p>
        </w:tc>
        <w:tc>
          <w:tcPr>
            <w:tcW w:type="dxa" w:w="2700"/>
          </w:tcPr>
          <w:p>
            <w:pPr>
              <w:spacing w:after="0" w:before="0" w:line="240" w:lineRule="auto"/>
              <w:jc w:val="left"/>
            </w:pPr>
            <w:r>
              <w:t>14</w:t>
            </w:r>
          </w:p>
        </w:tc>
      </w:tr>
      <w:tr>
        <w:tc>
          <w:tcPr>
            <w:tcW w:type="dxa" w:w="2700"/>
          </w:tcPr>
          <w:p>
            <w:pPr>
              <w:spacing w:after="0" w:before="0" w:line="240" w:lineRule="auto"/>
              <w:jc w:val="left"/>
            </w:pPr>
            <w:r>
              <w:t>Point-to-point router link</w:t>
            </w:r>
          </w:p>
        </w:tc>
        <w:tc>
          <w:tcPr>
            <w:tcW w:type="dxa" w:w="2700"/>
          </w:tcPr>
          <w:p>
            <w:pPr>
              <w:spacing w:after="0" w:before="0" w:line="240" w:lineRule="auto"/>
              <w:jc w:val="left"/>
            </w:pPr>
            <w:r>
              <w:rPr>
                <w:rFonts w:ascii="Consolas" w:hAnsi="Consolas"/>
                <w:color w:val="333333"/>
                <w:sz w:val="19"/>
                <w:shd w:val="clear" w:color="auto" w:fill="EFEFEF"/>
              </w:rPr>
              <w:t>/30</w:t>
            </w:r>
          </w:p>
        </w:tc>
        <w:tc>
          <w:tcPr>
            <w:tcW w:type="dxa" w:w="2700"/>
          </w:tcPr>
          <w:p>
            <w:pPr>
              <w:spacing w:after="0" w:before="0" w:line="240" w:lineRule="auto"/>
              <w:jc w:val="left"/>
            </w:pPr>
            <w:r>
              <w:t>4</w:t>
            </w:r>
          </w:p>
        </w:tc>
        <w:tc>
          <w:tcPr>
            <w:tcW w:type="dxa" w:w="2700"/>
          </w:tcPr>
          <w:p>
            <w:pPr>
              <w:spacing w:after="0" w:before="0" w:line="240" w:lineRule="auto"/>
              <w:jc w:val="left"/>
            </w:pPr>
            <w:r>
              <w:t>2</w:t>
            </w:r>
          </w:p>
        </w:tc>
      </w:tr>
    </w:tbl>
    <w:p/>
    <w:p>
      <w:r>
        <w:t>These rows describe subnet sizes, not four subnets that can all begin at the same address. The network designer must allocate non-overlapping ranges with correctly aligned boundaries.</w:t>
      </w:r>
    </w:p>
    <w:p>
      <w:r>
        <w:t xml:space="preserve">One valid illustrative allocation within </w:t>
      </w:r>
      <w:r>
        <w:rPr>
          <w:rFonts w:ascii="Consolas" w:hAnsi="Consolas"/>
          <w:color w:val="333333"/>
          <w:sz w:val="19"/>
          <w:shd w:val="clear" w:color="auto" w:fill="EFEFEF"/>
        </w:rPr>
        <w:t>192.168.100.0/24</w:t>
      </w:r>
      <w:r>
        <w:t xml:space="preserv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Network</w:t>
            </w:r>
          </w:p>
        </w:tc>
        <w:tc>
          <w:tcPr>
            <w:tcW w:type="dxa" w:w="3600"/>
            <w:shd w:val="clear" w:color="auto" w:fill="EEF2F7"/>
          </w:tcPr>
          <w:p>
            <w:pPr>
              <w:spacing w:after="0" w:before="0" w:line="240" w:lineRule="auto"/>
              <w:jc w:val="left"/>
            </w:pPr>
            <w:r>
              <w:rPr>
                <w:b/>
                <w:color w:val="1A2E4A"/>
              </w:rPr>
              <w:t>Address range</w:t>
            </w:r>
          </w:p>
        </w:tc>
      </w:tr>
      <w:tr>
        <w:tc>
          <w:tcPr>
            <w:tcW w:type="dxa" w:w="3600"/>
          </w:tcPr>
          <w:p>
            <w:pPr>
              <w:spacing w:after="0" w:before="0" w:line="240" w:lineRule="auto"/>
              <w:jc w:val="left"/>
            </w:pPr>
            <w:r>
              <w:t>Larger machine cell</w:t>
            </w:r>
          </w:p>
        </w:tc>
        <w:tc>
          <w:tcPr>
            <w:tcW w:type="dxa" w:w="3600"/>
          </w:tcPr>
          <w:p>
            <w:pPr>
              <w:spacing w:after="0" w:before="0" w:line="240" w:lineRule="auto"/>
              <w:jc w:val="left"/>
            </w:pPr>
            <w:r>
              <w:rPr>
                <w:rFonts w:ascii="Consolas" w:hAnsi="Consolas"/>
                <w:color w:val="333333"/>
                <w:sz w:val="19"/>
                <w:shd w:val="clear" w:color="auto" w:fill="EFEFEF"/>
              </w:rPr>
              <w:t>192.168.100.0/26</w:t>
            </w:r>
          </w:p>
        </w:tc>
        <w:tc>
          <w:tcPr>
            <w:tcW w:type="dxa" w:w="3600"/>
          </w:tcPr>
          <w:p>
            <w:pPr>
              <w:spacing w:after="0" w:before="0" w:line="240" w:lineRule="auto"/>
              <w:jc w:val="left"/>
            </w:pP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.63</w:t>
            </w:r>
          </w:p>
        </w:tc>
      </w:tr>
      <w:tr>
        <w:tc>
          <w:tcPr>
            <w:tcW w:type="dxa" w:w="3600"/>
          </w:tcPr>
          <w:p>
            <w:pPr>
              <w:spacing w:after="0" w:before="0" w:line="240" w:lineRule="auto"/>
              <w:jc w:val="left"/>
            </w:pPr>
            <w:r>
              <w:t>Medium machine cell</w:t>
            </w:r>
          </w:p>
        </w:tc>
        <w:tc>
          <w:tcPr>
            <w:tcW w:type="dxa" w:w="3600"/>
          </w:tcPr>
          <w:p>
            <w:pPr>
              <w:spacing w:after="0" w:before="0" w:line="240" w:lineRule="auto"/>
              <w:jc w:val="left"/>
            </w:pPr>
            <w:r>
              <w:rPr>
                <w:rFonts w:ascii="Consolas" w:hAnsi="Consolas"/>
                <w:color w:val="333333"/>
                <w:sz w:val="19"/>
                <w:shd w:val="clear" w:color="auto" w:fill="EFEFEF"/>
              </w:rPr>
              <w:t>192.168.100.64/27</w:t>
            </w:r>
          </w:p>
        </w:tc>
        <w:tc>
          <w:tcPr>
            <w:tcW w:type="dxa" w:w="3600"/>
          </w:tcPr>
          <w:p>
            <w:pPr>
              <w:spacing w:after="0" w:before="0" w:line="240" w:lineRule="auto"/>
              <w:jc w:val="left"/>
            </w:pPr>
            <w:r>
              <w:rPr>
                <w:rFonts w:ascii="Consolas" w:hAnsi="Consolas"/>
                <w:color w:val="333333"/>
                <w:sz w:val="19"/>
                <w:shd w:val="clear" w:color="auto" w:fill="EFEFEF"/>
              </w:rPr>
              <w:t>.64</w:t>
            </w:r>
            <w:r>
              <w:t xml:space="preserve"> to </w:t>
            </w:r>
            <w:r>
              <w:rPr>
                <w:rFonts w:ascii="Consolas" w:hAnsi="Consolas"/>
                <w:color w:val="333333"/>
                <w:sz w:val="19"/>
                <w:shd w:val="clear" w:color="auto" w:fill="EFEFEF"/>
              </w:rPr>
              <w:t>.95</w:t>
            </w:r>
          </w:p>
        </w:tc>
      </w:tr>
      <w:tr>
        <w:tc>
          <w:tcPr>
            <w:tcW w:type="dxa" w:w="3600"/>
          </w:tcPr>
          <w:p>
            <w:pPr>
              <w:spacing w:after="0" w:before="0" w:line="240" w:lineRule="auto"/>
              <w:jc w:val="left"/>
            </w:pPr>
            <w:r>
              <w:t>Small machine cell</w:t>
            </w:r>
          </w:p>
        </w:tc>
        <w:tc>
          <w:tcPr>
            <w:tcW w:type="dxa" w:w="3600"/>
          </w:tcPr>
          <w:p>
            <w:pPr>
              <w:spacing w:after="0" w:before="0" w:line="240" w:lineRule="auto"/>
              <w:jc w:val="left"/>
            </w:pPr>
            <w:r>
              <w:rPr>
                <w:rFonts w:ascii="Consolas" w:hAnsi="Consolas"/>
                <w:color w:val="333333"/>
                <w:sz w:val="19"/>
                <w:shd w:val="clear" w:color="auto" w:fill="EFEFEF"/>
              </w:rPr>
              <w:t>192.168.100.96/28</w:t>
            </w:r>
          </w:p>
        </w:tc>
        <w:tc>
          <w:tcPr>
            <w:tcW w:type="dxa" w:w="3600"/>
          </w:tcPr>
          <w:p>
            <w:pPr>
              <w:spacing w:after="0" w:before="0" w:line="240" w:lineRule="auto"/>
              <w:jc w:val="left"/>
            </w:pPr>
            <w:r>
              <w:rPr>
                <w:rFonts w:ascii="Consolas" w:hAnsi="Consolas"/>
                <w:color w:val="333333"/>
                <w:sz w:val="19"/>
                <w:shd w:val="clear" w:color="auto" w:fill="EFEFEF"/>
              </w:rPr>
              <w:t>.96</w:t>
            </w:r>
            <w:r>
              <w:t xml:space="preserve"> to </w:t>
            </w:r>
            <w:r>
              <w:rPr>
                <w:rFonts w:ascii="Consolas" w:hAnsi="Consolas"/>
                <w:color w:val="333333"/>
                <w:sz w:val="19"/>
                <w:shd w:val="clear" w:color="auto" w:fill="EFEFEF"/>
              </w:rPr>
              <w:t>.111</w:t>
            </w:r>
          </w:p>
        </w:tc>
      </w:tr>
      <w:tr>
        <w:tc>
          <w:tcPr>
            <w:tcW w:type="dxa" w:w="3600"/>
          </w:tcPr>
          <w:p>
            <w:pPr>
              <w:spacing w:after="0" w:before="0" w:line="240" w:lineRule="auto"/>
              <w:jc w:val="left"/>
            </w:pPr>
            <w:r>
              <w:t>Router link</w:t>
            </w:r>
          </w:p>
        </w:tc>
        <w:tc>
          <w:tcPr>
            <w:tcW w:type="dxa" w:w="3600"/>
          </w:tcPr>
          <w:p>
            <w:pPr>
              <w:spacing w:after="0" w:before="0" w:line="240" w:lineRule="auto"/>
              <w:jc w:val="left"/>
            </w:pPr>
            <w:r>
              <w:rPr>
                <w:rFonts w:ascii="Consolas" w:hAnsi="Consolas"/>
                <w:color w:val="333333"/>
                <w:sz w:val="19"/>
                <w:shd w:val="clear" w:color="auto" w:fill="EFEFEF"/>
              </w:rPr>
              <w:t>192.168.100.112/30</w:t>
            </w:r>
          </w:p>
        </w:tc>
        <w:tc>
          <w:tcPr>
            <w:tcW w:type="dxa" w:w="3600"/>
          </w:tcPr>
          <w:p>
            <w:pPr>
              <w:spacing w:after="0" w:before="0" w:line="240" w:lineRule="auto"/>
              <w:jc w:val="left"/>
            </w:pPr>
            <w:r>
              <w:rPr>
                <w:rFonts w:ascii="Consolas" w:hAnsi="Consolas"/>
                <w:color w:val="333333"/>
                <w:sz w:val="19"/>
                <w:shd w:val="clear" w:color="auto" w:fill="EFEFEF"/>
              </w:rPr>
              <w:t>.112</w:t>
            </w:r>
            <w:r>
              <w:t xml:space="preserve"> to </w:t>
            </w:r>
            <w:r>
              <w:rPr>
                <w:rFonts w:ascii="Consolas" w:hAnsi="Consolas"/>
                <w:color w:val="333333"/>
                <w:sz w:val="19"/>
                <w:shd w:val="clear" w:color="auto" w:fill="EFEFEF"/>
              </w:rPr>
              <w:t>.115</w:t>
            </w:r>
          </w:p>
        </w:tc>
      </w:tr>
      <w:tr>
        <w:tc>
          <w:tcPr>
            <w:tcW w:type="dxa" w:w="3600"/>
          </w:tcPr>
          <w:p>
            <w:pPr>
              <w:spacing w:after="0" w:before="0" w:line="240" w:lineRule="auto"/>
              <w:jc w:val="left"/>
            </w:pPr>
            <w:r>
              <w:t>Remaining space</w:t>
            </w:r>
          </w:p>
        </w:tc>
        <w:tc>
          <w:tcPr>
            <w:tcW w:type="dxa" w:w="3600"/>
          </w:tcPr>
          <w:p>
            <w:pPr>
              <w:spacing w:after="0" w:before="0" w:line="240" w:lineRule="auto"/>
              <w:jc w:val="left"/>
            </w:pPr>
            <w:r>
              <w:rPr>
                <w:rFonts w:ascii="Consolas" w:hAnsi="Consolas"/>
                <w:color w:val="333333"/>
                <w:sz w:val="19"/>
                <w:shd w:val="clear" w:color="auto" w:fill="EFEFEF"/>
              </w:rPr>
              <w:t>192.168.100.116</w:t>
            </w:r>
            <w:r>
              <w:t xml:space="preserve"> to </w:t>
            </w:r>
            <w:r>
              <w:rPr>
                <w:rFonts w:ascii="Consolas" w:hAnsi="Consolas"/>
                <w:color w:val="333333"/>
                <w:sz w:val="19"/>
                <w:shd w:val="clear" w:color="auto" w:fill="EFEFEF"/>
              </w:rPr>
              <w:t>192.168.100.255</w:t>
            </w:r>
          </w:p>
        </w:tc>
        <w:tc>
          <w:tcPr>
            <w:tcW w:type="dxa" w:w="3600"/>
          </w:tcPr>
          <w:p>
            <w:pPr>
              <w:spacing w:after="0" w:before="0" w:line="240" w:lineRule="auto"/>
              <w:jc w:val="left"/>
            </w:pPr>
            <w:r>
              <w:t>Requires further valid subnet allocation</w:t>
            </w:r>
          </w:p>
        </w:tc>
      </w:tr>
    </w:tbl>
    <w:p/>
    <w:p>
      <w:r>
        <w:t>The remaining space cannot be treated as one arbitrary subnet without considering valid prefix boundaries and overlap. Address allocation must follow CIDR alignment.</w:t>
      </w:r>
    </w:p>
    <w:p>
      <w:pPr>
        <w:pStyle w:val="Heading2"/>
      </w:pPr>
      <w:r>
        <w:t>11. Subnetting and industrial network segmentation</w:t>
      </w:r>
    </w:p>
    <w:p>
      <w:r>
        <w:t>Subnetting is often part of a larger industrial network design involving managed switches, VLANs, routers, and firewalls.</w:t>
      </w:r>
    </w:p>
    <w:p>
      <w:pPr>
        <w:shd w:val="clear" w:color="auto" w:fill="F4F4F4"/>
        <w:spacing w:before="0" w:after="0" w:line="240" w:lineRule="auto"/>
        <w:ind w:left="216" w:right="216"/>
        <w:jc w:val="left"/>
      </w:pPr>
      <w:r>
        <w:rPr>
          <w:rFonts w:ascii="Consolas" w:hAnsi="Consolas"/>
          <w:color w:val="202020"/>
          <w:sz w:val="18"/>
        </w:rPr>
        <w:t>Plant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Managed Ethernet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VLANs / logical Layer 2 segments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subnets assigned to segments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Routing and approved security policy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Permitted communication between networks</w:t>
      </w:r>
    </w:p>
    <w:p/>
    <w:p>
      <w:r>
        <w:t>The exact architecture varies by plant.</w:t>
      </w:r>
    </w:p>
    <w:p>
      <w:r>
        <w:t>Important distinctions:</w:t>
      </w:r>
    </w:p>
    <w:p>
      <w:pPr>
        <w:pStyle w:val="ListBullet"/>
      </w:pPr>
      <w:r>
        <w:t>Subnet: An IP-layer network boundary defined by the prefix.</w:t>
      </w:r>
    </w:p>
    <w:p>
      <w:pPr>
        <w:pStyle w:val="ListBullet"/>
      </w:pPr>
      <w:r>
        <w:t>VLAN: A logical Layer 2 broadcast domain configured on compatible network equipment.</w:t>
      </w:r>
    </w:p>
    <w:p>
      <w:pPr>
        <w:pStyle w:val="ListBullet"/>
      </w:pPr>
      <w:r>
        <w:t>Router: Forwards packets between IP networks according to routing rules.</w:t>
      </w:r>
    </w:p>
    <w:p>
      <w:pPr>
        <w:pStyle w:val="ListBullet"/>
      </w:pPr>
      <w:r>
        <w:t>Firewall: Enforces traffic policies between interfaces or network zones.</w:t>
      </w:r>
    </w:p>
    <w:p>
      <w:pPr>
        <w:pStyle w:val="ListBullet"/>
      </w:pPr>
      <w:r>
        <w:t>Managed switch: Can provide VLANs, monitoring, port controls, and other features depending on its model and configuration.</w:t>
      </w:r>
    </w:p>
    <w:p>
      <w:r>
        <w:t>A VLAN and subnet are commonly designed together, but they are not the same thing. A subnet mask configured on a PLC does not create a VLAN on the switch.</w:t>
      </w:r>
    </w:p>
    <w:p>
      <w:r>
        <w:t xml:space="preserve">A poorly planned subnet change can prevent communication between devices that previously worked together. For example, if a PLC's mask is changed from </w:t>
      </w:r>
      <w:r>
        <w:rPr>
          <w:rFonts w:ascii="Consolas" w:hAnsi="Consolas"/>
          <w:color w:val="333333"/>
          <w:sz w:val="19"/>
          <w:shd w:val="clear" w:color="auto" w:fill="EFEFEF"/>
        </w:rPr>
        <w:t>/24</w:t>
      </w:r>
      <w:r>
        <w:t xml:space="preserve"> to </w:t>
      </w:r>
      <w:r>
        <w:rPr>
          <w:rFonts w:ascii="Consolas" w:hAnsi="Consolas"/>
          <w:color w:val="333333"/>
          <w:sz w:val="19"/>
          <w:shd w:val="clear" w:color="auto" w:fill="EFEFEF"/>
        </w:rPr>
        <w:t>/26</w:t>
      </w:r>
      <w:r>
        <w:t xml:space="preserve"> but its HMI remains configured with </w:t>
      </w:r>
      <w:r>
        <w:rPr>
          <w:rFonts w:ascii="Consolas" w:hAnsi="Consolas"/>
          <w:color w:val="333333"/>
          <w:sz w:val="19"/>
          <w:shd w:val="clear" w:color="auto" w:fill="EFEFEF"/>
        </w:rPr>
        <w:t>/24</w:t>
      </w:r>
      <w:r>
        <w:t>, their interpretation of which addresses are local can differ. This can create asymmetric communication behavior and difficult-to-diagnose faults.</w:t>
      </w:r>
    </w:p>
    <w:p>
      <w:pPr>
        <w:pStyle w:val="Heading2"/>
      </w:pPr>
      <w:r>
        <w:t>12. Common subnetting errors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Why it causes trouble</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Wrong subnet mask</w:t>
            </w:r>
          </w:p>
        </w:tc>
        <w:tc>
          <w:tcPr>
            <w:tcW w:type="dxa" w:w="3600"/>
          </w:tcPr>
          <w:p>
            <w:pPr>
              <w:spacing w:after="0" w:before="0" w:line="240" w:lineRule="auto"/>
              <w:jc w:val="left"/>
            </w:pPr>
            <w:r>
              <w:t>Devices may classify destinations as local or remote incorrectly</w:t>
            </w:r>
          </w:p>
        </w:tc>
        <w:tc>
          <w:tcPr>
            <w:tcW w:type="dxa" w:w="3600"/>
          </w:tcPr>
          <w:p>
            <w:pPr>
              <w:spacing w:after="0" w:before="0" w:line="240" w:lineRule="auto"/>
              <w:jc w:val="left"/>
            </w:pPr>
            <w:r>
              <w:t>Verify the approved prefix and mask</w:t>
            </w:r>
          </w:p>
        </w:tc>
      </w:tr>
      <w:tr>
        <w:tc>
          <w:tcPr>
            <w:tcW w:type="dxa" w:w="3600"/>
          </w:tcPr>
          <w:p>
            <w:pPr>
              <w:spacing w:after="0" w:before="0" w:line="240" w:lineRule="auto"/>
              <w:jc w:val="left"/>
            </w:pPr>
            <w:r>
              <w:t>Overlapping subnets</w:t>
            </w:r>
          </w:p>
        </w:tc>
        <w:tc>
          <w:tcPr>
            <w:tcW w:type="dxa" w:w="3600"/>
          </w:tcPr>
          <w:p>
            <w:pPr>
              <w:spacing w:after="0" w:before="0" w:line="240" w:lineRule="auto"/>
              <w:jc w:val="left"/>
            </w:pPr>
            <w:r>
              <w:t>Routing becomes ambiguous or inconsistent</w:t>
            </w:r>
          </w:p>
        </w:tc>
        <w:tc>
          <w:tcPr>
            <w:tcW w:type="dxa" w:w="3600"/>
          </w:tcPr>
          <w:p>
            <w:pPr>
              <w:spacing w:after="0" w:before="0" w:line="240" w:lineRule="auto"/>
              <w:jc w:val="left"/>
            </w:pPr>
            <w:r>
              <w:t>Allocate unique, non-overlapping networks</w:t>
            </w:r>
          </w:p>
        </w:tc>
      </w:tr>
      <w:tr>
        <w:tc>
          <w:tcPr>
            <w:tcW w:type="dxa" w:w="3600"/>
          </w:tcPr>
          <w:p>
            <w:pPr>
              <w:spacing w:after="0" w:before="0" w:line="240" w:lineRule="auto"/>
              <w:jc w:val="left"/>
            </w:pPr>
            <w:r>
              <w:t>Incorrect gateway</w:t>
            </w:r>
          </w:p>
        </w:tc>
        <w:tc>
          <w:tcPr>
            <w:tcW w:type="dxa" w:w="3600"/>
          </w:tcPr>
          <w:p>
            <w:pPr>
              <w:spacing w:after="0" w:before="0" w:line="240" w:lineRule="auto"/>
              <w:jc w:val="left"/>
            </w:pPr>
            <w:r>
              <w:t>Remote-network traffic goes to the wrong next hop or fails</w:t>
            </w:r>
          </w:p>
        </w:tc>
        <w:tc>
          <w:tcPr>
            <w:tcW w:type="dxa" w:w="3600"/>
          </w:tcPr>
          <w:p>
            <w:pPr>
              <w:spacing w:after="0" w:before="0" w:line="240" w:lineRule="auto"/>
              <w:jc w:val="left"/>
            </w:pPr>
            <w:r>
              <w:t>Verify the gateway is reachable on the local subnet</w:t>
            </w:r>
          </w:p>
        </w:tc>
      </w:tr>
      <w:tr>
        <w:tc>
          <w:tcPr>
            <w:tcW w:type="dxa" w:w="3600"/>
          </w:tcPr>
          <w:p>
            <w:pPr>
              <w:spacing w:after="0" w:before="0" w:line="240" w:lineRule="auto"/>
              <w:jc w:val="left"/>
            </w:pPr>
            <w:r>
              <w:t>Duplicate IP addresses</w:t>
            </w:r>
          </w:p>
        </w:tc>
        <w:tc>
          <w:tcPr>
            <w:tcW w:type="dxa" w:w="3600"/>
          </w:tcPr>
          <w:p>
            <w:pPr>
              <w:spacing w:after="0" w:before="0" w:line="240" w:lineRule="auto"/>
              <w:jc w:val="left"/>
            </w:pPr>
            <w:r>
              <w:t>Multiple devices claim the same address</w:t>
            </w:r>
          </w:p>
        </w:tc>
        <w:tc>
          <w:tcPr>
            <w:tcW w:type="dxa" w:w="3600"/>
          </w:tcPr>
          <w:p>
            <w:pPr>
              <w:spacing w:after="0" w:before="0" w:line="240" w:lineRule="auto"/>
              <w:jc w:val="left"/>
            </w:pPr>
            <w:r>
              <w:t>Check the address register and identify both devices</w:t>
            </w:r>
          </w:p>
        </w:tc>
      </w:tr>
      <w:tr>
        <w:tc>
          <w:tcPr>
            <w:tcW w:type="dxa" w:w="3600"/>
          </w:tcPr>
          <w:p>
            <w:pPr>
              <w:spacing w:after="0" w:before="0" w:line="240" w:lineRule="auto"/>
              <w:jc w:val="left"/>
            </w:pPr>
            <w:r>
              <w:t>Network address assigned to a host</w:t>
            </w:r>
          </w:p>
        </w:tc>
        <w:tc>
          <w:tcPr>
            <w:tcW w:type="dxa" w:w="3600"/>
          </w:tcPr>
          <w:p>
            <w:pPr>
              <w:spacing w:after="0" w:before="0" w:line="240" w:lineRule="auto"/>
              <w:jc w:val="left"/>
            </w:pPr>
            <w:r>
              <w:t>The address represents the subnet, not a conventional host</w:t>
            </w:r>
          </w:p>
        </w:tc>
        <w:tc>
          <w:tcPr>
            <w:tcW w:type="dxa" w:w="3600"/>
          </w:tcPr>
          <w:p>
            <w:pPr>
              <w:spacing w:after="0" w:before="0" w:line="240" w:lineRule="auto"/>
              <w:jc w:val="left"/>
            </w:pPr>
            <w:r>
              <w:t>Use a valid host address</w:t>
            </w:r>
          </w:p>
        </w:tc>
      </w:tr>
      <w:tr>
        <w:tc>
          <w:tcPr>
            <w:tcW w:type="dxa" w:w="3600"/>
          </w:tcPr>
          <w:p>
            <w:pPr>
              <w:spacing w:after="0" w:before="0" w:line="240" w:lineRule="auto"/>
              <w:jc w:val="left"/>
            </w:pPr>
            <w:r>
              <w:t>Broadcast address assigned to a host</w:t>
            </w:r>
          </w:p>
        </w:tc>
        <w:tc>
          <w:tcPr>
            <w:tcW w:type="dxa" w:w="3600"/>
          </w:tcPr>
          <w:p>
            <w:pPr>
              <w:spacing w:after="0" w:before="0" w:line="240" w:lineRule="auto"/>
              <w:jc w:val="left"/>
            </w:pPr>
            <w:r>
              <w:t>The address is reserved for subnet broadcast in conventional IPv4 subnets</w:t>
            </w:r>
          </w:p>
        </w:tc>
        <w:tc>
          <w:tcPr>
            <w:tcW w:type="dxa" w:w="3600"/>
          </w:tcPr>
          <w:p>
            <w:pPr>
              <w:spacing w:after="0" w:before="0" w:line="240" w:lineRule="auto"/>
              <w:jc w:val="left"/>
            </w:pPr>
            <w:r>
              <w:t>Select an ordinary host address</w:t>
            </w:r>
          </w:p>
        </w:tc>
      </w:tr>
      <w:tr>
        <w:tc>
          <w:tcPr>
            <w:tcW w:type="dxa" w:w="3600"/>
          </w:tcPr>
          <w:p>
            <w:pPr>
              <w:spacing w:after="0" w:before="0" w:line="240" w:lineRule="auto"/>
              <w:jc w:val="left"/>
            </w:pPr>
            <w:r>
              <w:t xml:space="preserve">Incorrect assumptions about </w:t>
            </w:r>
            <w:r>
              <w:rPr>
                <w:rFonts w:ascii="Consolas" w:hAnsi="Consolas"/>
                <w:color w:val="333333"/>
                <w:sz w:val="19"/>
                <w:shd w:val="clear" w:color="auto" w:fill="EFEFEF"/>
              </w:rPr>
              <w:t>/24</w:t>
            </w:r>
          </w:p>
        </w:tc>
        <w:tc>
          <w:tcPr>
            <w:tcW w:type="dxa" w:w="3600"/>
          </w:tcPr>
          <w:p>
            <w:pPr>
              <w:spacing w:after="0" w:before="0" w:line="240" w:lineRule="auto"/>
              <w:jc w:val="left"/>
            </w:pPr>
            <w:r>
              <w:t>The same address can belong to different subnets under different masks</w:t>
            </w:r>
          </w:p>
        </w:tc>
        <w:tc>
          <w:tcPr>
            <w:tcW w:type="dxa" w:w="3600"/>
          </w:tcPr>
          <w:p>
            <w:pPr>
              <w:spacing w:after="0" w:before="0" w:line="240" w:lineRule="auto"/>
              <w:jc w:val="left"/>
            </w:pPr>
            <w:r>
              <w:t>Evaluate the full address and prefix together</w:t>
            </w:r>
          </w:p>
        </w:tc>
      </w:tr>
      <w:tr>
        <w:tc>
          <w:tcPr>
            <w:tcW w:type="dxa" w:w="3600"/>
          </w:tcPr>
          <w:p>
            <w:pPr>
              <w:spacing w:after="0" w:before="0" w:line="240" w:lineRule="auto"/>
              <w:jc w:val="left"/>
            </w:pPr>
            <w:r>
              <w:t>VLAN and subnet mismatch</w:t>
            </w:r>
          </w:p>
        </w:tc>
        <w:tc>
          <w:tcPr>
            <w:tcW w:type="dxa" w:w="3600"/>
          </w:tcPr>
          <w:p>
            <w:pPr>
              <w:spacing w:after="0" w:before="0" w:line="240" w:lineRule="auto"/>
              <w:jc w:val="left"/>
            </w:pPr>
            <w:r>
              <w:t>Layer 2 and Layer 3 configurations may not agree</w:t>
            </w:r>
          </w:p>
        </w:tc>
        <w:tc>
          <w:tcPr>
            <w:tcW w:type="dxa" w:w="3600"/>
          </w:tcPr>
          <w:p>
            <w:pPr>
              <w:spacing w:after="0" w:before="0" w:line="240" w:lineRule="auto"/>
              <w:jc w:val="left"/>
            </w:pPr>
            <w:r>
              <w:t>Verify switch VLAN, port assignment, and IP plan</w:t>
            </w:r>
          </w:p>
        </w:tc>
      </w:tr>
      <w:tr>
        <w:tc>
          <w:tcPr>
            <w:tcW w:type="dxa" w:w="3600"/>
          </w:tcPr>
          <w:p>
            <w:pPr>
              <w:spacing w:after="0" w:before="0" w:line="240" w:lineRule="auto"/>
              <w:jc w:val="left"/>
            </w:pPr>
            <w:r>
              <w:t>Unplanned mask change</w:t>
            </w:r>
          </w:p>
        </w:tc>
        <w:tc>
          <w:tcPr>
            <w:tcW w:type="dxa" w:w="3600"/>
          </w:tcPr>
          <w:p>
            <w:pPr>
              <w:spacing w:after="0" w:before="0" w:line="240" w:lineRule="auto"/>
              <w:jc w:val="left"/>
            </w:pPr>
            <w:r>
              <w:t>Existing devices may make different routing decisions</w:t>
            </w:r>
          </w:p>
        </w:tc>
        <w:tc>
          <w:tcPr>
            <w:tcW w:type="dxa" w:w="3600"/>
          </w:tcPr>
          <w:p>
            <w:pPr>
              <w:spacing w:after="0" w:before="0" w:line="240" w:lineRule="auto"/>
              <w:jc w:val="left"/>
            </w:pPr>
            <w:r>
              <w:t>Plan and validate changes across all affected devices</w:t>
            </w:r>
          </w:p>
        </w:tc>
      </w:tr>
      <w:tr>
        <w:tc>
          <w:tcPr>
            <w:tcW w:type="dxa" w:w="3600"/>
          </w:tcPr>
          <w:p>
            <w:pPr>
              <w:spacing w:after="0" w:before="0" w:line="240" w:lineRule="auto"/>
              <w:jc w:val="left"/>
            </w:pPr>
            <w:r>
              <w:t>Incorrect VLSM allocation</w:t>
            </w:r>
          </w:p>
        </w:tc>
        <w:tc>
          <w:tcPr>
            <w:tcW w:type="dxa" w:w="3600"/>
          </w:tcPr>
          <w:p>
            <w:pPr>
              <w:spacing w:after="0" w:before="0" w:line="240" w:lineRule="auto"/>
              <w:jc w:val="left"/>
            </w:pPr>
            <w:r>
              <w:t>Ranges may overlap or fail CIDR alignment</w:t>
            </w:r>
          </w:p>
        </w:tc>
        <w:tc>
          <w:tcPr>
            <w:tcW w:type="dxa" w:w="3600"/>
          </w:tcPr>
          <w:p>
            <w:pPr>
              <w:spacing w:after="0" w:before="0" w:line="240" w:lineRule="auto"/>
              <w:jc w:val="left"/>
            </w:pPr>
            <w:r>
              <w:t>Calculate boundaries before assigning subnets</w:t>
            </w:r>
          </w:p>
        </w:tc>
      </w:tr>
    </w:tbl>
    <w:p/>
    <w:p>
      <w:pPr>
        <w:pStyle w:val="Heading2"/>
      </w:pPr>
      <w:r>
        <w:t>13. Subnetting troubleshooting procedure</w:t>
      </w:r>
    </w:p>
    <w:p>
      <w:r>
        <w:t>When an industrial device cannot communicate with another device, use a structured process.</w:t>
      </w:r>
    </w:p>
    <w:p>
      <w:pPr>
        <w:tabs>
          <w:tab w:pos="403" w:val="left"/>
        </w:tabs>
        <w:spacing w:after="40" w:line="276" w:lineRule="auto"/>
        <w:ind w:left="403" w:hanging="403"/>
        <w:jc w:val="left"/>
      </w:pPr>
      <w:r>
        <w:rPr>
          <w:color w:val="1A2E4A"/>
        </w:rPr>
        <w:t>1.</w:t>
        <w:tab/>
      </w:r>
      <w:r>
        <w:t>Record the actual configuration. Capture IP addresses, masks, gateways, VLANs, and the physical network connections for both endpoints.</w:t>
      </w:r>
    </w:p>
    <w:p>
      <w:pPr>
        <w:tabs>
          <w:tab w:pos="403" w:val="left"/>
        </w:tabs>
        <w:spacing w:after="40" w:line="276" w:lineRule="auto"/>
        <w:ind w:left="403" w:hanging="403"/>
        <w:jc w:val="left"/>
      </w:pPr>
      <w:r>
        <w:rPr>
          <w:color w:val="1A2E4A"/>
        </w:rPr>
        <w:t>2.</w:t>
        <w:tab/>
      </w:r>
      <w:r>
        <w:t>Calculate each subnet. Determine each network address and broadcast address from the IP and prefix.</w:t>
      </w:r>
    </w:p>
    <w:p>
      <w:pPr>
        <w:tabs>
          <w:tab w:pos="403" w:val="left"/>
        </w:tabs>
        <w:spacing w:after="40" w:line="276" w:lineRule="auto"/>
        <w:ind w:left="403" w:hanging="403"/>
        <w:jc w:val="left"/>
      </w:pPr>
      <w:r>
        <w:rPr>
          <w:color w:val="1A2E4A"/>
        </w:rPr>
        <w:t>3.</w:t>
        <w:tab/>
      </w:r>
      <w:r>
        <w:t>Determine whether the endpoints are in the same subnet. Do not rely on the first three octets alone.</w:t>
      </w:r>
    </w:p>
    <w:p>
      <w:pPr>
        <w:tabs>
          <w:tab w:pos="403" w:val="left"/>
        </w:tabs>
        <w:spacing w:after="40" w:line="276" w:lineRule="auto"/>
        <w:ind w:left="403" w:hanging="403"/>
        <w:jc w:val="left"/>
      </w:pPr>
      <w:r>
        <w:rPr>
          <w:color w:val="1A2E4A"/>
        </w:rPr>
        <w:t>4.</w:t>
        <w:tab/>
      </w:r>
      <w:r>
        <w:t>If they are on the same subnet, check Layer 2 connectivity, VLAN membership, duplicate IP addresses, ARP resolution, and device settings.</w:t>
      </w:r>
    </w:p>
    <w:p>
      <w:pPr>
        <w:tabs>
          <w:tab w:pos="403" w:val="left"/>
        </w:tabs>
        <w:spacing w:after="40" w:line="276" w:lineRule="auto"/>
        <w:ind w:left="403" w:hanging="403"/>
        <w:jc w:val="left"/>
      </w:pPr>
      <w:r>
        <w:rPr>
          <w:color w:val="1A2E4A"/>
        </w:rPr>
        <w:t>5.</w:t>
        <w:tab/>
      </w:r>
      <w:r>
        <w:t>If they are on different subnets, verify routing, the correct gateway, return routes, and firewall policies.</w:t>
      </w:r>
    </w:p>
    <w:p>
      <w:pPr>
        <w:tabs>
          <w:tab w:pos="403" w:val="left"/>
        </w:tabs>
        <w:spacing w:after="40" w:line="276" w:lineRule="auto"/>
        <w:ind w:left="403" w:hanging="403"/>
        <w:jc w:val="left"/>
      </w:pPr>
      <w:r>
        <w:rPr>
          <w:color w:val="1A2E4A"/>
        </w:rPr>
        <w:t>6.</w:t>
        <w:tab/>
      </w:r>
      <w:r>
        <w:t>Test progressively. Confirm link status, local IP configuration, permitted IP reachability, required TCP/UDP services, and finally the industrial application.</w:t>
      </w:r>
    </w:p>
    <w:p>
      <w:pPr>
        <w:tabs>
          <w:tab w:pos="403" w:val="left"/>
        </w:tabs>
        <w:spacing w:after="40" w:line="276" w:lineRule="auto"/>
        <w:ind w:left="403" w:hanging="403"/>
        <w:jc w:val="left"/>
      </w:pPr>
      <w:r>
        <w:rPr>
          <w:color w:val="1A2E4A"/>
        </w:rPr>
        <w:t>7.</w:t>
        <w:tab/>
      </w:r>
      <w:r>
        <w:t>Record the cause and correction. Update the address register and configuration backups when an authorized change is made.</w:t>
      </w:r>
    </w:p>
    <w:p>
      <w:r>
        <w:t>Useful Windows commands include:</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route print</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ping 192.168.10.20</w:t>
      </w:r>
    </w:p>
    <w:p>
      <w:pPr>
        <w:shd w:val="clear" w:color="auto" w:fill="F4F4F4"/>
        <w:spacing w:before="0" w:after="0" w:line="240" w:lineRule="auto"/>
        <w:ind w:left="216" w:right="216"/>
        <w:jc w:val="left"/>
      </w:pPr>
      <w:r>
        <w:rPr>
          <w:rFonts w:ascii="Consolas" w:hAnsi="Consolas"/>
          <w:color w:val="202020"/>
          <w:sz w:val="18"/>
        </w:rPr>
        <w:t>tracert 192.168.20.50</w:t>
      </w:r>
    </w:p>
    <w:p/>
    <w:p>
      <w:r>
        <w:t>Use actual addresses from the network being diagnosed. A ping timeout alone does not prove that subnetting is wrong, because ICMP responses may be filtered or disabled.</w:t>
      </w:r>
    </w:p>
    <w:p>
      <w:pPr>
        <w:pStyle w:val="Heading2"/>
      </w:pPr>
      <w:r>
        <w:t>14. Worked industrial scenario</w:t>
      </w:r>
    </w:p>
    <w:p>
      <w:r>
        <w:t>A PLC has the following configuration:</w:t>
      </w:r>
    </w:p>
    <w:p>
      <w:pPr>
        <w:pStyle w:val="ListBullet"/>
      </w:pPr>
      <w:r>
        <w:t xml:space="preserve">IP address: </w:t>
      </w:r>
      <w:r>
        <w:rPr>
          <w:rFonts w:ascii="Consolas" w:hAnsi="Consolas"/>
          <w:color w:val="333333"/>
          <w:sz w:val="19"/>
          <w:shd w:val="clear" w:color="auto" w:fill="EFEFEF"/>
        </w:rPr>
        <w:t>192.168.10.70</w:t>
      </w:r>
    </w:p>
    <w:p>
      <w:pPr>
        <w:pStyle w:val="ListBullet"/>
      </w:pPr>
      <w:r>
        <w:t xml:space="preserve">Subnet mask: </w:t>
      </w:r>
      <w:r>
        <w:rPr>
          <w:rFonts w:ascii="Consolas" w:hAnsi="Consolas"/>
          <w:color w:val="333333"/>
          <w:sz w:val="19"/>
          <w:shd w:val="clear" w:color="auto" w:fill="EFEFEF"/>
        </w:rPr>
        <w:t>255.255.255.192</w:t>
      </w:r>
    </w:p>
    <w:p>
      <w:pPr>
        <w:pStyle w:val="ListBullet"/>
      </w:pPr>
      <w:r>
        <w:t xml:space="preserve">Gateway: </w:t>
      </w:r>
      <w:r>
        <w:rPr>
          <w:rFonts w:ascii="Consolas" w:hAnsi="Consolas"/>
          <w:color w:val="333333"/>
          <w:sz w:val="19"/>
          <w:shd w:val="clear" w:color="auto" w:fill="EFEFEF"/>
        </w:rPr>
        <w:t>192.168.10.65</w:t>
      </w:r>
    </w:p>
    <w:p>
      <w:r>
        <w:t>An HMI has:</w:t>
      </w:r>
    </w:p>
    <w:p>
      <w:pPr>
        <w:pStyle w:val="ListBullet"/>
      </w:pPr>
      <w:r>
        <w:t xml:space="preserve">IP address: </w:t>
      </w:r>
      <w:r>
        <w:rPr>
          <w:rFonts w:ascii="Consolas" w:hAnsi="Consolas"/>
          <w:color w:val="333333"/>
          <w:sz w:val="19"/>
          <w:shd w:val="clear" w:color="auto" w:fill="EFEFEF"/>
        </w:rPr>
        <w:t>192.168.10.100</w:t>
      </w:r>
    </w:p>
    <w:p>
      <w:pPr>
        <w:pStyle w:val="ListBullet"/>
      </w:pPr>
      <w:r>
        <w:t xml:space="preserve">Subnet mask: </w:t>
      </w:r>
      <w:r>
        <w:rPr>
          <w:rFonts w:ascii="Consolas" w:hAnsi="Consolas"/>
          <w:color w:val="333333"/>
          <w:sz w:val="19"/>
          <w:shd w:val="clear" w:color="auto" w:fill="EFEFEF"/>
        </w:rPr>
        <w:t>255.255.255.192</w:t>
      </w:r>
    </w:p>
    <w:p>
      <w:pPr>
        <w:pStyle w:val="ListBullet"/>
      </w:pPr>
      <w:r>
        <w:t xml:space="preserve">Gateway: </w:t>
      </w:r>
      <w:r>
        <w:rPr>
          <w:rFonts w:ascii="Consolas" w:hAnsi="Consolas"/>
          <w:color w:val="333333"/>
          <w:sz w:val="19"/>
          <w:shd w:val="clear" w:color="auto" w:fill="EFEFEF"/>
        </w:rPr>
        <w:t>192.168.10.65</w:t>
      </w:r>
    </w:p>
    <w:p>
      <w:r>
        <w:t xml:space="preserve">The PLC belongs to </w:t>
      </w:r>
      <w:r>
        <w:rPr>
          <w:rFonts w:ascii="Consolas" w:hAnsi="Consolas"/>
          <w:color w:val="333333"/>
          <w:sz w:val="19"/>
          <w:shd w:val="clear" w:color="auto" w:fill="EFEFEF"/>
        </w:rPr>
        <w:t>192.168.10.64/26</w:t>
      </w:r>
      <w:r>
        <w:t xml:space="preserve">, which covers addresses </w:t>
      </w:r>
      <w:r>
        <w:rPr>
          <w:rFonts w:ascii="Consolas" w:hAnsi="Consolas"/>
          <w:color w:val="333333"/>
          <w:sz w:val="19"/>
          <w:shd w:val="clear" w:color="auto" w:fill="EFEFEF"/>
        </w:rPr>
        <w:t>192.168.10.64</w:t>
      </w:r>
      <w:r>
        <w:t xml:space="preserve"> through </w:t>
      </w:r>
      <w:r>
        <w:rPr>
          <w:rFonts w:ascii="Consolas" w:hAnsi="Consolas"/>
          <w:color w:val="333333"/>
          <w:sz w:val="19"/>
          <w:shd w:val="clear" w:color="auto" w:fill="EFEFEF"/>
        </w:rPr>
        <w:t>192.168.10.127</w:t>
      </w:r>
      <w:r>
        <w:t>.</w:t>
      </w:r>
    </w:p>
    <w:p>
      <w:r>
        <w:t xml:space="preserve">The HMI belongs to </w:t>
      </w:r>
      <w:r>
        <w:rPr>
          <w:rFonts w:ascii="Consolas" w:hAnsi="Consolas"/>
          <w:color w:val="333333"/>
          <w:sz w:val="19"/>
          <w:shd w:val="clear" w:color="auto" w:fill="EFEFEF"/>
        </w:rPr>
        <w:t>192.168.10.64/26</w:t>
      </w:r>
      <w:r>
        <w:t xml:space="preserve"> as well? No. The HMI address </w:t>
      </w:r>
      <w:r>
        <w:rPr>
          <w:rFonts w:ascii="Consolas" w:hAnsi="Consolas"/>
          <w:color w:val="333333"/>
          <w:sz w:val="19"/>
          <w:shd w:val="clear" w:color="auto" w:fill="EFEFEF"/>
        </w:rPr>
        <w:t>192.168.10.100</w:t>
      </w:r>
      <w:r>
        <w:t xml:space="preserve"> is also between </w:t>
      </w:r>
      <w:r>
        <w:rPr>
          <w:rFonts w:ascii="Consolas" w:hAnsi="Consolas"/>
          <w:color w:val="333333"/>
          <w:sz w:val="19"/>
          <w:shd w:val="clear" w:color="auto" w:fill="EFEFEF"/>
        </w:rPr>
        <w:t>64</w:t>
      </w:r>
      <w:r>
        <w:t xml:space="preserve"> and </w:t>
      </w:r>
      <w:r>
        <w:rPr>
          <w:rFonts w:ascii="Consolas" w:hAnsi="Consolas"/>
          <w:color w:val="333333"/>
          <w:sz w:val="19"/>
          <w:shd w:val="clear" w:color="auto" w:fill="EFEFEF"/>
        </w:rPr>
        <w:t>127</w:t>
      </w:r>
      <w:r>
        <w:t>, so it belongs to that same subnet.</w:t>
      </w:r>
    </w:p>
    <w:p>
      <w:r>
        <w:t>Both devices are in the same subnet. If their communication fails, the subnet boundary alone is not the likely explanation. Check the physical link, VLAN, duplicate addresses, ARP, device configuration, and required protocol.</w:t>
      </w:r>
    </w:p>
    <w:p>
      <w:r>
        <w:t xml:space="preserve">Now change the HMI address to </w:t>
      </w:r>
      <w:r>
        <w:rPr>
          <w:rFonts w:ascii="Consolas" w:hAnsi="Consolas"/>
          <w:color w:val="333333"/>
          <w:sz w:val="19"/>
          <w:shd w:val="clear" w:color="auto" w:fill="EFEFEF"/>
        </w:rPr>
        <w:t>192.168.10.130/26</w:t>
      </w:r>
      <w:r>
        <w:t>.</w:t>
      </w:r>
    </w:p>
    <w:p>
      <w:r>
        <w:t xml:space="preserve">The HMI now belongs to </w:t>
      </w:r>
      <w:r>
        <w:rPr>
          <w:rFonts w:ascii="Consolas" w:hAnsi="Consolas"/>
          <w:color w:val="333333"/>
          <w:sz w:val="19"/>
          <w:shd w:val="clear" w:color="auto" w:fill="EFEFEF"/>
        </w:rPr>
        <w:t>192.168.10.128/26</w:t>
      </w:r>
      <w:r>
        <w:t xml:space="preserve">, while the PLC remains in </w:t>
      </w:r>
      <w:r>
        <w:rPr>
          <w:rFonts w:ascii="Consolas" w:hAnsi="Consolas"/>
          <w:color w:val="333333"/>
          <w:sz w:val="19"/>
          <w:shd w:val="clear" w:color="auto" w:fill="EFEFEF"/>
        </w:rPr>
        <w:t>192.168.10.64/26</w:t>
      </w:r>
      <w:r>
        <w:t>. They are on different subnets and require a valid routed path to communicate. The configured gateway must also correspond to a real router interface reachable from each device's own subnet. Configuring the same gateway address on both devices would not make it valid for both subnets.</w:t>
      </w:r>
    </w:p>
    <w:p>
      <w:r>
        <w:t>This example demonstrates why subnet masks must be checked alongside IP addresses.</w:t>
      </w:r>
    </w:p>
    <w:p>
      <w:pPr>
        <w:pStyle w:val="Heading2"/>
      </w:pPr>
      <w:r>
        <w:t>15. Interview questions and answers</w:t>
      </w:r>
    </w:p>
    <w:p>
      <w:r>
        <w:t>Q1. What is subnetting?</w:t>
      </w:r>
    </w:p>
    <w:p>
      <w:r>
        <w:t>Subnetting divides an IP network into smaller logical IP networks using a subnet mask or CIDR prefix.</w:t>
      </w:r>
    </w:p>
    <w:p>
      <w:r>
        <w:t>Q2. How many bits are in an IPv4 address?</w:t>
      </w:r>
    </w:p>
    <w:p>
      <w:r>
        <w:t>Thirty-two bits, divided into four 8-bit octets.</w:t>
      </w:r>
    </w:p>
    <w:p>
      <w:r>
        <w:t xml:space="preserve">Q3. What does </w:t>
      </w:r>
      <w:r>
        <w:rPr>
          <w:rFonts w:ascii="Consolas" w:hAnsi="Consolas"/>
          <w:color w:val="333333"/>
          <w:sz w:val="19"/>
          <w:shd w:val="clear" w:color="auto" w:fill="EFEFEF"/>
        </w:rPr>
        <w:t>/26</w:t>
      </w:r>
      <w:r>
        <w:t xml:space="preserve"> mean?</w:t>
      </w:r>
    </w:p>
    <w:p>
      <w:r>
        <w:t>It means 26 network-prefix bits and 6 remaining host bits. The subnet contains 64 total addresses and normally 62 usable host addresses.</w:t>
      </w:r>
    </w:p>
    <w:p>
      <w:r>
        <w:t xml:space="preserve">Q4. What is the subnet mask for </w:t>
      </w:r>
      <w:r>
        <w:rPr>
          <w:rFonts w:ascii="Consolas" w:hAnsi="Consolas"/>
          <w:color w:val="333333"/>
          <w:sz w:val="19"/>
          <w:shd w:val="clear" w:color="auto" w:fill="EFEFEF"/>
        </w:rPr>
        <w:t>/27</w:t>
      </w:r>
      <w:r>
        <w:t>?</w:t>
      </w:r>
    </w:p>
    <w:p>
      <w:r>
        <w:rPr>
          <w:rFonts w:ascii="Consolas" w:hAnsi="Consolas"/>
          <w:color w:val="333333"/>
          <w:sz w:val="19"/>
          <w:shd w:val="clear" w:color="auto" w:fill="EFEFEF"/>
        </w:rPr>
        <w:t>255.255.255.224</w:t>
      </w:r>
      <w:r>
        <w:t>.</w:t>
      </w:r>
    </w:p>
    <w:p>
      <w:r>
        <w:t xml:space="preserve">Q5. How many conventional usable host addresses are available in a </w:t>
      </w:r>
      <w:r>
        <w:rPr>
          <w:rFonts w:ascii="Consolas" w:hAnsi="Consolas"/>
          <w:color w:val="333333"/>
          <w:sz w:val="19"/>
          <w:shd w:val="clear" w:color="auto" w:fill="EFEFEF"/>
        </w:rPr>
        <w:t>/28</w:t>
      </w:r>
      <w:r>
        <w:t xml:space="preserve"> subnet?</w:t>
      </w:r>
    </w:p>
    <w:p>
      <w:r>
        <w:t>There are 16 total addresses and 14 conventional usable host addresses.</w:t>
      </w:r>
    </w:p>
    <w:p>
      <w:r>
        <w:t>Q6. How do you calculate block size?</w:t>
      </w:r>
    </w:p>
    <w:p>
      <w:r>
        <w:t>For a subnet mask's partial octet, subtract its value from 256. For example, a mask octet of 224 gives a block size of 32.</w:t>
      </w:r>
    </w:p>
    <w:p>
      <w:r>
        <w:t>Q7. What is the difference between a network address and a broadcast address?</w:t>
      </w:r>
    </w:p>
    <w:p>
      <w:r>
        <w:t>The network address identifies the subnet. The IPv4 directed broadcast address identifies the subnet's broadcast destination.</w:t>
      </w:r>
    </w:p>
    <w:p>
      <w:r>
        <w:t>Q8. Does subnetting automatically isolate machines physically or securely?</w:t>
      </w:r>
    </w:p>
    <w:p>
      <w:r>
        <w:t>No. Subnetting defines IP network boundaries. VLANs, routing, firewalls, and other network controls determine the actual segmentation and access policy.</w:t>
      </w:r>
    </w:p>
    <w:p>
      <w:r>
        <w:t>Q9. Can two devices in different subnets communicate?</w:t>
      </w:r>
    </w:p>
    <w:p>
      <w:r>
        <w:t>Yes, if routing and return paths are configured correctly and security policies permit the traffic.</w:t>
      </w:r>
    </w:p>
    <w:p>
      <w:r>
        <w:t>Q10. Why can an incorrect subnet mask cause intermittent or asymmetric communication?</w:t>
      </w:r>
    </w:p>
    <w:p>
      <w:r>
        <w:t>Devices may make different decisions about whether to send traffic directly or through a gateway, causing inconsistent packet delivery.</w:t>
      </w:r>
    </w:p>
    <w:p>
      <w:pPr>
        <w:pStyle w:val="Heading2"/>
      </w:pPr>
      <w:r>
        <w:t>16. Practical exercises</w:t>
      </w:r>
    </w:p>
    <w:p>
      <w:r>
        <w:t>Work these out before checking the answers.</w:t>
      </w:r>
    </w:p>
    <w:p>
      <w:pPr>
        <w:pStyle w:val="Heading3"/>
      </w:pPr>
      <w:r>
        <w:t>Exercise 1</w:t>
      </w:r>
    </w:p>
    <w:p>
      <w:r>
        <w:t xml:space="preserve">For </w:t>
      </w:r>
      <w:r>
        <w:rPr>
          <w:rFonts w:ascii="Consolas" w:hAnsi="Consolas"/>
          <w:color w:val="333333"/>
          <w:sz w:val="19"/>
          <w:shd w:val="clear" w:color="auto" w:fill="EFEFEF"/>
        </w:rPr>
        <w:t>192.168.5.130/25</w:t>
      </w:r>
      <w:r>
        <w:t>, calculate:</w:t>
      </w:r>
    </w:p>
    <w:p>
      <w:pPr>
        <w:pStyle w:val="ListBullet"/>
      </w:pPr>
      <w:r>
        <w:t>Subnet mask.</w:t>
      </w:r>
    </w:p>
    <w:p>
      <w:pPr>
        <w:pStyle w:val="ListBullet"/>
      </w:pPr>
      <w:r>
        <w:t>Network address.</w:t>
      </w:r>
    </w:p>
    <w:p>
      <w:pPr>
        <w:pStyle w:val="ListBullet"/>
      </w:pPr>
      <w:r>
        <w:t>First and last usable host.</w:t>
      </w:r>
    </w:p>
    <w:p>
      <w:pPr>
        <w:pStyle w:val="ListBullet"/>
      </w:pPr>
      <w:r>
        <w:t>Broadcast address.</w:t>
      </w:r>
    </w:p>
    <w:p>
      <w:pPr>
        <w:pStyle w:val="Heading3"/>
      </w:pPr>
      <w:r>
        <w:t>Exercise 2</w:t>
      </w:r>
    </w:p>
    <w:p>
      <w:r>
        <w:t xml:space="preserve">For </w:t>
      </w:r>
      <w:r>
        <w:rPr>
          <w:rFonts w:ascii="Consolas" w:hAnsi="Consolas"/>
          <w:color w:val="333333"/>
          <w:sz w:val="19"/>
          <w:shd w:val="clear" w:color="auto" w:fill="EFEFEF"/>
        </w:rPr>
        <w:t>10.20.30.45/27</w:t>
      </w:r>
      <w:r>
        <w:t>, calculate:</w:t>
      </w:r>
    </w:p>
    <w:p>
      <w:pPr>
        <w:pStyle w:val="ListBullet"/>
      </w:pPr>
      <w:r>
        <w:t>Subnet mask.</w:t>
      </w:r>
    </w:p>
    <w:p>
      <w:pPr>
        <w:pStyle w:val="ListBullet"/>
      </w:pPr>
      <w:r>
        <w:t>Block size.</w:t>
      </w:r>
    </w:p>
    <w:p>
      <w:pPr>
        <w:pStyle w:val="ListBullet"/>
      </w:pPr>
      <w:r>
        <w:t>Network address.</w:t>
      </w:r>
    </w:p>
    <w:p>
      <w:pPr>
        <w:pStyle w:val="ListBullet"/>
      </w:pPr>
      <w:r>
        <w:t>Broadcast address.</w:t>
      </w:r>
    </w:p>
    <w:p>
      <w:pPr>
        <w:pStyle w:val="ListBullet"/>
      </w:pPr>
      <w:r>
        <w:t>Conventional usable host count.</w:t>
      </w:r>
    </w:p>
    <w:p>
      <w:pPr>
        <w:pStyle w:val="Heading3"/>
      </w:pPr>
      <w:r>
        <w:t>Exercise 3</w:t>
      </w:r>
    </w:p>
    <w:p>
      <w:r>
        <w:t xml:space="preserve">A PLC is </w:t>
      </w:r>
      <w:r>
        <w:rPr>
          <w:rFonts w:ascii="Consolas" w:hAnsi="Consolas"/>
          <w:color w:val="333333"/>
          <w:sz w:val="19"/>
          <w:shd w:val="clear" w:color="auto" w:fill="EFEFEF"/>
        </w:rPr>
        <w:t>192.168.1.20/24</w:t>
      </w:r>
      <w:r>
        <w:t xml:space="preserve">, while an HMI is </w:t>
      </w:r>
      <w:r>
        <w:rPr>
          <w:rFonts w:ascii="Consolas" w:hAnsi="Consolas"/>
          <w:color w:val="333333"/>
          <w:sz w:val="19"/>
          <w:shd w:val="clear" w:color="auto" w:fill="EFEFEF"/>
        </w:rPr>
        <w:t>192.168.1.200/26</w:t>
      </w:r>
      <w:r>
        <w:t>. Are they in the same subnet? Explain why comparing only the first three octets would give an incomplete answer.</w:t>
      </w:r>
    </w:p>
    <w:p>
      <w:pPr>
        <w:pStyle w:val="Heading3"/>
      </w:pPr>
      <w:r>
        <w:t>Exercise 4</w:t>
      </w:r>
    </w:p>
    <w:p>
      <w:r>
        <w:t xml:space="preserve">A plant has the network </w:t>
      </w:r>
      <w:r>
        <w:rPr>
          <w:rFonts w:ascii="Consolas" w:hAnsi="Consolas"/>
          <w:color w:val="333333"/>
          <w:sz w:val="19"/>
          <w:shd w:val="clear" w:color="auto" w:fill="EFEFEF"/>
        </w:rPr>
        <w:t>192.168.50.0/24</w:t>
      </w:r>
      <w:r>
        <w:t xml:space="preserve">. It needs two machine cells with at least 50 usable host addresses each. What prefix could support each cell, and would both fit within the original </w:t>
      </w:r>
      <w:r>
        <w:rPr>
          <w:rFonts w:ascii="Consolas" w:hAnsi="Consolas"/>
          <w:color w:val="333333"/>
          <w:sz w:val="19"/>
          <w:shd w:val="clear" w:color="auto" w:fill="EFEFEF"/>
        </w:rPr>
        <w:t>/24</w:t>
      </w:r>
      <w:r>
        <w:t xml:space="preserve"> if they use equal-size subnets?</w:t>
      </w:r>
    </w:p>
    <w:p>
      <w:pPr>
        <w:pStyle w:val="Heading3"/>
      </w:pPr>
      <w:r>
        <w:t>Exercise 5</w:t>
      </w:r>
    </w:p>
    <w:p>
      <w:r>
        <w:t>A PLC and HMI are in different subnets. Both respond to ping from an engineering PC, but they cannot exchange application data. List the routing, return-path, VLAN, firewall, and application-level checks required before concluding that the subnet design itself is incorrect.</w:t>
      </w:r>
    </w:p>
    <w:p>
      <w:pPr>
        <w:pStyle w:val="Heading2"/>
      </w:pPr>
      <w:r>
        <w:t>17. Exercise answers</w:t>
      </w:r>
    </w:p>
    <w:p>
      <w:pPr>
        <w:pStyle w:val="Heading3"/>
      </w:pPr>
      <w:r>
        <w:t>Answer 1</w:t>
      </w:r>
    </w:p>
    <w:p>
      <w:r>
        <w:t xml:space="preserve">For </w:t>
      </w:r>
      <w:r>
        <w:rPr>
          <w:rFonts w:ascii="Consolas" w:hAnsi="Consolas"/>
          <w:color w:val="333333"/>
          <w:sz w:val="19"/>
          <w:shd w:val="clear" w:color="auto" w:fill="EFEFEF"/>
        </w:rPr>
        <w:t>192.168.5.130/25</w:t>
      </w:r>
      <w:r>
        <w:t>:</w:t>
      </w:r>
    </w:p>
    <w:p>
      <w:pPr>
        <w:pStyle w:val="ListBullet"/>
      </w:pPr>
      <w:r>
        <w:t xml:space="preserve">Mask: </w:t>
      </w:r>
      <w:r>
        <w:rPr>
          <w:rFonts w:ascii="Consolas" w:hAnsi="Consolas"/>
          <w:color w:val="333333"/>
          <w:sz w:val="19"/>
          <w:shd w:val="clear" w:color="auto" w:fill="EFEFEF"/>
        </w:rPr>
        <w:t>255.255.255.128</w:t>
      </w:r>
    </w:p>
    <w:p>
      <w:pPr>
        <w:pStyle w:val="ListBullet"/>
      </w:pPr>
      <w:r>
        <w:t>Block size: 128</w:t>
      </w:r>
    </w:p>
    <w:p>
      <w:pPr>
        <w:pStyle w:val="ListBullet"/>
      </w:pPr>
      <w:r>
        <w:t xml:space="preserve">Network: </w:t>
      </w:r>
      <w:r>
        <w:rPr>
          <w:rFonts w:ascii="Consolas" w:hAnsi="Consolas"/>
          <w:color w:val="333333"/>
          <w:sz w:val="19"/>
          <w:shd w:val="clear" w:color="auto" w:fill="EFEFEF"/>
        </w:rPr>
        <w:t>192.168.5.128</w:t>
      </w:r>
    </w:p>
    <w:p>
      <w:pPr>
        <w:pStyle w:val="ListBullet"/>
      </w:pPr>
      <w:r>
        <w:t xml:space="preserve">First usable host: </w:t>
      </w:r>
      <w:r>
        <w:rPr>
          <w:rFonts w:ascii="Consolas" w:hAnsi="Consolas"/>
          <w:color w:val="333333"/>
          <w:sz w:val="19"/>
          <w:shd w:val="clear" w:color="auto" w:fill="EFEFEF"/>
        </w:rPr>
        <w:t>192.168.5.129</w:t>
      </w:r>
    </w:p>
    <w:p>
      <w:pPr>
        <w:pStyle w:val="ListBullet"/>
      </w:pPr>
      <w:r>
        <w:t xml:space="preserve">Last usable host: </w:t>
      </w:r>
      <w:r>
        <w:rPr>
          <w:rFonts w:ascii="Consolas" w:hAnsi="Consolas"/>
          <w:color w:val="333333"/>
          <w:sz w:val="19"/>
          <w:shd w:val="clear" w:color="auto" w:fill="EFEFEF"/>
        </w:rPr>
        <w:t>192.168.5.254</w:t>
      </w:r>
    </w:p>
    <w:p>
      <w:pPr>
        <w:pStyle w:val="ListBullet"/>
      </w:pPr>
      <w:r>
        <w:t xml:space="preserve">Broadcast: </w:t>
      </w:r>
      <w:r>
        <w:rPr>
          <w:rFonts w:ascii="Consolas" w:hAnsi="Consolas"/>
          <w:color w:val="333333"/>
          <w:sz w:val="19"/>
          <w:shd w:val="clear" w:color="auto" w:fill="EFEFEF"/>
        </w:rPr>
        <w:t>192.168.5.255</w:t>
      </w:r>
    </w:p>
    <w:p>
      <w:pPr>
        <w:pStyle w:val="Heading3"/>
      </w:pPr>
      <w:r>
        <w:t>Answer 2</w:t>
      </w:r>
    </w:p>
    <w:p>
      <w:r>
        <w:t xml:space="preserve">For </w:t>
      </w:r>
      <w:r>
        <w:rPr>
          <w:rFonts w:ascii="Consolas" w:hAnsi="Consolas"/>
          <w:color w:val="333333"/>
          <w:sz w:val="19"/>
          <w:shd w:val="clear" w:color="auto" w:fill="EFEFEF"/>
        </w:rPr>
        <w:t>10.20.30.45/27</w:t>
      </w:r>
      <w:r>
        <w:t>:</w:t>
      </w:r>
    </w:p>
    <w:p>
      <w:pPr>
        <w:pStyle w:val="ListBullet"/>
      </w:pPr>
      <w:r>
        <w:t xml:space="preserve">Mask: </w:t>
      </w:r>
      <w:r>
        <w:rPr>
          <w:rFonts w:ascii="Consolas" w:hAnsi="Consolas"/>
          <w:color w:val="333333"/>
          <w:sz w:val="19"/>
          <w:shd w:val="clear" w:color="auto" w:fill="EFEFEF"/>
        </w:rPr>
        <w:t>255.255.255.224</w:t>
      </w:r>
    </w:p>
    <w:p>
      <w:pPr>
        <w:pStyle w:val="ListBullet"/>
      </w:pPr>
      <w:r>
        <w:t>Block size: 32</w:t>
      </w:r>
    </w:p>
    <w:p>
      <w:pPr>
        <w:pStyle w:val="ListBullet"/>
      </w:pPr>
      <w:r>
        <w:t xml:space="preserve">Network: </w:t>
      </w:r>
      <w:r>
        <w:rPr>
          <w:rFonts w:ascii="Consolas" w:hAnsi="Consolas"/>
          <w:color w:val="333333"/>
          <w:sz w:val="19"/>
          <w:shd w:val="clear" w:color="auto" w:fill="EFEFEF"/>
        </w:rPr>
        <w:t>10.20.30.32</w:t>
      </w:r>
    </w:p>
    <w:p>
      <w:pPr>
        <w:pStyle w:val="ListBullet"/>
      </w:pPr>
      <w:r>
        <w:t xml:space="preserve">Broadcast: </w:t>
      </w:r>
      <w:r>
        <w:rPr>
          <w:rFonts w:ascii="Consolas" w:hAnsi="Consolas"/>
          <w:color w:val="333333"/>
          <w:sz w:val="19"/>
          <w:shd w:val="clear" w:color="auto" w:fill="EFEFEF"/>
        </w:rPr>
        <w:t>10.20.30.63</w:t>
      </w:r>
    </w:p>
    <w:p>
      <w:pPr>
        <w:pStyle w:val="ListBullet"/>
      </w:pPr>
      <w:r>
        <w:t xml:space="preserve">Usable host range: </w:t>
      </w:r>
      <w:r>
        <w:rPr>
          <w:rFonts w:ascii="Consolas" w:hAnsi="Consolas"/>
          <w:color w:val="333333"/>
          <w:sz w:val="19"/>
          <w:shd w:val="clear" w:color="auto" w:fill="EFEFEF"/>
        </w:rPr>
        <w:t>10.20.30.33</w:t>
      </w:r>
      <w:r>
        <w:t xml:space="preserve"> through </w:t>
      </w:r>
      <w:r>
        <w:rPr>
          <w:rFonts w:ascii="Consolas" w:hAnsi="Consolas"/>
          <w:color w:val="333333"/>
          <w:sz w:val="19"/>
          <w:shd w:val="clear" w:color="auto" w:fill="EFEFEF"/>
        </w:rPr>
        <w:t>10.20.30.62</w:t>
      </w:r>
    </w:p>
    <w:p>
      <w:pPr>
        <w:pStyle w:val="ListBullet"/>
      </w:pPr>
      <w:r>
        <w:t>Conventional usable hosts: 30</w:t>
      </w:r>
    </w:p>
    <w:p>
      <w:pPr>
        <w:pStyle w:val="Heading3"/>
      </w:pPr>
      <w:r>
        <w:t>Answer 3</w:t>
      </w:r>
    </w:p>
    <w:p>
      <w:r>
        <w:t xml:space="preserve">The PLC belongs to </w:t>
      </w:r>
      <w:r>
        <w:rPr>
          <w:rFonts w:ascii="Consolas" w:hAnsi="Consolas"/>
          <w:color w:val="333333"/>
          <w:sz w:val="19"/>
          <w:shd w:val="clear" w:color="auto" w:fill="EFEFEF"/>
        </w:rPr>
        <w:t>192.168.1.0/24</w:t>
      </w:r>
      <w:r>
        <w:t xml:space="preserve">. The HMI belongs to </w:t>
      </w:r>
      <w:r>
        <w:rPr>
          <w:rFonts w:ascii="Consolas" w:hAnsi="Consolas"/>
          <w:color w:val="333333"/>
          <w:sz w:val="19"/>
          <w:shd w:val="clear" w:color="auto" w:fill="EFEFEF"/>
        </w:rPr>
        <w:t>192.168.1.192/26</w:t>
      </w:r>
      <w:r>
        <w:t xml:space="preserve">, which covers </w:t>
      </w:r>
      <w:r>
        <w:rPr>
          <w:rFonts w:ascii="Consolas" w:hAnsi="Consolas"/>
          <w:color w:val="333333"/>
          <w:sz w:val="19"/>
          <w:shd w:val="clear" w:color="auto" w:fill="EFEFEF"/>
        </w:rPr>
        <w:t>.192</w:t>
      </w:r>
      <w:r>
        <w:t xml:space="preserve"> through </w:t>
      </w:r>
      <w:r>
        <w:rPr>
          <w:rFonts w:ascii="Consolas" w:hAnsi="Consolas"/>
          <w:color w:val="333333"/>
          <w:sz w:val="19"/>
          <w:shd w:val="clear" w:color="auto" w:fill="EFEFEF"/>
        </w:rPr>
        <w:t>.255</w:t>
      </w:r>
      <w:r>
        <w:t>. They are in different subnets, despite sharing the first three octets.</w:t>
      </w:r>
    </w:p>
    <w:p>
      <w:pPr>
        <w:pStyle w:val="Heading3"/>
      </w:pPr>
      <w:r>
        <w:t>Answer 4</w:t>
      </w:r>
    </w:p>
    <w:p>
      <w:r>
        <w:t xml:space="preserve">A </w:t>
      </w:r>
      <w:r>
        <w:rPr>
          <w:rFonts w:ascii="Consolas" w:hAnsi="Consolas"/>
          <w:color w:val="333333"/>
          <w:sz w:val="19"/>
          <w:shd w:val="clear" w:color="auto" w:fill="EFEFEF"/>
        </w:rPr>
        <w:t>/26</w:t>
      </w:r>
      <w:r>
        <w:t xml:space="preserve"> provides 62 conventional usable host addresses, so it meets the requirement of at least 50 hosts per cell. Two </w:t>
      </w:r>
      <w:r>
        <w:rPr>
          <w:rFonts w:ascii="Consolas" w:hAnsi="Consolas"/>
          <w:color w:val="333333"/>
          <w:sz w:val="19"/>
          <w:shd w:val="clear" w:color="auto" w:fill="EFEFEF"/>
        </w:rPr>
        <w:t>/26</w:t>
      </w:r>
      <w:r>
        <w:t xml:space="preserve"> subnets require 128 total addresses and fit within a </w:t>
      </w:r>
      <w:r>
        <w:rPr>
          <w:rFonts w:ascii="Consolas" w:hAnsi="Consolas"/>
          <w:color w:val="333333"/>
          <w:sz w:val="19"/>
          <w:shd w:val="clear" w:color="auto" w:fill="EFEFEF"/>
        </w:rPr>
        <w:t>/24</w:t>
      </w:r>
      <w:r>
        <w:t>.</w:t>
      </w:r>
    </w:p>
    <w:p>
      <w:pPr>
        <w:pStyle w:val="Heading3"/>
      </w:pPr>
      <w:r>
        <w:t>Answer 5</w:t>
      </w:r>
    </w:p>
    <w:p>
      <w:r>
        <w:t>Verify that both devices have correct subnet masks and gateways, the routing table contains valid routes in both directions, the appropriate VLANs and router interfaces are configured, and firewall policies permit the required protocol. Then verify the application's endpoint, protocol, ports, and device-specific connection settings. Ping success alone does not establish application connectivity.</w:t>
      </w:r>
    </w:p>
    <w:p>
      <w:pPr>
        <w:pStyle w:val="Heading2"/>
      </w:pPr>
      <w:r>
        <w:t>18. Final mental model</w:t>
      </w:r>
    </w:p>
    <w:p>
      <w:pPr>
        <w:pStyle w:val="ListBullet"/>
      </w:pPr>
      <w:r>
        <w:t>The IP address identifies a device interface logically.</w:t>
      </w:r>
    </w:p>
    <w:p>
      <w:pPr>
        <w:pStyle w:val="ListBullet"/>
      </w:pPr>
      <w:r>
        <w:t>The subnet mask or prefix defines the network boundary.</w:t>
      </w:r>
    </w:p>
    <w:p>
      <w:pPr>
        <w:pStyle w:val="ListBullet"/>
      </w:pPr>
      <w:r>
        <w:t>The block size helps identify subnet ranges quickly.</w:t>
      </w:r>
    </w:p>
    <w:p>
      <w:pPr>
        <w:pStyle w:val="ListBullet"/>
      </w:pPr>
      <w:r>
        <w:t>The network and broadcast addresses have special roles in conventional IPv4 subnets.</w:t>
      </w:r>
    </w:p>
    <w:p>
      <w:pPr>
        <w:pStyle w:val="ListBullet"/>
      </w:pPr>
      <w:r>
        <w:t>The default gateway and routing table determine how traffic reaches other subnets.</w:t>
      </w:r>
    </w:p>
    <w:p>
      <w:pPr>
        <w:pStyle w:val="ListBullet"/>
      </w:pPr>
      <w:r>
        <w:t>VLANs, switches, routers, and firewalls implement the wider network architecture and its access controls.</w:t>
      </w:r>
    </w:p>
    <w:p>
      <w:pPr>
        <w:pStyle w:val="ListBullet"/>
      </w:pPr>
      <w:r>
        <w:t>Correct subnetting makes industrial networks easier to organize, diagnose, and maintain, but it does not replace a properly engineered network design.</w:t>
      </w:r>
    </w:p>
    <w:p>
      <w:pPr>
        <w:pStyle w:val="Heading2"/>
      </w:pPr>
      <w:r>
        <w:t>NEXT TOPIC</w:t>
      </w:r>
    </w:p>
    <w:p>
      <w:r>
        <w:rPr>
          <w:rFonts w:ascii="Consolas" w:hAnsi="Consolas"/>
          <w:color w:val="333333"/>
          <w:sz w:val="19"/>
          <w:shd w:val="clear" w:color="auto" w:fill="EFEFEF"/>
        </w:rPr>
        <w:t>02_PLAN_WISE_2026\02_INDUSTRY3_0\03_Comms\05_Industrial_Ethernet\03_Managed_Switches - Managed switches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02_PLAN_WISE_2026\02_INDUSTRY3_0\03_Comms\05_Industrial_Ethernet\02_Subnetting - Subnetting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