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02_PLAN_WISE_2026\02_INDUSTRY3_0\04_Installation\01_Electrical_Install\01_Panel_Install_Mounting - Panel installation &amp; mounting</w:t>
      </w:r>
    </w:p>
    <w:p>
      <w:pPr>
        <w:pStyle w:val="Heading2"/>
      </w:pPr>
      <w:r>
        <w:t>1. Purpose of Electrical Control Panel Installation</w:t>
      </w:r>
    </w:p>
    <w:p>
      <w:r>
        <w:t>Electrical control panel installation is the process of selecting a suitable location, mounting the enclosure, arranging internal equipment, providing cable entry and routing, establishing protective earthing, and verifying that the panel is mechanically sound, electrically safe, maintainable, and suitable for its operating environment.</w:t>
      </w:r>
    </w:p>
    <w:p>
      <w:r>
        <w:t>In industrial automation, a control panel may contain PLCs, remote I/O, power supplies, circuit breakers, contactors, overload relays, safety relays, terminal blocks, network switches, VFDs, servo drives, transformers, relays, and industrial communication equipment.</w:t>
      </w:r>
    </w:p>
    <w:p>
      <w:r>
        <w:t>Correct installation directly affects:</w:t>
      </w:r>
    </w:p>
    <w:p>
      <w:pPr>
        <w:pStyle w:val="ListBullet"/>
      </w:pPr>
      <w:r>
        <w:t>Personnel safety and protection against electric shock.</w:t>
      </w:r>
    </w:p>
    <w:p>
      <w:pPr>
        <w:pStyle w:val="ListBullet"/>
      </w:pPr>
      <w:r>
        <w:t>Equipment reliability and service life.</w:t>
      </w:r>
    </w:p>
    <w:p>
      <w:pPr>
        <w:pStyle w:val="ListBullet"/>
      </w:pPr>
      <w:r>
        <w:t>Heat dissipation and thermal stability.</w:t>
      </w:r>
    </w:p>
    <w:p>
      <w:pPr>
        <w:pStyle w:val="ListBullet"/>
      </w:pPr>
      <w:r>
        <w:t>Electromagnetic compatibility (EMC).</w:t>
      </w:r>
    </w:p>
    <w:p>
      <w:pPr>
        <w:pStyle w:val="ListBullet"/>
      </w:pPr>
      <w:r>
        <w:t>Protection against dust, moisture, oil, vibration, and other environmental conditions.</w:t>
      </w:r>
    </w:p>
    <w:p>
      <w:pPr>
        <w:pStyle w:val="ListBullet"/>
      </w:pPr>
      <w:r>
        <w:t>Ease of maintenance, troubleshooting, and future expansion.</w:t>
      </w:r>
    </w:p>
    <w:p>
      <w:pPr>
        <w:pStyle w:val="ListBullet"/>
      </w:pPr>
      <w:r>
        <w:t>Compliance with applicable electrical standards and site requirements.</w:t>
      </w:r>
    </w:p>
    <w:p>
      <w:r>
        <w:t>A panel can contain correctly selected components and still be unreliable if its enclosure is poorly mounted, cables are routed badly, heat cannot escape, or protective bonding is inadequate.</w:t>
      </w:r>
    </w:p>
    <w:p>
      <w:pPr>
        <w:pStyle w:val="Heading2"/>
      </w:pPr>
      <w:r>
        <w:t>2. Control Panel Types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Panel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PLC control panel</w:t>
            </w:r>
          </w:p>
        </w:tc>
        <w:tc>
          <w:tcPr>
            <w:tcW w:type="dxa" w:w="3600"/>
          </w:tcPr>
          <w:p>
            <w:pPr>
              <w:spacing w:after="0" w:before="0" w:line="240" w:lineRule="auto"/>
              <w:jc w:val="left"/>
            </w:pPr>
            <w:r>
              <w:t>Machine sequence and automation control</w:t>
            </w:r>
          </w:p>
        </w:tc>
        <w:tc>
          <w:tcPr>
            <w:tcW w:type="dxa" w:w="3600"/>
          </w:tcPr>
          <w:p>
            <w:pPr>
              <w:spacing w:after="0" w:before="0" w:line="240" w:lineRule="auto"/>
              <w:jc w:val="left"/>
            </w:pPr>
            <w:r>
              <w:t>PLC, I/O, power supplies, relays, terminals</w:t>
            </w:r>
          </w:p>
        </w:tc>
      </w:tr>
      <w:tr>
        <w:tc>
          <w:tcPr>
            <w:tcW w:type="dxa" w:w="3600"/>
          </w:tcPr>
          <w:p>
            <w:pPr>
              <w:spacing w:after="0" w:before="0" w:line="240" w:lineRule="auto"/>
              <w:jc w:val="left"/>
            </w:pPr>
            <w:r>
              <w:t>Motor control panel</w:t>
            </w:r>
          </w:p>
        </w:tc>
        <w:tc>
          <w:tcPr>
            <w:tcW w:type="dxa" w:w="3600"/>
          </w:tcPr>
          <w:p>
            <w:pPr>
              <w:spacing w:after="0" w:before="0" w:line="240" w:lineRule="auto"/>
              <w:jc w:val="left"/>
            </w:pPr>
            <w:r>
              <w:t>Control and protection of motors</w:t>
            </w:r>
          </w:p>
        </w:tc>
        <w:tc>
          <w:tcPr>
            <w:tcW w:type="dxa" w:w="3600"/>
          </w:tcPr>
          <w:p>
            <w:pPr>
              <w:spacing w:after="0" w:before="0" w:line="240" w:lineRule="auto"/>
              <w:jc w:val="left"/>
            </w:pPr>
            <w:r>
              <w:t>Contactors, overload relays, breakers</w:t>
            </w:r>
          </w:p>
        </w:tc>
      </w:tr>
      <w:tr>
        <w:tc>
          <w:tcPr>
            <w:tcW w:type="dxa" w:w="3600"/>
          </w:tcPr>
          <w:p>
            <w:pPr>
              <w:spacing w:after="0" w:before="0" w:line="240" w:lineRule="auto"/>
              <w:jc w:val="left"/>
            </w:pPr>
            <w:r>
              <w:t>VFD panel</w:t>
            </w:r>
          </w:p>
        </w:tc>
        <w:tc>
          <w:tcPr>
            <w:tcW w:type="dxa" w:w="3600"/>
          </w:tcPr>
          <w:p>
            <w:pPr>
              <w:spacing w:after="0" w:before="0" w:line="240" w:lineRule="auto"/>
              <w:jc w:val="left"/>
            </w:pPr>
            <w:r>
              <w:t>Variable-speed motor control</w:t>
            </w:r>
          </w:p>
        </w:tc>
        <w:tc>
          <w:tcPr>
            <w:tcW w:type="dxa" w:w="3600"/>
          </w:tcPr>
          <w:p>
            <w:pPr>
              <w:spacing w:after="0" w:before="0" w:line="240" w:lineRule="auto"/>
              <w:jc w:val="left"/>
            </w:pPr>
            <w:r>
              <w:t>VFDs, reactors, filters, protection devices</w:t>
            </w:r>
          </w:p>
        </w:tc>
      </w:tr>
      <w:tr>
        <w:tc>
          <w:tcPr>
            <w:tcW w:type="dxa" w:w="3600"/>
          </w:tcPr>
          <w:p>
            <w:pPr>
              <w:spacing w:after="0" w:before="0" w:line="240" w:lineRule="auto"/>
              <w:jc w:val="left"/>
            </w:pPr>
            <w:r>
              <w:t>Servo panel</w:t>
            </w:r>
          </w:p>
        </w:tc>
        <w:tc>
          <w:tcPr>
            <w:tcW w:type="dxa" w:w="3600"/>
          </w:tcPr>
          <w:p>
            <w:pPr>
              <w:spacing w:after="0" w:before="0" w:line="240" w:lineRule="auto"/>
              <w:jc w:val="left"/>
            </w:pPr>
            <w:r>
              <w:t>Precision motion control</w:t>
            </w:r>
          </w:p>
        </w:tc>
        <w:tc>
          <w:tcPr>
            <w:tcW w:type="dxa" w:w="3600"/>
          </w:tcPr>
          <w:p>
            <w:pPr>
              <w:spacing w:after="0" w:before="0" w:line="240" w:lineRule="auto"/>
              <w:jc w:val="left"/>
            </w:pPr>
            <w:r>
              <w:t>Servo drives, power distribution, feedback interfaces</w:t>
            </w:r>
          </w:p>
        </w:tc>
      </w:tr>
      <w:tr>
        <w:tc>
          <w:tcPr>
            <w:tcW w:type="dxa" w:w="3600"/>
          </w:tcPr>
          <w:p>
            <w:pPr>
              <w:spacing w:after="0" w:before="0" w:line="240" w:lineRule="auto"/>
              <w:jc w:val="left"/>
            </w:pPr>
            <w:r>
              <w:t>Remote I/O panel</w:t>
            </w:r>
          </w:p>
        </w:tc>
        <w:tc>
          <w:tcPr>
            <w:tcW w:type="dxa" w:w="3600"/>
          </w:tcPr>
          <w:p>
            <w:pPr>
              <w:spacing w:after="0" w:before="0" w:line="240" w:lineRule="auto"/>
              <w:jc w:val="left"/>
            </w:pPr>
            <w:r>
              <w:t>Distributed field-signal collection</w:t>
            </w:r>
          </w:p>
        </w:tc>
        <w:tc>
          <w:tcPr>
            <w:tcW w:type="dxa" w:w="3600"/>
          </w:tcPr>
          <w:p>
            <w:pPr>
              <w:spacing w:after="0" w:before="0" w:line="240" w:lineRule="auto"/>
              <w:jc w:val="left"/>
            </w:pPr>
            <w:r>
              <w:t>Remote I/O modules, network interfaces, terminals</w:t>
            </w:r>
          </w:p>
        </w:tc>
      </w:tr>
      <w:tr>
        <w:tc>
          <w:tcPr>
            <w:tcW w:type="dxa" w:w="3600"/>
          </w:tcPr>
          <w:p>
            <w:pPr>
              <w:spacing w:after="0" w:before="0" w:line="240" w:lineRule="auto"/>
              <w:jc w:val="left"/>
            </w:pPr>
            <w:r>
              <w:t>Safety panel</w:t>
            </w:r>
          </w:p>
        </w:tc>
        <w:tc>
          <w:tcPr>
            <w:tcW w:type="dxa" w:w="3600"/>
          </w:tcPr>
          <w:p>
            <w:pPr>
              <w:spacing w:after="0" w:before="0" w:line="240" w:lineRule="auto"/>
              <w:jc w:val="left"/>
            </w:pPr>
            <w:r>
              <w:t>Safety-related machine functions</w:t>
            </w:r>
          </w:p>
        </w:tc>
        <w:tc>
          <w:tcPr>
            <w:tcW w:type="dxa" w:w="3600"/>
          </w:tcPr>
          <w:p>
            <w:pPr>
              <w:spacing w:after="0" w:before="0" w:line="240" w:lineRule="auto"/>
              <w:jc w:val="left"/>
            </w:pPr>
            <w:r>
              <w:t>Safety relays or safety PLC, safety interfaces</w:t>
            </w:r>
          </w:p>
        </w:tc>
      </w:tr>
      <w:tr>
        <w:tc>
          <w:tcPr>
            <w:tcW w:type="dxa" w:w="3600"/>
          </w:tcPr>
          <w:p>
            <w:pPr>
              <w:spacing w:after="0" w:before="0" w:line="240" w:lineRule="auto"/>
              <w:jc w:val="left"/>
            </w:pPr>
            <w:r>
              <w:t>Distribution panel</w:t>
            </w:r>
          </w:p>
        </w:tc>
        <w:tc>
          <w:tcPr>
            <w:tcW w:type="dxa" w:w="3600"/>
          </w:tcPr>
          <w:p>
            <w:pPr>
              <w:spacing w:after="0" w:before="0" w:line="240" w:lineRule="auto"/>
              <w:jc w:val="left"/>
            </w:pPr>
            <w:r>
              <w:t>Electrical power distribution</w:t>
            </w:r>
          </w:p>
        </w:tc>
        <w:tc>
          <w:tcPr>
            <w:tcW w:type="dxa" w:w="3600"/>
          </w:tcPr>
          <w:p>
            <w:pPr>
              <w:spacing w:after="0" w:before="0" w:line="240" w:lineRule="auto"/>
              <w:jc w:val="left"/>
            </w:pPr>
            <w:r>
              <w:t>Circuit breakers, busbars, distribution terminals</w:t>
            </w:r>
          </w:p>
        </w:tc>
      </w:tr>
      <w:tr>
        <w:tc>
          <w:tcPr>
            <w:tcW w:type="dxa" w:w="3600"/>
          </w:tcPr>
          <w:p>
            <w:pPr>
              <w:spacing w:after="0" w:before="0" w:line="240" w:lineRule="auto"/>
              <w:jc w:val="left"/>
            </w:pPr>
            <w:r>
              <w:t>Test-bench panel</w:t>
            </w:r>
          </w:p>
        </w:tc>
        <w:tc>
          <w:tcPr>
            <w:tcW w:type="dxa" w:w="3600"/>
          </w:tcPr>
          <w:p>
            <w:pPr>
              <w:spacing w:after="0" w:before="0" w:line="240" w:lineRule="auto"/>
              <w:jc w:val="left"/>
            </w:pPr>
            <w:r>
              <w:t>Machine testing and measurement</w:t>
            </w:r>
          </w:p>
        </w:tc>
        <w:tc>
          <w:tcPr>
            <w:tcW w:type="dxa" w:w="3600"/>
          </w:tcPr>
          <w:p>
            <w:pPr>
              <w:spacing w:after="0" w:before="0" w:line="240" w:lineRule="auto"/>
              <w:jc w:val="left"/>
            </w:pPr>
            <w:r>
              <w:t>PLC, test instrumentation, interfaces, protection</w:t>
            </w:r>
          </w:p>
        </w:tc>
      </w:tr>
      <w:tr>
        <w:tc>
          <w:tcPr>
            <w:tcW w:type="dxa" w:w="3600"/>
          </w:tcPr>
          <w:p>
            <w:pPr>
              <w:spacing w:after="0" w:before="0" w:line="240" w:lineRule="auto"/>
              <w:jc w:val="left"/>
            </w:pPr>
            <w:r>
              <w:t>Network panel</w:t>
            </w:r>
          </w:p>
        </w:tc>
        <w:tc>
          <w:tcPr>
            <w:tcW w:type="dxa" w:w="3600"/>
          </w:tcPr>
          <w:p>
            <w:pPr>
              <w:spacing w:after="0" w:before="0" w:line="240" w:lineRule="auto"/>
              <w:jc w:val="left"/>
            </w:pPr>
            <w:r>
              <w:t>Industrial communication infrastructure</w:t>
            </w:r>
          </w:p>
        </w:tc>
        <w:tc>
          <w:tcPr>
            <w:tcW w:type="dxa" w:w="3600"/>
          </w:tcPr>
          <w:p>
            <w:pPr>
              <w:spacing w:after="0" w:before="0" w:line="240" w:lineRule="auto"/>
              <w:jc w:val="left"/>
            </w:pPr>
            <w:r>
              <w:t>Managed switches, fiber equipment, patch panels</w:t>
            </w:r>
          </w:p>
        </w:tc>
      </w:tr>
      <w:tr>
        <w:tc>
          <w:tcPr>
            <w:tcW w:type="dxa" w:w="3600"/>
          </w:tcPr>
          <w:p>
            <w:pPr>
              <w:spacing w:after="0" w:before="0" w:line="240" w:lineRule="auto"/>
              <w:jc w:val="left"/>
            </w:pPr>
            <w:r>
              <w:t>Operator station</w:t>
            </w:r>
          </w:p>
        </w:tc>
        <w:tc>
          <w:tcPr>
            <w:tcW w:type="dxa" w:w="3600"/>
          </w:tcPr>
          <w:p>
            <w:pPr>
              <w:spacing w:after="0" w:before="0" w:line="240" w:lineRule="auto"/>
              <w:jc w:val="left"/>
            </w:pPr>
            <w:r>
              <w:t>Local operator interaction</w:t>
            </w:r>
          </w:p>
        </w:tc>
        <w:tc>
          <w:tcPr>
            <w:tcW w:type="dxa" w:w="3600"/>
          </w:tcPr>
          <w:p>
            <w:pPr>
              <w:spacing w:after="0" w:before="0" w:line="240" w:lineRule="auto"/>
              <w:jc w:val="left"/>
            </w:pPr>
            <w:r>
              <w:t>HMI, pushbuttons, selector switches, indicators</w:t>
            </w:r>
          </w:p>
        </w:tc>
      </w:tr>
    </w:tbl>
    <w:p/>
    <w:p>
      <w:r>
        <w:t>One enclosure may combine several functions, but the design must account for power distribution, heat, noise, segregation, access, and applicable safety requirements.</w:t>
      </w:r>
    </w:p>
    <w:p>
      <w:pPr>
        <w:pStyle w:val="Heading2"/>
      </w:pPr>
      <w:r>
        <w:t>3. Standards and Compliance</w:t>
      </w:r>
    </w:p>
    <w:p>
      <w:r>
        <w:t>Panel installation must follow the standards, regulations, approved drawings, and manufacturer instructions applicable to the equipment and installation location.</w:t>
      </w:r>
    </w:p>
    <w:p>
      <w:r>
        <w:t>Important standards and frameworks include:</w:t>
      </w:r>
    </w:p>
    <w:p>
      <w:pPr>
        <w:pStyle w:val="ListBullet"/>
      </w:pPr>
      <w:r>
        <w:t>IEC 61439: Low-voltage switchgear and controlgear assemblies, including applicable assembly verification requirements.</w:t>
      </w:r>
    </w:p>
    <w:p>
      <w:pPr>
        <w:pStyle w:val="ListBullet"/>
      </w:pPr>
      <w:r>
        <w:t>IEC 60204-1: Electrical equipment of machines.</w:t>
      </w:r>
    </w:p>
    <w:p>
      <w:pPr>
        <w:pStyle w:val="ListBullet"/>
      </w:pPr>
      <w:r>
        <w:t>IEC 60529: IP enclosure protection classification.</w:t>
      </w:r>
    </w:p>
    <w:p>
      <w:pPr>
        <w:pStyle w:val="ListBullet"/>
      </w:pPr>
      <w:r>
        <w:t>IEC 62208: Empty enclosures for low-voltage switchgear and controlgear assemblies, where applicable.</w:t>
      </w:r>
    </w:p>
    <w:p>
      <w:pPr>
        <w:pStyle w:val="ListBullet"/>
      </w:pPr>
      <w:r>
        <w:t>IEC 61000 series: Electromagnetic compatibility requirements and test methods.</w:t>
      </w:r>
    </w:p>
    <w:p>
      <w:pPr>
        <w:pStyle w:val="ListBullet"/>
      </w:pPr>
      <w:r>
        <w:t>IEC 60364 series: Low-voltage electrical installations, where applicable.</w:t>
      </w:r>
    </w:p>
    <w:p>
      <w:pPr>
        <w:pStyle w:val="ListBullet"/>
      </w:pPr>
      <w:r>
        <w:t>NFPA 70 / NEC: Electrical installation requirements in jurisdictions where adopted.</w:t>
      </w:r>
    </w:p>
    <w:p>
      <w:pPr>
        <w:pStyle w:val="ListBullet"/>
      </w:pPr>
      <w:r>
        <w:t>NFPA 79: Industrial machinery electrical requirements where applicable.</w:t>
      </w:r>
    </w:p>
    <w:p>
      <w:pPr>
        <w:pStyle w:val="ListBullet"/>
      </w:pPr>
      <w:r>
        <w:t>Applicable Indian electrical regulations and standards: Requirements relevant to the facility, voltage level, installation, and equipment.</w:t>
      </w:r>
    </w:p>
    <w:p>
      <w:r>
        <w:t>These standards have different scopes. For example, IEC 61439 concerns the assembly, while IEC 60204-1 addresses electrical equipment of machinery. Neither should be treated as a substitute for every applicable local requirement.</w:t>
      </w:r>
    </w:p>
    <w:p>
      <w:r>
        <w:t>Use the current edition adopted by the project or jurisdiction. A technician should not assume that a panel is compliant merely because individual components carry recognized approvals.</w:t>
      </w:r>
    </w:p>
    <w:p>
      <w:pPr>
        <w:pStyle w:val="Heading2"/>
      </w:pPr>
      <w:r>
        <w:t>4. Panel Installation Workflow</w:t>
      </w:r>
    </w:p>
    <w:p>
      <w:pPr>
        <w:shd w:val="clear" w:color="auto" w:fill="F4F4F4"/>
        <w:spacing w:before="0" w:after="0" w:line="240" w:lineRule="auto"/>
        <w:ind w:left="216" w:right="216"/>
        <w:jc w:val="left"/>
      </w:pPr>
      <w:r>
        <w:rPr>
          <w:rFonts w:ascii="Consolas" w:hAnsi="Consolas"/>
          <w:color w:val="202020"/>
          <w:sz w:val="18"/>
        </w:rPr>
        <w:t>Review design and site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installation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enclosure, dimensions, weight, and mounting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Mark mounting points and cable-entry locations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and inspect mounting 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Lift, position, level, and secure enclosure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bonding and protective earthing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cable entries and environmental sealing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clearances, access, and cable routes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installation against drawings and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for authorized electrical installation and commissioning</w:t>
      </w:r>
    </w:p>
    <w:p/>
    <w:p>
      <w:r>
        <w:t>The actual sequence depends on panel design. For example, a wall-mounted empty enclosure may be installed before internal equipment, while a fully assembled panel may require a planned lifting and positioning procedure.</w:t>
      </w:r>
    </w:p>
    <w:p>
      <w:pPr>
        <w:pStyle w:val="Heading2"/>
      </w:pPr>
      <w:r>
        <w:t>5. Pre-Installation Planning</w:t>
      </w:r>
    </w:p>
    <w:p>
      <w:pPr>
        <w:pStyle w:val="Heading3"/>
      </w:pPr>
      <w:r>
        <w:t>5.1 Review the drawings</w:t>
      </w:r>
    </w:p>
    <w:p>
      <w:r>
        <w:t>Before starting installation, check the latest approved documents:</w:t>
      </w:r>
    </w:p>
    <w:p>
      <w:pPr>
        <w:pStyle w:val="ListBullet"/>
      </w:pPr>
      <w:r>
        <w:t>General arrangement (GA) drawing.</w:t>
      </w:r>
    </w:p>
    <w:p>
      <w:pPr>
        <w:pStyle w:val="ListBullet"/>
      </w:pPr>
      <w:r>
        <w:t>Panel layout and mounting-hole dimensions.</w:t>
      </w:r>
    </w:p>
    <w:p>
      <w:pPr>
        <w:pStyle w:val="ListBullet"/>
      </w:pPr>
      <w:r>
        <w:t>Electrical single-line diagram.</w:t>
      </w:r>
    </w:p>
    <w:p>
      <w:pPr>
        <w:pStyle w:val="ListBullet"/>
      </w:pPr>
      <w:r>
        <w:t>Power distribution diagram.</w:t>
      </w:r>
    </w:p>
    <w:p>
      <w:pPr>
        <w:pStyle w:val="ListBullet"/>
      </w:pPr>
      <w:r>
        <w:t>Control schematic.</w:t>
      </w:r>
    </w:p>
    <w:p>
      <w:pPr>
        <w:pStyle w:val="ListBullet"/>
      </w:pPr>
      <w:r>
        <w:t>Earthing and bonding drawing.</w:t>
      </w:r>
    </w:p>
    <w:p>
      <w:pPr>
        <w:pStyle w:val="ListBullet"/>
      </w:pPr>
      <w:r>
        <w:t>Cable schedule and cable-entry plan.</w:t>
      </w:r>
    </w:p>
    <w:p>
      <w:pPr>
        <w:pStyle w:val="ListBullet"/>
      </w:pPr>
      <w:r>
        <w:t>Foundation or structural mounting drawing.</w:t>
      </w:r>
    </w:p>
    <w:p>
      <w:pPr>
        <w:pStyle w:val="ListBullet"/>
      </w:pPr>
      <w:r>
        <w:t>Network architecture and communication drawings.</w:t>
      </w:r>
    </w:p>
    <w:p>
      <w:pPr>
        <w:pStyle w:val="ListBullet"/>
      </w:pPr>
      <w:r>
        <w:t>Bill of materials and equipment list.</w:t>
      </w:r>
    </w:p>
    <w:p>
      <w:pPr>
        <w:pStyle w:val="ListBullet"/>
      </w:pPr>
      <w:r>
        <w:t>Panel weight and lifting instructions.</w:t>
      </w:r>
    </w:p>
    <w:p>
      <w:pPr>
        <w:pStyle w:val="ListBullet"/>
      </w:pPr>
      <w:r>
        <w:t>Applicable environmental and safety requirements.</w:t>
      </w:r>
    </w:p>
    <w:p>
      <w:r>
        <w:t>Confirm the drawing revision. An outdated GA drawing can result in incorrect mounting holes, cable routes, or equipment clearances.</w:t>
      </w:r>
    </w:p>
    <w:p>
      <w:pPr>
        <w:pStyle w:val="Heading3"/>
      </w:pPr>
      <w:r>
        <w:t>5.2 Inspect the installation location</w:t>
      </w:r>
    </w:p>
    <w:p>
      <w:r>
        <w:t>Verify:</w:t>
      </w:r>
    </w:p>
    <w:p>
      <w:pPr>
        <w:pStyle w:val="ListBullet"/>
      </w:pPr>
      <w:r>
        <w:t>Available floor or wall space.</w:t>
      </w:r>
    </w:p>
    <w:p>
      <w:pPr>
        <w:pStyle w:val="ListBullet"/>
      </w:pPr>
      <w:r>
        <w:t>Access for operators and maintenance personnel.</w:t>
      </w:r>
    </w:p>
    <w:p>
      <w:pPr>
        <w:pStyle w:val="ListBullet"/>
      </w:pPr>
      <w:r>
        <w:t>Door-opening and component-removal clearance.</w:t>
      </w:r>
    </w:p>
    <w:p>
      <w:pPr>
        <w:pStyle w:val="ListBullet"/>
      </w:pPr>
      <w:r>
        <w:t>Access to emergency exits and escape routes.</w:t>
      </w:r>
    </w:p>
    <w:p>
      <w:pPr>
        <w:pStyle w:val="ListBullet"/>
      </w:pPr>
      <w:r>
        <w:t>Nearby heat sources.</w:t>
      </w:r>
    </w:p>
    <w:p>
      <w:pPr>
        <w:pStyle w:val="ListBullet"/>
      </w:pPr>
      <w:r>
        <w:t>Dust, oil mist, moisture, and corrosive exposure.</w:t>
      </w:r>
    </w:p>
    <w:p>
      <w:pPr>
        <w:pStyle w:val="ListBullet"/>
      </w:pPr>
      <w:r>
        <w:t>Vibration and mechanical shock.</w:t>
      </w:r>
    </w:p>
    <w:p>
      <w:pPr>
        <w:pStyle w:val="ListBullet"/>
      </w:pPr>
      <w:r>
        <w:t>Flooding or water-ingress risk.</w:t>
      </w:r>
    </w:p>
    <w:p>
      <w:pPr>
        <w:pStyle w:val="ListBullet"/>
      </w:pPr>
      <w:r>
        <w:t>Cable-tray and conduit access.</w:t>
      </w:r>
    </w:p>
    <w:p>
      <w:pPr>
        <w:pStyle w:val="ListBullet"/>
      </w:pPr>
      <w:r>
        <w:t>Cooling and ventilation conditions.</w:t>
      </w:r>
    </w:p>
    <w:p>
      <w:pPr>
        <w:pStyle w:val="ListBullet"/>
      </w:pPr>
      <w:r>
        <w:t>Required separation from moving machinery.</w:t>
      </w:r>
    </w:p>
    <w:p>
      <w:pPr>
        <w:pStyle w:val="ListBullet"/>
      </w:pPr>
      <w:r>
        <w:t>Structural strength of the supporting surface.</w:t>
      </w:r>
    </w:p>
    <w:p>
      <w:r>
        <w:t>A panel should not obstruct a walkway, safety device, machine access point, or emergency control.</w:t>
      </w:r>
    </w:p>
    <w:p>
      <w:pPr>
        <w:pStyle w:val="Heading3"/>
      </w:pPr>
      <w:r>
        <w:t>5.3 Verify panel dimensions and weight</w:t>
      </w:r>
    </w:p>
    <w:p>
      <w:r>
        <w:t>Check the overall dimensions, mounting-hole pattern, enclosure weight, and expected installed weight.</w:t>
      </w:r>
    </w:p>
    <w:p>
      <w:r>
        <w:t>Installed weight may include:</w:t>
      </w:r>
    </w:p>
    <w:p>
      <w:pPr>
        <w:pStyle w:val="ListBullet"/>
      </w:pPr>
      <w:r>
        <w:t>Enclosure and mounting plate.</w:t>
      </w:r>
    </w:p>
    <w:p>
      <w:pPr>
        <w:pStyle w:val="ListBullet"/>
      </w:pPr>
      <w:r>
        <w:t>Internal electrical components.</w:t>
      </w:r>
    </w:p>
    <w:p>
      <w:pPr>
        <w:pStyle w:val="ListBullet"/>
      </w:pPr>
      <w:r>
        <w:t>Busbars and wiring.</w:t>
      </w:r>
    </w:p>
    <w:p>
      <w:pPr>
        <w:pStyle w:val="ListBullet"/>
      </w:pPr>
      <w:r>
        <w:t>Cable glands and cables.</w:t>
      </w:r>
    </w:p>
    <w:p>
      <w:pPr>
        <w:pStyle w:val="ListBullet"/>
      </w:pPr>
      <w:r>
        <w:t>Cooling equipment.</w:t>
      </w:r>
    </w:p>
    <w:p>
      <w:pPr>
        <w:pStyle w:val="ListBullet"/>
      </w:pPr>
      <w:r>
        <w:t>Doors, accessories, and service equipment.</w:t>
      </w:r>
    </w:p>
    <w:p>
      <w:r>
        <w:t>Confirm that the wall, pedestal, frame, or foundation can withstand the static and applicable dynamic loads.</w:t>
      </w:r>
    </w:p>
    <w:p>
      <w:pPr>
        <w:pStyle w:val="Heading3"/>
      </w:pPr>
      <w:r>
        <w:t>5.4 Check utilities and services</w:t>
      </w:r>
    </w:p>
    <w:p>
      <w:r>
        <w:t>Confirm the availability and suitability of:</w:t>
      </w:r>
    </w:p>
    <w:p>
      <w:pPr>
        <w:pStyle w:val="ListBullet"/>
      </w:pPr>
      <w:r>
        <w:t>Incoming electrical supply.</w:t>
      </w:r>
    </w:p>
    <w:p>
      <w:pPr>
        <w:pStyle w:val="ListBullet"/>
      </w:pPr>
      <w:r>
        <w:t>Protective earthing connection.</w:t>
      </w:r>
    </w:p>
    <w:p>
      <w:pPr>
        <w:pStyle w:val="ListBullet"/>
      </w:pPr>
      <w:r>
        <w:t>Cooling or ventilation supply, if required.</w:t>
      </w:r>
    </w:p>
    <w:p>
      <w:pPr>
        <w:pStyle w:val="ListBullet"/>
      </w:pPr>
      <w:r>
        <w:t>Compressed air or other utilities, if specifically required by the panel design.</w:t>
      </w:r>
    </w:p>
    <w:p>
      <w:pPr>
        <w:pStyle w:val="ListBullet"/>
      </w:pPr>
      <w:r>
        <w:t>Industrial network connections.</w:t>
      </w:r>
    </w:p>
    <w:p>
      <w:pPr>
        <w:pStyle w:val="ListBullet"/>
      </w:pPr>
      <w:r>
        <w:t>Cable trays and conduits.</w:t>
      </w:r>
    </w:p>
    <w:p>
      <w:pPr>
        <w:pStyle w:val="ListBullet"/>
      </w:pPr>
      <w:r>
        <w:t>Maintenance access for filters, fans, and other serviceable parts.</w:t>
      </w:r>
    </w:p>
    <w:p>
      <w:r>
        <w:t>Do not add unplanned utilities or modify the enclosure design without the appropriate engineering approval.</w:t>
      </w:r>
    </w:p>
    <w:p>
      <w:pPr>
        <w:pStyle w:val="Heading2"/>
      </w:pPr>
      <w:r>
        <w:t>6. Panel Enclosure Selection</w:t>
      </w:r>
    </w:p>
    <w:p>
      <w:r>
        <w:t>An enclosure must suit the operating environment and the equipment installed inside it.</w:t>
      </w:r>
    </w:p>
    <w:p>
      <w:pPr>
        <w:pStyle w:val="Heading3"/>
      </w:pPr>
      <w:r>
        <w:t>6.1 Common enclosure materials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Material</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Considerations</w:t>
            </w:r>
          </w:p>
        </w:tc>
      </w:tr>
      <w:tr>
        <w:tc>
          <w:tcPr>
            <w:tcW w:type="dxa" w:w="3600"/>
          </w:tcPr>
          <w:p>
            <w:pPr>
              <w:spacing w:after="0" w:before="0" w:line="240" w:lineRule="auto"/>
              <w:jc w:val="left"/>
            </w:pPr>
            <w:r>
              <w:t>Painted mild steel</w:t>
            </w:r>
          </w:p>
        </w:tc>
        <w:tc>
          <w:tcPr>
            <w:tcW w:type="dxa" w:w="3600"/>
          </w:tcPr>
          <w:p>
            <w:pPr>
              <w:spacing w:after="0" w:before="0" w:line="240" w:lineRule="auto"/>
              <w:jc w:val="left"/>
            </w:pPr>
            <w:r>
              <w:t>Economical, mechanically robust, widely used</w:t>
            </w:r>
          </w:p>
        </w:tc>
        <w:tc>
          <w:tcPr>
            <w:tcW w:type="dxa" w:w="3600"/>
          </w:tcPr>
          <w:p>
            <w:pPr>
              <w:spacing w:after="0" w:before="0" w:line="240" w:lineRule="auto"/>
              <w:jc w:val="left"/>
            </w:pPr>
            <w:r>
              <w:t>Coating damage and corrosion protection</w:t>
            </w:r>
          </w:p>
        </w:tc>
      </w:tr>
      <w:tr>
        <w:tc>
          <w:tcPr>
            <w:tcW w:type="dxa" w:w="3600"/>
          </w:tcPr>
          <w:p>
            <w:pPr>
              <w:spacing w:after="0" w:before="0" w:line="240" w:lineRule="auto"/>
              <w:jc w:val="left"/>
            </w:pPr>
            <w:r>
              <w:t>Stainless steel</w:t>
            </w:r>
          </w:p>
        </w:tc>
        <w:tc>
          <w:tcPr>
            <w:tcW w:type="dxa" w:w="3600"/>
          </w:tcPr>
          <w:p>
            <w:pPr>
              <w:spacing w:after="0" w:before="0" w:line="240" w:lineRule="auto"/>
              <w:jc w:val="left"/>
            </w:pPr>
            <w:r>
              <w:t>Corrosion resistance in suitable grades and environments</w:t>
            </w:r>
          </w:p>
        </w:tc>
        <w:tc>
          <w:tcPr>
            <w:tcW w:type="dxa" w:w="3600"/>
          </w:tcPr>
          <w:p>
            <w:pPr>
              <w:spacing w:after="0" w:before="0" w:line="240" w:lineRule="auto"/>
              <w:jc w:val="left"/>
            </w:pPr>
            <w:r>
              <w:t>Cost, fabrication, and correct material selection</w:t>
            </w:r>
          </w:p>
        </w:tc>
      </w:tr>
      <w:tr>
        <w:tc>
          <w:tcPr>
            <w:tcW w:type="dxa" w:w="3600"/>
          </w:tcPr>
          <w:p>
            <w:pPr>
              <w:spacing w:after="0" w:before="0" w:line="240" w:lineRule="auto"/>
              <w:jc w:val="left"/>
            </w:pPr>
            <w:r>
              <w:t>Aluminium</w:t>
            </w:r>
          </w:p>
        </w:tc>
        <w:tc>
          <w:tcPr>
            <w:tcW w:type="dxa" w:w="3600"/>
          </w:tcPr>
          <w:p>
            <w:pPr>
              <w:spacing w:after="0" w:before="0" w:line="240" w:lineRule="auto"/>
              <w:jc w:val="left"/>
            </w:pPr>
            <w:r>
              <w:t>Lightweight and useful for some thermal and structural applications</w:t>
            </w:r>
          </w:p>
        </w:tc>
        <w:tc>
          <w:tcPr>
            <w:tcW w:type="dxa" w:w="3600"/>
          </w:tcPr>
          <w:p>
            <w:pPr>
              <w:spacing w:after="0" w:before="0" w:line="240" w:lineRule="auto"/>
              <w:jc w:val="left"/>
            </w:pPr>
            <w:r>
              <w:t>Mechanical strength, corrosion compatibility, and bonding details</w:t>
            </w:r>
          </w:p>
        </w:tc>
      </w:tr>
      <w:tr>
        <w:tc>
          <w:tcPr>
            <w:tcW w:type="dxa" w:w="3600"/>
          </w:tcPr>
          <w:p>
            <w:pPr>
              <w:spacing w:after="0" w:before="0" w:line="240" w:lineRule="auto"/>
              <w:jc w:val="left"/>
            </w:pPr>
            <w:r>
              <w:t>Non-metallic material</w:t>
            </w:r>
          </w:p>
        </w:tc>
        <w:tc>
          <w:tcPr>
            <w:tcW w:type="dxa" w:w="3600"/>
          </w:tcPr>
          <w:p>
            <w:pPr>
              <w:spacing w:after="0" w:before="0" w:line="240" w:lineRule="auto"/>
              <w:jc w:val="left"/>
            </w:pPr>
            <w:r>
              <w:t>Corrosion resistance and electrical insulation properties</w:t>
            </w:r>
          </w:p>
        </w:tc>
        <w:tc>
          <w:tcPr>
            <w:tcW w:type="dxa" w:w="3600"/>
          </w:tcPr>
          <w:p>
            <w:pPr>
              <w:spacing w:after="0" w:before="0" w:line="240" w:lineRule="auto"/>
              <w:jc w:val="left"/>
            </w:pPr>
            <w:r>
              <w:t>Mechanical strength, UV resistance, heat performance, and bonding requirements</w:t>
            </w:r>
          </w:p>
        </w:tc>
      </w:tr>
    </w:tbl>
    <w:p/>
    <w:p>
      <w:r>
        <w:t>Material selection depends on chemical exposure, temperature, mechanical loading, cleaning practices, and project specifications.</w:t>
      </w:r>
    </w:p>
    <w:p>
      <w:pPr>
        <w:pStyle w:val="Heading3"/>
      </w:pPr>
      <w:r>
        <w:t>6.2 IP rating</w:t>
      </w:r>
    </w:p>
    <w:p>
      <w:r>
        <w:t>The IP code classifies protection provided by an enclosure against access, solid objects or dust, and water ingress under specified test conditions.</w:t>
      </w:r>
    </w:p>
    <w:p>
      <w:r>
        <w:t>The first digit relates to protection against access and solid objects or dust. The second digit relates to water ingress protection.</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Rating</w:t>
            </w:r>
          </w:p>
        </w:tc>
        <w:tc>
          <w:tcPr>
            <w:tcW w:type="dxa" w:w="5400"/>
            <w:shd w:val="clear" w:color="auto" w:fill="EEF2F7"/>
          </w:tcPr>
          <w:p>
            <w:pPr>
              <w:spacing w:after="0" w:before="0" w:line="240" w:lineRule="auto"/>
              <w:jc w:val="left"/>
            </w:pPr>
            <w:r>
              <w:rPr>
                <w:b/>
                <w:color w:val="1A2E4A"/>
              </w:rPr>
              <w:t>General interpretation</w:t>
            </w:r>
          </w:p>
        </w:tc>
      </w:tr>
      <w:tr>
        <w:tc>
          <w:tcPr>
            <w:tcW w:type="dxa" w:w="5400"/>
          </w:tcPr>
          <w:p>
            <w:pPr>
              <w:spacing w:after="0" w:before="0" w:line="240" w:lineRule="auto"/>
              <w:jc w:val="left"/>
            </w:pPr>
            <w:r>
              <w:t>IP20</w:t>
            </w:r>
          </w:p>
        </w:tc>
        <w:tc>
          <w:tcPr>
            <w:tcW w:type="dxa" w:w="5400"/>
          </w:tcPr>
          <w:p>
            <w:pPr>
              <w:spacing w:after="0" w:before="0" w:line="240" w:lineRule="auto"/>
              <w:jc w:val="left"/>
            </w:pPr>
            <w:r>
              <w:t>Protection against access to hazardous parts with a finger and against specified solid objects; no specific water protection</w:t>
            </w:r>
          </w:p>
        </w:tc>
      </w:tr>
      <w:tr>
        <w:tc>
          <w:tcPr>
            <w:tcW w:type="dxa" w:w="5400"/>
          </w:tcPr>
          <w:p>
            <w:pPr>
              <w:spacing w:after="0" w:before="0" w:line="240" w:lineRule="auto"/>
              <w:jc w:val="left"/>
            </w:pPr>
            <w:r>
              <w:t>IP54</w:t>
            </w:r>
          </w:p>
        </w:tc>
        <w:tc>
          <w:tcPr>
            <w:tcW w:type="dxa" w:w="5400"/>
          </w:tcPr>
          <w:p>
            <w:pPr>
              <w:spacing w:after="0" w:before="0" w:line="240" w:lineRule="auto"/>
              <w:jc w:val="left"/>
            </w:pPr>
            <w:r>
              <w:t>Dust protection and protection against water splashes as specified by the classification</w:t>
            </w:r>
          </w:p>
        </w:tc>
      </w:tr>
      <w:tr>
        <w:tc>
          <w:tcPr>
            <w:tcW w:type="dxa" w:w="5400"/>
          </w:tcPr>
          <w:p>
            <w:pPr>
              <w:spacing w:after="0" w:before="0" w:line="240" w:lineRule="auto"/>
              <w:jc w:val="left"/>
            </w:pPr>
            <w:r>
              <w:t>IP55</w:t>
            </w:r>
          </w:p>
        </w:tc>
        <w:tc>
          <w:tcPr>
            <w:tcW w:type="dxa" w:w="5400"/>
          </w:tcPr>
          <w:p>
            <w:pPr>
              <w:spacing w:after="0" w:before="0" w:line="240" w:lineRule="auto"/>
              <w:jc w:val="left"/>
            </w:pPr>
            <w:r>
              <w:t>Dust protection and protection against water jets as specified by the classification</w:t>
            </w:r>
          </w:p>
        </w:tc>
      </w:tr>
      <w:tr>
        <w:tc>
          <w:tcPr>
            <w:tcW w:type="dxa" w:w="5400"/>
          </w:tcPr>
          <w:p>
            <w:pPr>
              <w:spacing w:after="0" w:before="0" w:line="240" w:lineRule="auto"/>
              <w:jc w:val="left"/>
            </w:pPr>
            <w:r>
              <w:t>IP65</w:t>
            </w:r>
          </w:p>
        </w:tc>
        <w:tc>
          <w:tcPr>
            <w:tcW w:type="dxa" w:w="5400"/>
          </w:tcPr>
          <w:p>
            <w:pPr>
              <w:spacing w:after="0" w:before="0" w:line="240" w:lineRule="auto"/>
              <w:jc w:val="left"/>
            </w:pPr>
            <w:r>
              <w:t>Dust-tight enclosure and protection against water jets as specified by the classification</w:t>
            </w:r>
          </w:p>
        </w:tc>
      </w:tr>
      <w:tr>
        <w:tc>
          <w:tcPr>
            <w:tcW w:type="dxa" w:w="5400"/>
          </w:tcPr>
          <w:p>
            <w:pPr>
              <w:spacing w:after="0" w:before="0" w:line="240" w:lineRule="auto"/>
              <w:jc w:val="left"/>
            </w:pPr>
            <w:r>
              <w:t>IP66</w:t>
            </w:r>
          </w:p>
        </w:tc>
        <w:tc>
          <w:tcPr>
            <w:tcW w:type="dxa" w:w="5400"/>
          </w:tcPr>
          <w:p>
            <w:pPr>
              <w:spacing w:after="0" w:before="0" w:line="240" w:lineRule="auto"/>
              <w:jc w:val="left"/>
            </w:pPr>
            <w:r>
              <w:t>Dust-tight enclosure and protection against powerful water jets as specified by the classification</w:t>
            </w:r>
          </w:p>
        </w:tc>
      </w:tr>
    </w:tbl>
    <w:p/>
    <w:p>
      <w:r>
        <w:t>The exact test conditions are defined by IEC 60529. IP ratings do not automatically establish resistance to corrosion, chemicals, impact, UV exposure, or every washdown condition.</w:t>
      </w:r>
    </w:p>
    <w:p>
      <w:r>
        <w:t>Important: An enclosure's original IP rating may no longer be maintained if installers drill unapproved holes, use unsuitable glands, damage seals, or leave unused cable entries open.</w:t>
      </w:r>
    </w:p>
    <w:p>
      <w:pPr>
        <w:pStyle w:val="Heading3"/>
      </w:pPr>
      <w:r>
        <w:t>6.3 NEMA enclosure ratings</w:t>
      </w:r>
    </w:p>
    <w:p>
      <w:r>
        <w:t>NEMA enclosure types are used in North America and other projects that specify them. They address enclosure suitability under defined environmental conditions.</w:t>
      </w:r>
    </w:p>
    <w:p>
      <w:r>
        <w:t>NEMA types and IEC IP codes are not directly interchangeable in every respect. Select the rating required by the project and verify the manufacturer's declared compliance.</w:t>
      </w:r>
    </w:p>
    <w:p>
      <w:pPr>
        <w:pStyle w:val="Heading2"/>
      </w:pPr>
      <w:r>
        <w:t>7. Panel Mounting Methods</w:t>
      </w:r>
    </w:p>
    <w:p>
      <w:r>
        <w:t>The mounting method depends on enclosure size, weight, installation environment, access requirements, and the supporting structure.</w:t>
      </w:r>
    </w:p>
    <w:p>
      <w:pPr>
        <w:pStyle w:val="Heading3"/>
      </w:pPr>
      <w:r>
        <w:t>7.1 Wall-mounted panels</w:t>
      </w:r>
    </w:p>
    <w:p>
      <w:r>
        <w:t>Used for small and medium control enclosures, remote I/O panels, junction boxes, and local operator panels.</w:t>
      </w:r>
    </w:p>
    <w:p>
      <w:r>
        <w:t>Key considerations:</w:t>
      </w:r>
    </w:p>
    <w:p>
      <w:pPr>
        <w:pStyle w:val="ListBullet"/>
      </w:pPr>
      <w:r>
        <w:t>Verify wall strength and the approved mounting arrangement.</w:t>
      </w:r>
    </w:p>
    <w:p>
      <w:pPr>
        <w:pStyle w:val="ListBullet"/>
      </w:pPr>
      <w:r>
        <w:t>Select anchors and fasteners suitable for the wall material and loading.</w:t>
      </w:r>
    </w:p>
    <w:p>
      <w:pPr>
        <w:pStyle w:val="ListBullet"/>
      </w:pPr>
      <w:r>
        <w:t>Use the specified mounting-hole pattern.</w:t>
      </w:r>
    </w:p>
    <w:p>
      <w:pPr>
        <w:pStyle w:val="ListBullet"/>
      </w:pPr>
      <w:r>
        <w:t>Maintain the required clearance behind the panel and around cable entries.</w:t>
      </w:r>
    </w:p>
    <w:p>
      <w:pPr>
        <w:pStyle w:val="ListBullet"/>
      </w:pPr>
      <w:r>
        <w:t>Check that the door can open fully without obstruction.</w:t>
      </w:r>
    </w:p>
    <w:p>
      <w:pPr>
        <w:pStyle w:val="ListBullet"/>
      </w:pPr>
      <w:r>
        <w:t>Confirm that the enclosure is level and securely fixed.</w:t>
      </w:r>
    </w:p>
    <w:p>
      <w:pPr>
        <w:pStyle w:val="ListBullet"/>
      </w:pPr>
      <w:r>
        <w:t>Ensure mounting does not damage hidden electrical services, pipes, or structural reinforcement.</w:t>
      </w:r>
    </w:p>
    <w:p>
      <w:r>
        <w:t>Do not assume that ordinary plastic wall plugs are suitable for a heavy industrial enclosure. Fastener selection must account for the substrate, load, installation method, and applicable engineering requirements.</w:t>
      </w:r>
    </w:p>
    <w:p>
      <w:pPr>
        <w:pStyle w:val="Heading3"/>
      </w:pPr>
      <w:r>
        <w:t>7.2 Floor-mounted panels</w:t>
      </w:r>
    </w:p>
    <w:p>
      <w:r>
        <w:t>Used for large PLC cabinets, motor control centers, drive panels, and machine-control enclosures.</w:t>
      </w:r>
    </w:p>
    <w:p>
      <w:r>
        <w:t>Consider:</w:t>
      </w:r>
    </w:p>
    <w:p>
      <w:pPr>
        <w:pStyle w:val="ListBullet"/>
      </w:pPr>
      <w:r>
        <w:t>Foundation or floor load capacity.</w:t>
      </w:r>
    </w:p>
    <w:p>
      <w:pPr>
        <w:pStyle w:val="ListBullet"/>
      </w:pPr>
      <w:r>
        <w:t>Anchor-bolt locations and embedment requirements.</w:t>
      </w:r>
    </w:p>
    <w:p>
      <w:pPr>
        <w:pStyle w:val="ListBullet"/>
      </w:pPr>
      <w:r>
        <w:t>Panel alignment with adjacent cabinets.</w:t>
      </w:r>
    </w:p>
    <w:p>
      <w:pPr>
        <w:pStyle w:val="ListBullet"/>
      </w:pPr>
      <w:r>
        <w:t>Required plinth or base-frame arrangement.</w:t>
      </w:r>
    </w:p>
    <w:p>
      <w:pPr>
        <w:pStyle w:val="ListBullet"/>
      </w:pPr>
      <w:r>
        <w:t>Door clearance and maintenance access.</w:t>
      </w:r>
    </w:p>
    <w:p>
      <w:pPr>
        <w:pStyle w:val="ListBullet"/>
      </w:pPr>
      <w:r>
        <w:t>Cable entry from the floor or cable trench.</w:t>
      </w:r>
    </w:p>
    <w:p>
      <w:pPr>
        <w:pStyle w:val="ListBullet"/>
      </w:pPr>
      <w:r>
        <w:t>Protection against water accumulation.</w:t>
      </w:r>
    </w:p>
    <w:p>
      <w:pPr>
        <w:pStyle w:val="ListBullet"/>
      </w:pPr>
      <w:r>
        <w:t>Seismic or vibration requirements where applicable.</w:t>
      </w:r>
    </w:p>
    <w:p>
      <w:pPr>
        <w:pStyle w:val="Heading3"/>
      </w:pPr>
      <w:r>
        <w:t>7.3 Pedestal-mounted panels</w:t>
      </w:r>
    </w:p>
    <w:p>
      <w:r>
        <w:t>Common for operator stations, local machine controls, and HMIs.</w:t>
      </w:r>
    </w:p>
    <w:p>
      <w:r>
        <w:t>Check:</w:t>
      </w:r>
    </w:p>
    <w:p>
      <w:pPr>
        <w:pStyle w:val="ListBullet"/>
      </w:pPr>
      <w:r>
        <w:t>Pedestal stiffness and stability.</w:t>
      </w:r>
    </w:p>
    <w:p>
      <w:pPr>
        <w:pStyle w:val="ListBullet"/>
      </w:pPr>
      <w:r>
        <w:t>Base-plate anchoring.</w:t>
      </w:r>
    </w:p>
    <w:p>
      <w:pPr>
        <w:pStyle w:val="ListBullet"/>
      </w:pPr>
      <w:r>
        <w:t>Operator viewing height and reach.</w:t>
      </w:r>
    </w:p>
    <w:p>
      <w:pPr>
        <w:pStyle w:val="ListBullet"/>
      </w:pPr>
      <w:r>
        <w:t>Protection from forklift impact or machine movement.</w:t>
      </w:r>
    </w:p>
    <w:p>
      <w:pPr>
        <w:pStyle w:val="ListBullet"/>
      </w:pPr>
      <w:r>
        <w:t>Cable routing through the pedestal.</w:t>
      </w:r>
    </w:p>
    <w:p>
      <w:pPr>
        <w:pStyle w:val="ListBullet"/>
      </w:pPr>
      <w:r>
        <w:t>Sharp edges and cable abrasion points.</w:t>
      </w:r>
    </w:p>
    <w:p>
      <w:pPr>
        <w:pStyle w:val="ListBullet"/>
      </w:pPr>
      <w:r>
        <w:t>Bonding between metallic structural parts where required.</w:t>
      </w:r>
    </w:p>
    <w:p>
      <w:pPr>
        <w:pStyle w:val="Heading3"/>
      </w:pPr>
      <w:r>
        <w:t>7.4 Machine-mounted panels</w:t>
      </w:r>
    </w:p>
    <w:p>
      <w:r>
        <w:t>Panels installed directly on machines must tolerate the applicable vibration, shock, temperature, and contamination.</w:t>
      </w:r>
    </w:p>
    <w:p>
      <w:r>
        <w:t>Consider:</w:t>
      </w:r>
    </w:p>
    <w:p>
      <w:pPr>
        <w:pStyle w:val="ListBullet"/>
      </w:pPr>
      <w:r>
        <w:t>Machine vibration and resonance.</w:t>
      </w:r>
    </w:p>
    <w:p>
      <w:pPr>
        <w:pStyle w:val="ListBullet"/>
      </w:pPr>
      <w:r>
        <w:t>Fastener locking and loosening risk.</w:t>
      </w:r>
    </w:p>
    <w:p>
      <w:pPr>
        <w:pStyle w:val="ListBullet"/>
      </w:pPr>
      <w:r>
        <w:t>Flexible cable sections where machine movement requires them.</w:t>
      </w:r>
    </w:p>
    <w:p>
      <w:pPr>
        <w:pStyle w:val="ListBullet"/>
      </w:pPr>
      <w:r>
        <w:t>Connector and gland strain relief.</w:t>
      </w:r>
    </w:p>
    <w:p>
      <w:pPr>
        <w:pStyle w:val="ListBullet"/>
      </w:pPr>
      <w:r>
        <w:t>Service access during machine maintenance.</w:t>
      </w:r>
    </w:p>
    <w:p>
      <w:pPr>
        <w:pStyle w:val="ListBullet"/>
      </w:pPr>
      <w:r>
        <w:t>Separation from hot surfaces and moving parts.</w:t>
      </w:r>
    </w:p>
    <w:p>
      <w:pPr>
        <w:pStyle w:val="ListBullet"/>
      </w:pPr>
      <w:r>
        <w:t>Manufacturer limits for mounting orientation.</w:t>
      </w:r>
    </w:p>
    <w:p>
      <w:pPr>
        <w:pStyle w:val="Heading3"/>
      </w:pPr>
      <w:r>
        <w:t>7.5 Multi-panel assemblies</w:t>
      </w:r>
    </w:p>
    <w:p>
      <w:r>
        <w:t>Adjacent cabinets may be installed as a row or integrated assembly.</w:t>
      </w:r>
    </w:p>
    <w:p>
      <w:r>
        <w:t>Verify:</w:t>
      </w:r>
    </w:p>
    <w:p>
      <w:pPr>
        <w:pStyle w:val="ListBullet"/>
      </w:pPr>
      <w:r>
        <w:t>Correct cabinet order and orientation.</w:t>
      </w:r>
    </w:p>
    <w:p>
      <w:pPr>
        <w:pStyle w:val="ListBullet"/>
      </w:pPr>
      <w:r>
        <w:t>Alignment of bases, sides, and front surfaces.</w:t>
      </w:r>
    </w:p>
    <w:p>
      <w:pPr>
        <w:pStyle w:val="ListBullet"/>
      </w:pPr>
      <w:r>
        <w:t>Approved joining hardware and torque requirements.</w:t>
      </w:r>
    </w:p>
    <w:p>
      <w:pPr>
        <w:pStyle w:val="ListBullet"/>
      </w:pPr>
      <w:r>
        <w:t>Required internal partitions and segregation.</w:t>
      </w:r>
    </w:p>
    <w:p>
      <w:pPr>
        <w:pStyle w:val="ListBullet"/>
      </w:pPr>
      <w:r>
        <w:t>Busbar and cable interconnection arrangements.</w:t>
      </w:r>
    </w:p>
    <w:p>
      <w:pPr>
        <w:pStyle w:val="ListBullet"/>
      </w:pPr>
      <w:r>
        <w:t>Door alignment and sealing.</w:t>
      </w:r>
    </w:p>
    <w:p>
      <w:pPr>
        <w:pStyle w:val="ListBullet"/>
      </w:pPr>
      <w:r>
        <w:t>Protective bonding across joined sections.</w:t>
      </w:r>
    </w:p>
    <w:p>
      <w:pPr>
        <w:pStyle w:val="ListBullet"/>
      </w:pPr>
      <w:r>
        <w:t>Cooling-air paths and heat distribution.</w:t>
      </w:r>
    </w:p>
    <w:p>
      <w:pPr>
        <w:pStyle w:val="ListBullet"/>
      </w:pPr>
      <w:r>
        <w:t>Compatibility of the combined assembly with its verified design.</w:t>
      </w:r>
    </w:p>
    <w:p>
      <w:r>
        <w:t>Joining two enclosures does not automatically mean the resulting assembly retains the original performance or compliance characteristics.</w:t>
      </w:r>
    </w:p>
    <w:p>
      <w:pPr>
        <w:pStyle w:val="Heading2"/>
      </w:pPr>
      <w:r>
        <w:t>8. Tools, Fasteners, and Installation Equipment</w:t>
      </w:r>
    </w:p>
    <w:p>
      <w:r>
        <w:t>Typical equipment includes:</w:t>
      </w:r>
    </w:p>
    <w:p>
      <w:pPr>
        <w:pStyle w:val="ListBullet"/>
      </w:pPr>
      <w:r>
        <w:t>Measuring tape, steel rule, and marker.</w:t>
      </w:r>
    </w:p>
    <w:p>
      <w:pPr>
        <w:pStyle w:val="ListBullet"/>
      </w:pPr>
      <w:r>
        <w:t>Spirit level or appropriate alignment instrument.</w:t>
      </w:r>
    </w:p>
    <w:p>
      <w:pPr>
        <w:pStyle w:val="ListBullet"/>
      </w:pPr>
      <w:r>
        <w:t>Drill and approved drilling accessories.</w:t>
      </w:r>
    </w:p>
    <w:p>
      <w:pPr>
        <w:pStyle w:val="ListBullet"/>
      </w:pPr>
      <w:r>
        <w:t>Fasteners, anchors, washers, and mounting brackets specified for the installation.</w:t>
      </w:r>
    </w:p>
    <w:p>
      <w:pPr>
        <w:pStyle w:val="ListBullet"/>
      </w:pPr>
      <w:r>
        <w:t>Torque wrench or torque screwdriver.</w:t>
      </w:r>
    </w:p>
    <w:p>
      <w:pPr>
        <w:pStyle w:val="ListBullet"/>
      </w:pPr>
      <w:r>
        <w:t>Suitable lifting equipment, slings, and rated lifting accessories.</w:t>
      </w:r>
    </w:p>
    <w:p>
      <w:pPr>
        <w:pStyle w:val="ListBullet"/>
      </w:pPr>
      <w:r>
        <w:t>Cable-entry and gland-installation tools.</w:t>
      </w:r>
    </w:p>
    <w:p>
      <w:pPr>
        <w:pStyle w:val="ListBullet"/>
      </w:pPr>
      <w:r>
        <w:t>Deburring tools.</w:t>
      </w:r>
    </w:p>
    <w:p>
      <w:pPr>
        <w:pStyle w:val="ListBullet"/>
      </w:pPr>
      <w:r>
        <w:t>Protective covers for nearby electrical and mechanical equipment.</w:t>
      </w:r>
    </w:p>
    <w:p>
      <w:pPr>
        <w:pStyle w:val="ListBullet"/>
      </w:pPr>
      <w:r>
        <w:t>Appropriate PPE and barriers.</w:t>
      </w:r>
    </w:p>
    <w:p>
      <w:pPr>
        <w:pStyle w:val="ListBullet"/>
      </w:pPr>
      <w:r>
        <w:t>Inspection instruments required by the approved procedure.</w:t>
      </w:r>
    </w:p>
    <w:p>
      <w:r>
        <w:t>Select tools and equipment based on the panel weight, mounting material, site risk assessment, and manufacturer's instructions.</w:t>
      </w:r>
    </w:p>
    <w:p>
      <w:pPr>
        <w:pStyle w:val="Heading3"/>
      </w:pPr>
      <w:r>
        <w:t>8.1 Fastener torque</w:t>
      </w:r>
    </w:p>
    <w:p>
      <w:r>
        <w:t>Fasteners must be tightened to the specified torque where a torque requirement is provided.</w:t>
      </w:r>
    </w:p>
    <w:p>
      <w:r>
        <w:t>Over-tightening can damage threads, distort the enclosure, crack non-metallic components, or damage mounting brackets. Under-tightening can allow movement, vibration, or loss of joint integrity.</w:t>
      </w:r>
    </w:p>
    <w:p>
      <w:r>
        <w:t>Do not apply a generic torque value to every enclosure fastener. Use the fastener specification, mounting instructions, and approved engineering requirements.</w:t>
      </w:r>
    </w:p>
    <w:p>
      <w:pPr>
        <w:pStyle w:val="Heading2"/>
      </w:pPr>
      <w:r>
        <w:t>9. Safe Handling and Lifting</w:t>
      </w:r>
    </w:p>
    <w:p>
      <w:r>
        <w:t>A fully assembled industrial panel can be heavy and have a high center of gravity. Incorrect lifting can cause injury, enclosure distortion, equipment damage, or loss of stability.</w:t>
      </w:r>
    </w:p>
    <w:p>
      <w:r>
        <w:t>Before lifting:</w:t>
      </w:r>
    </w:p>
    <w:p>
      <w:pPr>
        <w:pStyle w:val="ListBullet"/>
      </w:pPr>
      <w:r>
        <w:t>Confirm the panel's weight and center of gravity.</w:t>
      </w:r>
    </w:p>
    <w:p>
      <w:pPr>
        <w:pStyle w:val="ListBullet"/>
      </w:pPr>
      <w:r>
        <w:t>Identify the manufacturer's approved lifting points.</w:t>
      </w:r>
    </w:p>
    <w:p>
      <w:pPr>
        <w:pStyle w:val="ListBullet"/>
      </w:pPr>
      <w:r>
        <w:t>Inspect lifting lugs, slings, shackles, and lifting equipment.</w:t>
      </w:r>
    </w:p>
    <w:p>
      <w:pPr>
        <w:pStyle w:val="ListBullet"/>
      </w:pPr>
      <w:r>
        <w:t>Verify the safe working load of all lifting accessories.</w:t>
      </w:r>
    </w:p>
    <w:p>
      <w:pPr>
        <w:pStyle w:val="ListBullet"/>
      </w:pPr>
      <w:r>
        <w:t>Establish an exclusion zone.</w:t>
      </w:r>
    </w:p>
    <w:p>
      <w:pPr>
        <w:pStyle w:val="ListBullet"/>
      </w:pPr>
      <w:r>
        <w:t>Check the lifting path and final positioning area.</w:t>
      </w:r>
    </w:p>
    <w:p>
      <w:pPr>
        <w:pStyle w:val="ListBullet"/>
      </w:pPr>
      <w:r>
        <w:t>Assign competent personnel to the lift.</w:t>
      </w:r>
    </w:p>
    <w:p>
      <w:pPr>
        <w:pStyle w:val="ListBullet"/>
      </w:pPr>
      <w:r>
        <w:t>Ensure that doors and removable parts are secured as required.</w:t>
      </w:r>
    </w:p>
    <w:p>
      <w:pPr>
        <w:pStyle w:val="ListBullet"/>
      </w:pPr>
      <w:r>
        <w:t>Protect the enclosure from sling damage and impact.</w:t>
      </w:r>
    </w:p>
    <w:p>
      <w:r>
        <w:t>During lifting:</w:t>
      </w:r>
    </w:p>
    <w:p>
      <w:pPr>
        <w:pStyle w:val="ListBullet"/>
      </w:pPr>
      <w:r>
        <w:t>Keep personnel clear of suspended loads.</w:t>
      </w:r>
    </w:p>
    <w:p>
      <w:pPr>
        <w:pStyle w:val="ListBullet"/>
      </w:pPr>
      <w:r>
        <w:t>Avoid sudden movement and uncontrolled rotation.</w:t>
      </w:r>
    </w:p>
    <w:p>
      <w:pPr>
        <w:pStyle w:val="ListBullet"/>
      </w:pPr>
      <w:r>
        <w:t>Do not lift from door handles, hinges, gland plates, or unapproved structural points.</w:t>
      </w:r>
    </w:p>
    <w:p>
      <w:pPr>
        <w:pStyle w:val="ListBullet"/>
      </w:pPr>
      <w:r>
        <w:t>Do not stand beneath the load.</w:t>
      </w:r>
    </w:p>
    <w:p>
      <w:pPr>
        <w:pStyle w:val="ListBullet"/>
      </w:pPr>
      <w:r>
        <w:t>Use appropriate tag lines where permitted by the lifting plan.</w:t>
      </w:r>
    </w:p>
    <w:p>
      <w:r>
        <w:t>After positioning:</w:t>
      </w:r>
    </w:p>
    <w:p>
      <w:pPr>
        <w:pStyle w:val="ListBullet"/>
      </w:pPr>
      <w:r>
        <w:t>Confirm the panel is stable before releasing lifting equipment.</w:t>
      </w:r>
    </w:p>
    <w:p>
      <w:pPr>
        <w:pStyle w:val="ListBullet"/>
      </w:pPr>
      <w:r>
        <w:t>Inspect for distortion, impact damage, or loose components.</w:t>
      </w:r>
    </w:p>
    <w:p>
      <w:pPr>
        <w:pStyle w:val="ListBullet"/>
      </w:pPr>
      <w:r>
        <w:t>Verify that doors, hinges, and mounting interfaces still operate correctly.</w:t>
      </w:r>
    </w:p>
    <w:p>
      <w:r>
        <w:t>If the manufacturer specifies that internal equipment must be removed before lifting, follow that instruction. Do not assume that lifting a cabinet by its roof or eye bolts is safe without checking the approved arrangement.</w:t>
      </w:r>
    </w:p>
    <w:p>
      <w:pPr>
        <w:pStyle w:val="Heading2"/>
      </w:pPr>
      <w:r>
        <w:t>10. Mechanical Mounting Procedure</w:t>
      </w:r>
    </w:p>
    <w:p>
      <w:pPr>
        <w:pStyle w:val="Heading3"/>
      </w:pPr>
      <w:r>
        <w:t>10.1 Marking and drilling</w:t>
      </w:r>
    </w:p>
    <w:p>
      <w:pPr>
        <w:tabs>
          <w:tab w:pos="403" w:val="left"/>
        </w:tabs>
        <w:spacing w:after="40" w:line="276" w:lineRule="auto"/>
        <w:ind w:left="403" w:hanging="403"/>
        <w:jc w:val="left"/>
      </w:pPr>
      <w:r>
        <w:rPr>
          <w:color w:val="1A2E4A"/>
        </w:rPr>
        <w:t>1.</w:t>
        <w:tab/>
      </w:r>
      <w:r>
        <w:t>Verify the mounting dimensions against the approved drawing.</w:t>
      </w:r>
    </w:p>
    <w:p>
      <w:pPr>
        <w:tabs>
          <w:tab w:pos="403" w:val="left"/>
        </w:tabs>
        <w:spacing w:after="40" w:line="276" w:lineRule="auto"/>
        <w:ind w:left="403" w:hanging="403"/>
        <w:jc w:val="left"/>
      </w:pPr>
      <w:r>
        <w:rPr>
          <w:color w:val="1A2E4A"/>
        </w:rPr>
        <w:t>2.</w:t>
        <w:tab/>
      </w:r>
      <w:r>
        <w:t>Position the mounting template or mark the mounting points.</w:t>
      </w:r>
    </w:p>
    <w:p>
      <w:pPr>
        <w:tabs>
          <w:tab w:pos="403" w:val="left"/>
        </w:tabs>
        <w:spacing w:after="40" w:line="276" w:lineRule="auto"/>
        <w:ind w:left="403" w:hanging="403"/>
        <w:jc w:val="left"/>
      </w:pPr>
      <w:r>
        <w:rPr>
          <w:color w:val="1A2E4A"/>
        </w:rPr>
        <w:t>3.</w:t>
        <w:tab/>
      </w:r>
      <w:r>
        <w:t>Check clearances and nearby services before drilling.</w:t>
      </w:r>
    </w:p>
    <w:p>
      <w:pPr>
        <w:tabs>
          <w:tab w:pos="403" w:val="left"/>
        </w:tabs>
        <w:spacing w:after="40" w:line="276" w:lineRule="auto"/>
        <w:ind w:left="403" w:hanging="403"/>
        <w:jc w:val="left"/>
      </w:pPr>
      <w:r>
        <w:rPr>
          <w:color w:val="1A2E4A"/>
        </w:rPr>
        <w:t>4.</w:t>
        <w:tab/>
      </w:r>
      <w:r>
        <w:t>Drill using a method appropriate for the substrate.</w:t>
      </w:r>
    </w:p>
    <w:p>
      <w:pPr>
        <w:tabs>
          <w:tab w:pos="403" w:val="left"/>
        </w:tabs>
        <w:spacing w:after="40" w:line="276" w:lineRule="auto"/>
        <w:ind w:left="403" w:hanging="403"/>
        <w:jc w:val="left"/>
      </w:pPr>
      <w:r>
        <w:rPr>
          <w:color w:val="1A2E4A"/>
        </w:rPr>
        <w:t>5.</w:t>
        <w:tab/>
      </w:r>
      <w:r>
        <w:t>Remove drilling debris and sharp edges.</w:t>
      </w:r>
    </w:p>
    <w:p>
      <w:pPr>
        <w:tabs>
          <w:tab w:pos="403" w:val="left"/>
        </w:tabs>
        <w:spacing w:after="40" w:line="276" w:lineRule="auto"/>
        <w:ind w:left="403" w:hanging="403"/>
        <w:jc w:val="left"/>
      </w:pPr>
      <w:r>
        <w:rPr>
          <w:color w:val="1A2E4A"/>
        </w:rPr>
        <w:t>6.</w:t>
        <w:tab/>
      </w:r>
      <w:r>
        <w:t>Install the specified anchors or mounting hardware.</w:t>
      </w:r>
    </w:p>
    <w:p>
      <w:pPr>
        <w:tabs>
          <w:tab w:pos="403" w:val="left"/>
        </w:tabs>
        <w:spacing w:after="40" w:line="276" w:lineRule="auto"/>
        <w:ind w:left="403" w:hanging="403"/>
        <w:jc w:val="left"/>
      </w:pPr>
      <w:r>
        <w:rPr>
          <w:color w:val="1A2E4A"/>
        </w:rPr>
        <w:t>7.</w:t>
        <w:tab/>
      </w:r>
      <w:r>
        <w:t>Inspect the mounting points before positioning the panel.</w:t>
      </w:r>
    </w:p>
    <w:p>
      <w:r>
        <w:t>Where drilling can create conductive debris near electrical equipment, prevent contamination and inspect the area thoroughly. Do not drill a populated enclosure without an approved procedure that protects equipment and preserves the enclosure's integrity.</w:t>
      </w:r>
    </w:p>
    <w:p>
      <w:pPr>
        <w:pStyle w:val="Heading3"/>
      </w:pPr>
      <w:r>
        <w:t>10.2 Positioning and alignment</w:t>
      </w:r>
    </w:p>
    <w:p>
      <w:pPr>
        <w:tabs>
          <w:tab w:pos="403" w:val="left"/>
        </w:tabs>
        <w:spacing w:after="40" w:line="276" w:lineRule="auto"/>
        <w:ind w:left="403" w:hanging="403"/>
        <w:jc w:val="left"/>
      </w:pPr>
      <w:r>
        <w:rPr>
          <w:color w:val="1A2E4A"/>
        </w:rPr>
        <w:t>1.</w:t>
        <w:tab/>
      </w:r>
      <w:r>
        <w:t>Position the panel using the approved handling method.</w:t>
      </w:r>
    </w:p>
    <w:p>
      <w:pPr>
        <w:tabs>
          <w:tab w:pos="403" w:val="left"/>
        </w:tabs>
        <w:spacing w:after="40" w:line="276" w:lineRule="auto"/>
        <w:ind w:left="403" w:hanging="403"/>
        <w:jc w:val="left"/>
      </w:pPr>
      <w:r>
        <w:rPr>
          <w:color w:val="1A2E4A"/>
        </w:rPr>
        <w:t>2.</w:t>
        <w:tab/>
      </w:r>
      <w:r>
        <w:t>Align it with the mounting points.</w:t>
      </w:r>
    </w:p>
    <w:p>
      <w:pPr>
        <w:tabs>
          <w:tab w:pos="403" w:val="left"/>
        </w:tabs>
        <w:spacing w:after="40" w:line="276" w:lineRule="auto"/>
        <w:ind w:left="403" w:hanging="403"/>
        <w:jc w:val="left"/>
      </w:pPr>
      <w:r>
        <w:rPr>
          <w:color w:val="1A2E4A"/>
        </w:rPr>
        <w:t>3.</w:t>
        <w:tab/>
      </w:r>
      <w:r>
        <w:t>Check vertical and horizontal alignment.</w:t>
      </w:r>
    </w:p>
    <w:p>
      <w:pPr>
        <w:tabs>
          <w:tab w:pos="403" w:val="left"/>
        </w:tabs>
        <w:spacing w:after="40" w:line="276" w:lineRule="auto"/>
        <w:ind w:left="403" w:hanging="403"/>
        <w:jc w:val="left"/>
      </w:pPr>
      <w:r>
        <w:rPr>
          <w:color w:val="1A2E4A"/>
        </w:rPr>
        <w:t>4.</w:t>
        <w:tab/>
      </w:r>
      <w:r>
        <w:t>Install fasteners in the specified sequence.</w:t>
      </w:r>
    </w:p>
    <w:p>
      <w:pPr>
        <w:tabs>
          <w:tab w:pos="403" w:val="left"/>
        </w:tabs>
        <w:spacing w:after="40" w:line="276" w:lineRule="auto"/>
        <w:ind w:left="403" w:hanging="403"/>
        <w:jc w:val="left"/>
      </w:pPr>
      <w:r>
        <w:rPr>
          <w:color w:val="1A2E4A"/>
        </w:rPr>
        <w:t>5.</w:t>
        <w:tab/>
      </w:r>
      <w:r>
        <w:t>Tighten to the manufacturer's specified torque.</w:t>
      </w:r>
    </w:p>
    <w:p>
      <w:pPr>
        <w:tabs>
          <w:tab w:pos="403" w:val="left"/>
        </w:tabs>
        <w:spacing w:after="40" w:line="276" w:lineRule="auto"/>
        <w:ind w:left="403" w:hanging="403"/>
        <w:jc w:val="left"/>
      </w:pPr>
      <w:r>
        <w:rPr>
          <w:color w:val="1A2E4A"/>
        </w:rPr>
        <w:t>6.</w:t>
        <w:tab/>
      </w:r>
      <w:r>
        <w:t>Verify the panel is stable and does not rock or shift.</w:t>
      </w:r>
    </w:p>
    <w:p>
      <w:pPr>
        <w:tabs>
          <w:tab w:pos="403" w:val="left"/>
        </w:tabs>
        <w:spacing w:after="40" w:line="276" w:lineRule="auto"/>
        <w:ind w:left="403" w:hanging="403"/>
        <w:jc w:val="left"/>
      </w:pPr>
      <w:r>
        <w:rPr>
          <w:color w:val="1A2E4A"/>
        </w:rPr>
        <w:t>7.</w:t>
        <w:tab/>
      </w:r>
      <w:r>
        <w:t>Inspect door operation and enclosure alignment.</w:t>
      </w:r>
    </w:p>
    <w:p>
      <w:pPr>
        <w:tabs>
          <w:tab w:pos="403" w:val="left"/>
        </w:tabs>
        <w:spacing w:after="40" w:line="276" w:lineRule="auto"/>
        <w:ind w:left="403" w:hanging="403"/>
        <w:jc w:val="left"/>
      </w:pPr>
      <w:r>
        <w:rPr>
          <w:color w:val="1A2E4A"/>
        </w:rPr>
        <w:t>8.</w:t>
        <w:tab/>
      </w:r>
      <w:r>
        <w:t>Confirm that the mounting arrangement does not obstruct ventilation or cable access.</w:t>
      </w:r>
    </w:p>
    <w:p>
      <w:pPr>
        <w:pStyle w:val="Heading3"/>
      </w:pPr>
      <w:r>
        <w:t>10.3 Mechanical acceptance checks</w:t>
      </w:r>
    </w:p>
    <w:p>
      <w:pPr>
        <w:pStyle w:val="ListBullet"/>
      </w:pPr>
      <w:r>
        <w:t>Panel is installed at the specified location.</w:t>
      </w:r>
    </w:p>
    <w:p>
      <w:pPr>
        <w:pStyle w:val="ListBullet"/>
      </w:pPr>
      <w:r>
        <w:t>Mounting hardware matches the approved design.</w:t>
      </w:r>
    </w:p>
    <w:p>
      <w:pPr>
        <w:pStyle w:val="ListBullet"/>
      </w:pPr>
      <w:r>
        <w:t>Fasteners are secure.</w:t>
      </w:r>
    </w:p>
    <w:p>
      <w:pPr>
        <w:pStyle w:val="ListBullet"/>
      </w:pPr>
      <w:r>
        <w:t>Panel is level and aligned within project tolerances.</w:t>
      </w:r>
    </w:p>
    <w:p>
      <w:pPr>
        <w:pStyle w:val="ListBullet"/>
      </w:pPr>
      <w:r>
        <w:t>Enclosure is not distorted.</w:t>
      </w:r>
    </w:p>
    <w:p>
      <w:pPr>
        <w:pStyle w:val="ListBullet"/>
      </w:pPr>
      <w:r>
        <w:t>Doors and locks operate correctly.</w:t>
      </w:r>
    </w:p>
    <w:p>
      <w:pPr>
        <w:pStyle w:val="ListBullet"/>
      </w:pPr>
      <w:r>
        <w:t>Cable entries remain accessible.</w:t>
      </w:r>
    </w:p>
    <w:p>
      <w:pPr>
        <w:pStyle w:val="ListBullet"/>
      </w:pPr>
      <w:r>
        <w:t>Required clearances are maintained.</w:t>
      </w:r>
    </w:p>
    <w:p>
      <w:pPr>
        <w:pStyle w:val="ListBullet"/>
      </w:pPr>
      <w:r>
        <w:t>No sharp edges or installation debris remain.</w:t>
      </w:r>
    </w:p>
    <w:p>
      <w:pPr>
        <w:pStyle w:val="ListBullet"/>
      </w:pPr>
      <w:r>
        <w:t>The panel is protected from foreseeable impact and environmental hazards.</w:t>
      </w:r>
    </w:p>
    <w:p>
      <w:pPr>
        <w:pStyle w:val="Heading2"/>
      </w:pPr>
      <w:r>
        <w:t>11. Internal Layout and Component Clearances</w:t>
      </w:r>
    </w:p>
    <w:p>
      <w:r>
        <w:t>Even when this topic focuses on mounting, the installation location must support the internal panel arrangement.</w:t>
      </w:r>
    </w:p>
    <w:p>
      <w:r>
        <w:t>A typical arrangement might be:</w:t>
      </w:r>
    </w:p>
    <w:p>
      <w:pPr>
        <w:shd w:val="clear" w:color="auto" w:fill="F4F4F4"/>
        <w:spacing w:before="0" w:after="0" w:line="240" w:lineRule="auto"/>
        <w:ind w:left="216" w:right="216"/>
        <w:jc w:val="left"/>
      </w:pPr>
      <w:r>
        <w:rPr>
          <w:rFonts w:ascii="Consolas" w:hAnsi="Consolas"/>
          <w:color w:val="202020"/>
          <w:sz w:val="18"/>
        </w:rPr>
        <w:t>Panel top</w:t>
      </w:r>
    </w:p>
    <w:p>
      <w:pPr>
        <w:shd w:val="clear" w:color="auto" w:fill="F4F4F4"/>
        <w:spacing w:before="0" w:after="0" w:line="240" w:lineRule="auto"/>
        <w:ind w:left="216" w:right="216"/>
        <w:jc w:val="left"/>
      </w:pPr>
      <w:r>
        <w:rPr>
          <w:rFonts w:ascii="Consolas" w:hAnsi="Consolas"/>
          <w:color w:val="202020"/>
          <w:sz w:val="18"/>
        </w:rPr>
        <w:t xml:space="preserve">    Cooling equipment or ventilation components, if designed</w:t>
      </w:r>
    </w:p>
    <w:p>
      <w:pPr>
        <w:shd w:val="clear" w:color="auto" w:fill="F4F4F4"/>
        <w:spacing w:before="0" w:after="0" w:line="240" w:lineRule="auto"/>
        <w:ind w:left="216" w:right="216"/>
        <w:jc w:val="left"/>
      </w:pPr>
      <w:r>
        <w:rPr>
          <w:rFonts w:ascii="Consolas" w:hAnsi="Consolas"/>
          <w:color w:val="202020"/>
          <w:sz w:val="18"/>
        </w:rPr>
        <w:t xml:space="preserve">    Network and low-power control equipment</w:t>
      </w:r>
    </w:p>
    <w:p>
      <w:pPr>
        <w:shd w:val="clear" w:color="auto" w:fill="F4F4F4"/>
        <w:spacing w:before="0" w:after="0" w:line="240" w:lineRule="auto"/>
        <w:ind w:left="216" w:right="216"/>
        <w:jc w:val="left"/>
      </w:pPr>
      <w:r>
        <w:rPr>
          <w:rFonts w:ascii="Consolas" w:hAnsi="Consolas"/>
          <w:color w:val="202020"/>
          <w:sz w:val="18"/>
        </w:rPr>
        <w:t xml:space="preserve">    PLC, I/O, and control relays</w:t>
      </w:r>
    </w:p>
    <w:p>
      <w:pPr>
        <w:shd w:val="clear" w:color="auto" w:fill="F4F4F4"/>
        <w:spacing w:before="0" w:after="0" w:line="240" w:lineRule="auto"/>
        <w:ind w:left="216" w:right="216"/>
        <w:jc w:val="left"/>
      </w:pPr>
      <w:r>
        <w:rPr>
          <w:rFonts w:ascii="Consolas" w:hAnsi="Consolas"/>
          <w:color w:val="202020"/>
          <w:sz w:val="18"/>
        </w:rPr>
        <w:t xml:space="preserve">    Terminal blocks and field wiring interfaces</w:t>
      </w:r>
    </w:p>
    <w:p>
      <w:pPr>
        <w:shd w:val="clear" w:color="auto" w:fill="F4F4F4"/>
        <w:spacing w:before="0" w:after="0" w:line="240" w:lineRule="auto"/>
        <w:ind w:left="216" w:right="216"/>
        <w:jc w:val="left"/>
      </w:pPr>
      <w:r>
        <w:rPr>
          <w:rFonts w:ascii="Consolas" w:hAnsi="Consolas"/>
          <w:color w:val="202020"/>
          <w:sz w:val="18"/>
        </w:rPr>
        <w:t xml:space="preserve">    Power distribution and protective devices</w:t>
      </w:r>
    </w:p>
    <w:p>
      <w:pPr>
        <w:shd w:val="clear" w:color="auto" w:fill="F4F4F4"/>
        <w:spacing w:before="0" w:after="0" w:line="240" w:lineRule="auto"/>
        <w:ind w:left="216" w:right="216"/>
        <w:jc w:val="left"/>
      </w:pPr>
      <w:r>
        <w:rPr>
          <w:rFonts w:ascii="Consolas" w:hAnsi="Consolas"/>
          <w:color w:val="202020"/>
          <w:sz w:val="18"/>
        </w:rPr>
        <w:t xml:space="preserve">    Contactors, VFDs, and other heat-generating equipment</w:t>
      </w:r>
    </w:p>
    <w:p>
      <w:pPr>
        <w:shd w:val="clear" w:color="auto" w:fill="F4F4F4"/>
        <w:spacing w:before="0" w:after="0" w:line="240" w:lineRule="auto"/>
        <w:ind w:left="216" w:right="216"/>
        <w:jc w:val="left"/>
      </w:pPr>
      <w:r>
        <w:rPr>
          <w:rFonts w:ascii="Consolas" w:hAnsi="Consolas"/>
          <w:color w:val="202020"/>
          <w:sz w:val="18"/>
        </w:rPr>
        <w:t>Panel bottom</w:t>
      </w:r>
    </w:p>
    <w:p/>
    <w:p>
      <w:r>
        <w:t>This is only an illustrative layout. Actual component placement must follow the approved design, manufacturer instructions, heat calculations, electrical segregation requirements, and service clearances.</w:t>
      </w:r>
    </w:p>
    <w:p>
      <w:pPr>
        <w:pStyle w:val="Heading3"/>
      </w:pPr>
      <w:r>
        <w:t>11.1 Clearance requirements</w:t>
      </w:r>
    </w:p>
    <w:p>
      <w:r>
        <w:t>Check the following:</w:t>
      </w:r>
    </w:p>
    <w:p>
      <w:pPr>
        <w:pStyle w:val="ListBullet"/>
      </w:pPr>
      <w:r>
        <w:t>Manufacturer-specified clearance above, below, and beside components.</w:t>
      </w:r>
    </w:p>
    <w:p>
      <w:pPr>
        <w:pStyle w:val="ListBullet"/>
      </w:pPr>
      <w:r>
        <w:t>VFD and servo-drive cooling clearance.</w:t>
      </w:r>
    </w:p>
    <w:p>
      <w:pPr>
        <w:pStyle w:val="ListBullet"/>
      </w:pPr>
      <w:r>
        <w:t>Access to terminals and adjustment points.</w:t>
      </w:r>
    </w:p>
    <w:p>
      <w:pPr>
        <w:pStyle w:val="ListBullet"/>
      </w:pPr>
      <w:r>
        <w:t>Space to remove modules or replace components.</w:t>
      </w:r>
    </w:p>
    <w:p>
      <w:pPr>
        <w:pStyle w:val="ListBullet"/>
      </w:pPr>
      <w:r>
        <w:t>Wiring duct capacity and bend radius.</w:t>
      </w:r>
    </w:p>
    <w:p>
      <w:pPr>
        <w:pStyle w:val="ListBullet"/>
      </w:pPr>
      <w:r>
        <w:t>Separation between power and signal wiring.</w:t>
      </w:r>
    </w:p>
    <w:p>
      <w:pPr>
        <w:pStyle w:val="ListBullet"/>
      </w:pPr>
      <w:r>
        <w:t>Clearance around fans, filters, and heat exchangers.</w:t>
      </w:r>
    </w:p>
    <w:p>
      <w:pPr>
        <w:pStyle w:val="ListBullet"/>
      </w:pPr>
      <w:r>
        <w:t>Access to protective devices and isolation points.</w:t>
      </w:r>
    </w:p>
    <w:p>
      <w:r>
        <w:t>Do not use a generic clearance value for every drive or PLC. Some devices require substantially different spacing depending on mounting orientation and operating conditions.</w:t>
      </w:r>
    </w:p>
    <w:p>
      <w:pPr>
        <w:pStyle w:val="Heading2"/>
      </w:pPr>
      <w:r>
        <w:t>12. Thermal Management and Ventilation</w:t>
      </w:r>
    </w:p>
    <w:p>
      <w:r>
        <w:t>Heat management is essential because excessive temperature reduces component life and can cause intermittent faults.</w:t>
      </w:r>
    </w:p>
    <w:p>
      <w:r>
        <w:t>Heat sources include:</w:t>
      </w:r>
    </w:p>
    <w:p>
      <w:pPr>
        <w:pStyle w:val="ListBullet"/>
      </w:pPr>
      <w:r>
        <w:t>VFDs and servo drives.</w:t>
      </w:r>
    </w:p>
    <w:p>
      <w:pPr>
        <w:pStyle w:val="ListBullet"/>
      </w:pPr>
      <w:r>
        <w:t>Power supplies and transformers.</w:t>
      </w:r>
    </w:p>
    <w:p>
      <w:pPr>
        <w:pStyle w:val="ListBullet"/>
      </w:pPr>
      <w:r>
        <w:t>Contactors and braking components.</w:t>
      </w:r>
    </w:p>
    <w:p>
      <w:pPr>
        <w:pStyle w:val="ListBullet"/>
      </w:pPr>
      <w:r>
        <w:t>Resistors and power electronics.</w:t>
      </w:r>
    </w:p>
    <w:p>
      <w:pPr>
        <w:pStyle w:val="ListBullet"/>
      </w:pPr>
      <w:r>
        <w:t>High-density network equipment.</w:t>
      </w:r>
    </w:p>
    <w:p>
      <w:pPr>
        <w:pStyle w:val="ListBullet"/>
      </w:pPr>
      <w:r>
        <w:t>PLCs and other electronics, depending on loading.</w:t>
      </w:r>
    </w:p>
    <w:p>
      <w:pPr>
        <w:pStyle w:val="Heading3"/>
      </w:pPr>
      <w:r>
        <w:t>12.1 Basic heat-load estimate</w:t>
      </w:r>
    </w:p>
    <w:p>
      <w:r>
        <w:t>The total internal heat load can be approximated by adding the heat losses of the installed components.</w:t>
      </w:r>
    </w:p>
    <w:p>
      <w:pPr>
        <w:spacing w:before="120" w:after="160"/>
        <w:jc w:val="center"/>
      </w:pPr>
      <m:oMathPara>
        <m:oMath>
          <m:sSub>
            <m:e>
              <m:r>
                <m:t>Q</m:t>
              </m:r>
            </m:e>
            <m:sub>
              <m:r>
                <m:rPr>
                  <m:nor/>
                </m:rPr>
                <m:t>total</m:t>
              </m:r>
            </m:sub>
          </m:sSub>
          <m:r>
            <m:t>=</m:t>
          </m:r>
          <m:nary>
            <m:naryPr>
              <m:chr m:val="∑"/>
              <m:limLoc m:val="subSup"/>
              <m:grow m:val="1"/>
              <m:subHide m:val="off"/>
              <m:supHide m:val="off"/>
            </m:naryPr>
            <m:sub>
              <m:r>
                <m:t>i=1</m:t>
              </m:r>
            </m:sub>
            <m:sup>
              <m:r>
                <m:t>n</m:t>
              </m:r>
            </m:sup>
            <m:e>
              <m:sSub>
                <m:e>
                  <m:r>
                    <m:t>Q</m:t>
                  </m:r>
                </m:e>
                <m:sub>
                  <m:r>
                    <m:t>i</m:t>
                  </m:r>
                </m:sub>
              </m:sSub>
            </m:e>
          </m:nary>
        </m:oMath>
      </m:oMathPara>
    </w:p>
    <w:p>
      <w:r>
        <w:t>Where:</w:t>
      </w:r>
    </w:p>
    <w:p>
      <w:pPr>
        <w:pStyle w:val="ListBullet"/>
      </w:pPr>
      <m:oMath>
        <m:sSub>
          <m:e>
            <m:r>
              <m:t>Q</m:t>
            </m:r>
          </m:e>
          <m:sub>
            <m:r>
              <m:rPr>
                <m:nor/>
              </m:rPr>
              <m:t>total</m:t>
            </m:r>
          </m:sub>
        </m:sSub>
      </m:oMath>
      <w:r>
        <w:t xml:space="preserve"> is the estimated total heat loss in watts.</w:t>
      </w:r>
    </w:p>
    <w:p>
      <w:pPr>
        <w:pStyle w:val="ListBullet"/>
      </w:pPr>
      <m:oMath>
        <m:sSub>
          <m:e>
            <m:r>
              <m:t>Q</m:t>
            </m:r>
          </m:e>
          <m:sub>
            <m:r>
              <m:t>i</m:t>
            </m:r>
          </m:sub>
        </m:sSub>
      </m:oMath>
      <w:r>
        <w:t xml:space="preserve"> is the heat loss of component </w:t>
      </w:r>
      <m:oMath>
        <m:r>
          <m:t>i</m:t>
        </m:r>
      </m:oMath>
      <w:r>
        <w:t xml:space="preserve"> in watts.</w:t>
      </w:r>
    </w:p>
    <w:p>
      <w:r>
        <w:t>For example, if three components dissipate 40 W, 75 W, and 110 W:</w:t>
      </w:r>
    </w:p>
    <w:p>
      <w:pPr>
        <w:spacing w:before="120" w:after="160"/>
        <w:jc w:val="center"/>
      </w:pPr>
      <m:oMathPara>
        <m:oMath>
          <m:sSub>
            <m:e>
              <m:r>
                <m:t>Q</m:t>
              </m:r>
            </m:e>
            <m:sub>
              <m:r>
                <m:rPr>
                  <m:nor/>
                </m:rPr>
                <m:t>total</m:t>
              </m:r>
            </m:sub>
          </m:sSub>
          <m:r>
            <m:t>=40+75+110=225</m:t>
          </m:r>
          <m:r>
            <m:rPr>
              <m:nor/>
            </m:rPr>
            <m:t> W</m:t>
          </m:r>
        </m:oMath>
      </m:oMathPara>
    </w:p>
    <w:p>
      <w:r>
        <w:t>This gives an estimated internal heat load of 225 W. It does not by itself determine the required cooling capacity. Ambient temperature, enclosure dimensions, heat transfer, airflow, duty cycle, and the permitted internal temperature must also be considered.</w:t>
      </w:r>
    </w:p>
    <w:p>
      <w:pPr>
        <w:pStyle w:val="Heading3"/>
      </w:pPr>
      <w:r>
        <w:t>12.2 Cooling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Natural convection</w:t>
            </w:r>
          </w:p>
        </w:tc>
        <w:tc>
          <w:tcPr>
            <w:tcW w:type="dxa" w:w="3600"/>
          </w:tcPr>
          <w:p>
            <w:pPr>
              <w:spacing w:after="0" w:before="0" w:line="240" w:lineRule="auto"/>
              <w:jc w:val="left"/>
            </w:pPr>
            <w:r>
              <w:t>Low heat loads</w:t>
            </w:r>
          </w:p>
        </w:tc>
        <w:tc>
          <w:tcPr>
            <w:tcW w:type="dxa" w:w="3600"/>
          </w:tcPr>
          <w:p>
            <w:pPr>
              <w:spacing w:after="0" w:before="0" w:line="240" w:lineRule="auto"/>
              <w:jc w:val="left"/>
            </w:pPr>
            <w:r>
              <w:t>Depends on ambient conditions and enclosure design</w:t>
            </w:r>
          </w:p>
        </w:tc>
      </w:tr>
      <w:tr>
        <w:tc>
          <w:tcPr>
            <w:tcW w:type="dxa" w:w="3600"/>
          </w:tcPr>
          <w:p>
            <w:pPr>
              <w:spacing w:after="0" w:before="0" w:line="240" w:lineRule="auto"/>
              <w:jc w:val="left"/>
            </w:pPr>
            <w:r>
              <w:t>Filtered fan ventilation</w:t>
            </w:r>
          </w:p>
        </w:tc>
        <w:tc>
          <w:tcPr>
            <w:tcW w:type="dxa" w:w="3600"/>
          </w:tcPr>
          <w:p>
            <w:pPr>
              <w:spacing w:after="0" w:before="0" w:line="240" w:lineRule="auto"/>
              <w:jc w:val="left"/>
            </w:pPr>
            <w:r>
              <w:t>Moderate heat loads where ambient air is suitable</w:t>
            </w:r>
          </w:p>
        </w:tc>
        <w:tc>
          <w:tcPr>
            <w:tcW w:type="dxa" w:w="3600"/>
          </w:tcPr>
          <w:p>
            <w:pPr>
              <w:spacing w:after="0" w:before="0" w:line="240" w:lineRule="auto"/>
              <w:jc w:val="left"/>
            </w:pPr>
            <w:r>
              <w:t>Dust, filter maintenance, and ingress protection</w:t>
            </w:r>
          </w:p>
        </w:tc>
      </w:tr>
      <w:tr>
        <w:tc>
          <w:tcPr>
            <w:tcW w:type="dxa" w:w="3600"/>
          </w:tcPr>
          <w:p>
            <w:pPr>
              <w:spacing w:after="0" w:before="0" w:line="240" w:lineRule="auto"/>
              <w:jc w:val="left"/>
            </w:pPr>
            <w:r>
              <w:t>Air conditioner</w:t>
            </w:r>
          </w:p>
        </w:tc>
        <w:tc>
          <w:tcPr>
            <w:tcW w:type="dxa" w:w="3600"/>
          </w:tcPr>
          <w:p>
            <w:pPr>
              <w:spacing w:after="0" w:before="0" w:line="240" w:lineRule="auto"/>
              <w:jc w:val="left"/>
            </w:pPr>
            <w:r>
              <w:t>High heat loads or hot environments</w:t>
            </w:r>
          </w:p>
        </w:tc>
        <w:tc>
          <w:tcPr>
            <w:tcW w:type="dxa" w:w="3600"/>
          </w:tcPr>
          <w:p>
            <w:pPr>
              <w:spacing w:after="0" w:before="0" w:line="240" w:lineRule="auto"/>
              <w:jc w:val="left"/>
            </w:pPr>
            <w:r>
              <w:t>Cooling capacity, condensate management, and maintenance</w:t>
            </w:r>
          </w:p>
        </w:tc>
      </w:tr>
      <w:tr>
        <w:tc>
          <w:tcPr>
            <w:tcW w:type="dxa" w:w="3600"/>
          </w:tcPr>
          <w:p>
            <w:pPr>
              <w:spacing w:after="0" w:before="0" w:line="240" w:lineRule="auto"/>
              <w:jc w:val="left"/>
            </w:pPr>
            <w:r>
              <w:t>Air-to-air heat exchanger</w:t>
            </w:r>
          </w:p>
        </w:tc>
        <w:tc>
          <w:tcPr>
            <w:tcW w:type="dxa" w:w="3600"/>
          </w:tcPr>
          <w:p>
            <w:pPr>
              <w:spacing w:after="0" w:before="0" w:line="240" w:lineRule="auto"/>
              <w:jc w:val="left"/>
            </w:pPr>
            <w:r>
              <w:t>Environments requiring separation from ambient air</w:t>
            </w:r>
          </w:p>
        </w:tc>
        <w:tc>
          <w:tcPr>
            <w:tcW w:type="dxa" w:w="3600"/>
          </w:tcPr>
          <w:p>
            <w:pPr>
              <w:spacing w:after="0" w:before="0" w:line="240" w:lineRule="auto"/>
              <w:jc w:val="left"/>
            </w:pPr>
            <w:r>
              <w:t>Temperature differential and heat-transfer capacity</w:t>
            </w:r>
          </w:p>
        </w:tc>
      </w:tr>
      <w:tr>
        <w:tc>
          <w:tcPr>
            <w:tcW w:type="dxa" w:w="3600"/>
          </w:tcPr>
          <w:p>
            <w:pPr>
              <w:spacing w:after="0" w:before="0" w:line="240" w:lineRule="auto"/>
              <w:jc w:val="left"/>
            </w:pPr>
            <w:r>
              <w:t>Air-to-water heat exchanger</w:t>
            </w:r>
          </w:p>
        </w:tc>
        <w:tc>
          <w:tcPr>
            <w:tcW w:type="dxa" w:w="3600"/>
          </w:tcPr>
          <w:p>
            <w:pPr>
              <w:spacing w:after="0" w:before="0" w:line="240" w:lineRule="auto"/>
              <w:jc w:val="left"/>
            </w:pPr>
            <w:r>
              <w:t>Suitable installations with cooling-water infrastructure</w:t>
            </w:r>
          </w:p>
        </w:tc>
        <w:tc>
          <w:tcPr>
            <w:tcW w:type="dxa" w:w="3600"/>
          </w:tcPr>
          <w:p>
            <w:pPr>
              <w:spacing w:after="0" w:before="0" w:line="240" w:lineRule="auto"/>
              <w:jc w:val="left"/>
            </w:pPr>
            <w:r>
              <w:t>Water quality, leakage risk, and maintenance</w:t>
            </w:r>
          </w:p>
        </w:tc>
      </w:tr>
      <w:tr>
        <w:tc>
          <w:tcPr>
            <w:tcW w:type="dxa" w:w="3600"/>
          </w:tcPr>
          <w:p>
            <w:pPr>
              <w:spacing w:after="0" w:before="0" w:line="240" w:lineRule="auto"/>
              <w:jc w:val="left"/>
            </w:pPr>
            <w:r>
              <w:t>Manufacturer-approved integrated cooling</w:t>
            </w:r>
          </w:p>
        </w:tc>
        <w:tc>
          <w:tcPr>
            <w:tcW w:type="dxa" w:w="3600"/>
          </w:tcPr>
          <w:p>
            <w:pPr>
              <w:spacing w:after="0" w:before="0" w:line="240" w:lineRule="auto"/>
              <w:jc w:val="left"/>
            </w:pPr>
            <w:r>
              <w:t>Certain drives or specialized equipment</w:t>
            </w:r>
          </w:p>
        </w:tc>
        <w:tc>
          <w:tcPr>
            <w:tcW w:type="dxa" w:w="3600"/>
          </w:tcPr>
          <w:p>
            <w:pPr>
              <w:spacing w:after="0" w:before="0" w:line="240" w:lineRule="auto"/>
              <w:jc w:val="left"/>
            </w:pPr>
            <w:r>
              <w:t>Follow the specified mounting and cooling arrangement</w:t>
            </w:r>
          </w:p>
        </w:tc>
      </w:tr>
    </w:tbl>
    <w:p/>
    <w:p>
      <w:pPr>
        <w:pStyle w:val="Heading3"/>
      </w:pPr>
      <w:r>
        <w:t>12.3 Ventilation installation errors</w:t>
      </w:r>
    </w:p>
    <w:p>
      <w:r>
        <w:t>Common errors include:</w:t>
      </w:r>
    </w:p>
    <w:p>
      <w:pPr>
        <w:pStyle w:val="ListBullet"/>
      </w:pPr>
      <w:r>
        <w:t>Blocking the air inlet with cable ducts.</w:t>
      </w:r>
    </w:p>
    <w:p>
      <w:pPr>
        <w:pStyle w:val="ListBullet"/>
      </w:pPr>
      <w:r>
        <w:t>Installing equipment too close to cooling fans.</w:t>
      </w:r>
    </w:p>
    <w:p>
      <w:pPr>
        <w:pStyle w:val="ListBullet"/>
      </w:pPr>
      <w:r>
        <w:t>Reversing airflow against the design.</w:t>
      </w:r>
    </w:p>
    <w:p>
      <w:pPr>
        <w:pStyle w:val="ListBullet"/>
      </w:pPr>
      <w:r>
        <w:t>Using unsuitable filters.</w:t>
      </w:r>
    </w:p>
    <w:p>
      <w:pPr>
        <w:pStyle w:val="ListBullet"/>
      </w:pPr>
      <w:r>
        <w:t>Ignoring filter clogging.</w:t>
      </w:r>
    </w:p>
    <w:p>
      <w:pPr>
        <w:pStyle w:val="ListBullet"/>
      </w:pPr>
      <w:r>
        <w:t>Installing a fan that introduces excessive dust or moisture.</w:t>
      </w:r>
    </w:p>
    <w:p>
      <w:pPr>
        <w:pStyle w:val="ListBullet"/>
      </w:pPr>
      <w:r>
        <w:t>Failing to manage air-conditioner condensate.</w:t>
      </w:r>
    </w:p>
    <w:p>
      <w:pPr>
        <w:pStyle w:val="ListBullet"/>
      </w:pPr>
      <w:r>
        <w:t>Assuming a fan will solve a fundamentally inadequate heat-load design.</w:t>
      </w:r>
    </w:p>
    <w:p>
      <w:pPr>
        <w:pStyle w:val="Heading2"/>
      </w:pPr>
      <w:r>
        <w:t>13. Cable Entries, Glands, and Enclosure Sealing</w:t>
      </w:r>
    </w:p>
    <w:p>
      <w:r>
        <w:t>Cable entry must preserve mechanical protection, environmental sealing, strain relief, and electrical segregation.</w:t>
      </w:r>
    </w:p>
    <w:p>
      <w:pPr>
        <w:pStyle w:val="Heading3"/>
      </w:pPr>
      <w:r>
        <w:t>13.1 Cable glands</w:t>
      </w:r>
    </w:p>
    <w:p>
      <w:r>
        <w:t>Select cable glands based on:</w:t>
      </w:r>
    </w:p>
    <w:p>
      <w:pPr>
        <w:pStyle w:val="ListBullet"/>
      </w:pPr>
      <w:r>
        <w:t>Cable outer diameter.</w:t>
      </w:r>
    </w:p>
    <w:p>
      <w:pPr>
        <w:pStyle w:val="ListBullet"/>
      </w:pPr>
      <w:r>
        <w:t>Cable construction and material.</w:t>
      </w:r>
    </w:p>
    <w:p>
      <w:pPr>
        <w:pStyle w:val="ListBullet"/>
      </w:pPr>
      <w:r>
        <w:t>Enclosure IP requirement.</w:t>
      </w:r>
    </w:p>
    <w:p>
      <w:pPr>
        <w:pStyle w:val="ListBullet"/>
      </w:pPr>
      <w:r>
        <w:t>Environmental exposure.</w:t>
      </w:r>
    </w:p>
    <w:p>
      <w:pPr>
        <w:pStyle w:val="ListBullet"/>
      </w:pPr>
      <w:r>
        <w:t>Mechanical strain and vibration.</w:t>
      </w:r>
    </w:p>
    <w:p>
      <w:pPr>
        <w:pStyle w:val="ListBullet"/>
      </w:pPr>
      <w:r>
        <w:t>Shielding or EMC requirements.</w:t>
      </w:r>
    </w:p>
    <w:p>
      <w:pPr>
        <w:pStyle w:val="ListBullet"/>
      </w:pPr>
      <w:r>
        <w:t>Hazardous-area requirements, where applicable.</w:t>
      </w:r>
    </w:p>
    <w:p>
      <w:pPr>
        <w:pStyle w:val="ListBullet"/>
      </w:pPr>
      <w:r>
        <w:t>Manufacturer and project specifications.</w:t>
      </w:r>
    </w:p>
    <w:p>
      <w:r>
        <w:t>A gland that fits the cable mechanically may still be unsuitable for the required ingress protection or EMC performance.</w:t>
      </w:r>
    </w:p>
    <w:p>
      <w:pPr>
        <w:pStyle w:val="Heading3"/>
      </w:pPr>
      <w:r>
        <w:t>13.2 Gland plate installation</w:t>
      </w:r>
    </w:p>
    <w:p>
      <w:r>
        <w:t>Verify:</w:t>
      </w:r>
    </w:p>
    <w:p>
      <w:pPr>
        <w:pStyle w:val="ListBullet"/>
      </w:pPr>
      <w:r>
        <w:t>Correct gland plate dimensions.</w:t>
      </w:r>
    </w:p>
    <w:p>
      <w:pPr>
        <w:pStyle w:val="ListBullet"/>
      </w:pPr>
      <w:r>
        <w:t>Approved hole positions and diameters.</w:t>
      </w:r>
    </w:p>
    <w:p>
      <w:pPr>
        <w:pStyle w:val="ListBullet"/>
      </w:pPr>
      <w:r>
        <w:t>Adequate separation between entries.</w:t>
      </w:r>
    </w:p>
    <w:p>
      <w:pPr>
        <w:pStyle w:val="ListBullet"/>
      </w:pPr>
      <w:r>
        <w:t>Correct gland tightening.</w:t>
      </w:r>
    </w:p>
    <w:p>
      <w:pPr>
        <w:pStyle w:val="ListBullet"/>
      </w:pPr>
      <w:r>
        <w:t>Suitable seals and gaskets.</w:t>
      </w:r>
    </w:p>
    <w:p>
      <w:pPr>
        <w:pStyle w:val="ListBullet"/>
      </w:pPr>
      <w:r>
        <w:t>No sharp edges contacting cables.</w:t>
      </w:r>
    </w:p>
    <w:p>
      <w:pPr>
        <w:pStyle w:val="ListBullet"/>
      </w:pPr>
      <w:r>
        <w:t>Proper closure of unused openings.</w:t>
      </w:r>
    </w:p>
    <w:p>
      <w:pPr>
        <w:pStyle w:val="ListBullet"/>
      </w:pPr>
      <w:r>
        <w:t>Continued enclosure protection after modification.</w:t>
      </w:r>
    </w:p>
    <w:p>
      <w:r>
        <w:t>Avoid unapproved drilling or cutting of a finished panel. If a modification is necessary, assess structural integrity, coating protection, sealing, and compliance.</w:t>
      </w:r>
    </w:p>
    <w:p>
      <w:pPr>
        <w:pStyle w:val="Heading3"/>
      </w:pPr>
      <w:r>
        <w:t>13.3 Cable strain relief</w:t>
      </w:r>
    </w:p>
    <w:p>
      <w:r>
        <w:t>Cables must not place excessive pulling force on terminal blocks, connectors, or device interfaces.</w:t>
      </w:r>
    </w:p>
    <w:p>
      <w:r>
        <w:t>Use suitable cable glands, clamps, supports, or strain-relief arrangements. For moving machine cables, provide the required flexible section and bend radius.</w:t>
      </w:r>
    </w:p>
    <w:p>
      <w:pPr>
        <w:pStyle w:val="Heading3"/>
      </w:pPr>
      <w:r>
        <w:t>13.4 Cable segregation</w:t>
      </w:r>
    </w:p>
    <w:p>
      <w:r>
        <w:t>Keep power and sensitive control or communication wiring separated according to the design and applicable EMC requirements.</w:t>
      </w:r>
    </w:p>
    <w:p>
      <w:r>
        <w:t>Typical considerations include:</w:t>
      </w:r>
    </w:p>
    <w:p>
      <w:pPr>
        <w:pStyle w:val="ListBullet"/>
      </w:pPr>
      <w:r>
        <w:t>Incoming power cables.</w:t>
      </w:r>
    </w:p>
    <w:p>
      <w:pPr>
        <w:pStyle w:val="ListBullet"/>
      </w:pPr>
      <w:r>
        <w:t>Motor output cables from VFDs.</w:t>
      </w:r>
    </w:p>
    <w:p>
      <w:pPr>
        <w:pStyle w:val="ListBullet"/>
      </w:pPr>
      <w:r>
        <w:t>Analog measurement signals.</w:t>
      </w:r>
    </w:p>
    <w:p>
      <w:pPr>
        <w:pStyle w:val="ListBullet"/>
      </w:pPr>
      <w:r>
        <w:t>Encoder and feedback cables.</w:t>
      </w:r>
    </w:p>
    <w:p>
      <w:pPr>
        <w:pStyle w:val="ListBullet"/>
      </w:pPr>
      <w:r>
        <w:t>Safety circuits.</w:t>
      </w:r>
    </w:p>
    <w:p>
      <w:pPr>
        <w:pStyle w:val="ListBullet"/>
      </w:pPr>
      <w:r>
        <w:t>Ethernet and fieldbus cables.</w:t>
      </w:r>
    </w:p>
    <w:p>
      <w:pPr>
        <w:pStyle w:val="ListBullet"/>
      </w:pPr>
      <w:r>
        <w:t>Thermocouple or other low-level signals.</w:t>
      </w:r>
    </w:p>
    <w:p>
      <w:r>
        <w:t>The required separation depends on cable construction, shielding, signal characteristics, and installation conditions. Do not treat one universal separation distance as valid for every installation.</w:t>
      </w:r>
    </w:p>
    <w:p>
      <w:pPr>
        <w:pStyle w:val="Heading2"/>
      </w:pPr>
      <w:r>
        <w:t>14. Protective Earthing and Equipotential Bonding</w:t>
      </w:r>
    </w:p>
    <w:p>
      <w:r>
        <w:t>Protective earthing and bonding are fundamental safety requirements.</w:t>
      </w:r>
    </w:p>
    <w:p>
      <w:pPr>
        <w:pStyle w:val="ListBullet"/>
      </w:pPr>
      <w:r>
        <w:t>Protective earthing (PE): Provides the required protective connection to earth.</w:t>
      </w:r>
    </w:p>
    <w:p>
      <w:pPr>
        <w:pStyle w:val="ListBullet"/>
      </w:pPr>
      <w:r>
        <w:t>Bonding: Establishes electrical continuity between conductive parts as required by the design.</w:t>
      </w:r>
    </w:p>
    <w:p>
      <w:pPr>
        <w:pStyle w:val="ListBullet"/>
      </w:pPr>
      <w:r>
        <w:t>Functional earthing: Supports functional or EMC requirements where specified. It does not replace protective earthing.</w:t>
      </w:r>
    </w:p>
    <w:p>
      <w:r>
        <w:t>Typical metallic parts requiring consideration include:</w:t>
      </w:r>
    </w:p>
    <w:p>
      <w:pPr>
        <w:pStyle w:val="ListBullet"/>
      </w:pPr>
      <w:r>
        <w:t>Enclosure body.</w:t>
      </w:r>
    </w:p>
    <w:p>
      <w:pPr>
        <w:pStyle w:val="ListBullet"/>
      </w:pPr>
      <w:r>
        <w:t>Mounting plate.</w:t>
      </w:r>
    </w:p>
    <w:p>
      <w:pPr>
        <w:pStyle w:val="ListBullet"/>
      </w:pPr>
      <w:r>
        <w:t>Doors.</w:t>
      </w:r>
    </w:p>
    <w:p>
      <w:pPr>
        <w:pStyle w:val="ListBullet"/>
      </w:pPr>
      <w:r>
        <w:t>Gland plates.</w:t>
      </w:r>
    </w:p>
    <w:p>
      <w:pPr>
        <w:pStyle w:val="ListBullet"/>
      </w:pPr>
      <w:r>
        <w:t>Metallic cable-entry structures.</w:t>
      </w:r>
    </w:p>
    <w:p>
      <w:pPr>
        <w:pStyle w:val="ListBullet"/>
      </w:pPr>
      <w:r>
        <w:t>Adjacent cabinet sections.</w:t>
      </w:r>
    </w:p>
    <w:p>
      <w:pPr>
        <w:pStyle w:val="ListBullet"/>
      </w:pPr>
      <w:r>
        <w:t>Other accessible conductive parts identified by the design.</w:t>
      </w:r>
    </w:p>
    <w:p>
      <w:r>
        <w:t>The required bonding arrangement must be defined by the approved electrical design and applicable standards.</w:t>
      </w:r>
    </w:p>
    <w:p>
      <w:pPr>
        <w:pStyle w:val="Heading3"/>
      </w:pPr>
      <w:r>
        <w:t>14.1 Door bonding</w:t>
      </w:r>
    </w:p>
    <w:p>
      <w:r>
        <w:t>A painted enclosure door may not have reliable electrical continuity through its hinges alone. Where required by the design, use a suitable bonding conductor or approved bonding arrangement.</w:t>
      </w:r>
    </w:p>
    <w:p>
      <w:r>
        <w:t>Check:</w:t>
      </w:r>
    </w:p>
    <w:p>
      <w:pPr>
        <w:pStyle w:val="ListBullet"/>
      </w:pPr>
      <w:r>
        <w:t>Correct bonding connection points.</w:t>
      </w:r>
    </w:p>
    <w:p>
      <w:pPr>
        <w:pStyle w:val="ListBullet"/>
      </w:pPr>
      <w:r>
        <w:t>Suitable conductor and terminal selection.</w:t>
      </w:r>
    </w:p>
    <w:p>
      <w:pPr>
        <w:pStyle w:val="ListBullet"/>
      </w:pPr>
      <w:r>
        <w:t>Secure connections.</w:t>
      </w:r>
    </w:p>
    <w:p>
      <w:pPr>
        <w:pStyle w:val="ListBullet"/>
      </w:pPr>
      <w:r>
        <w:t>Protection against loosening and corrosion.</w:t>
      </w:r>
    </w:p>
    <w:p>
      <w:pPr>
        <w:pStyle w:val="ListBullet"/>
      </w:pPr>
      <w:r>
        <w:t>Flexible bonding where repeated door movement requires it.</w:t>
      </w:r>
    </w:p>
    <w:p>
      <w:pPr>
        <w:pStyle w:val="ListBullet"/>
      </w:pPr>
      <w:r>
        <w:t>Continuity using the specified verification method.</w:t>
      </w:r>
    </w:p>
    <w:p>
      <w:r>
        <w:t>Do not assume that mechanical contact through painted or coated surfaces establishes reliable bonding.</w:t>
      </w:r>
    </w:p>
    <w:p>
      <w:pPr>
        <w:pStyle w:val="Heading3"/>
      </w:pPr>
      <w:r>
        <w:t>14.2 Earthing verification</w:t>
      </w:r>
    </w:p>
    <w:p>
      <w:r>
        <w:t>Verification may include inspection of PE conductors and terminals, continuity testing, and other electrical tests required by the applicable procedure.</w:t>
      </w:r>
    </w:p>
    <w:p>
      <w:r>
        <w:t>Use the prescribed test instrument and acceptance criteria. A simple continuity buzzer is not automatically an adequate verification method for every protective-bonding requirement.</w:t>
      </w:r>
    </w:p>
    <w:p>
      <w:r>
        <w:t>Electrical testing must be performed by competent, authorized personnel using appropriate procedures and equipment.</w:t>
      </w:r>
    </w:p>
    <w:p>
      <w:pPr>
        <w:pStyle w:val="Heading2"/>
      </w:pPr>
      <w:r>
        <w:t>15. Electromagnetic Compatibility Considerations</w:t>
      </w:r>
    </w:p>
    <w:p>
      <w:r>
        <w:t>Electromagnetic compatibility (EMC) means that equipment can operate satisfactorily in its electromagnetic environment without causing unacceptable interference to other equipment.</w:t>
      </w:r>
    </w:p>
    <w:p>
      <w:r>
        <w:t>Panel installation affects EMC through cable routing, shield termination, bonding, and physical separation.</w:t>
      </w:r>
    </w:p>
    <w:p>
      <w:pPr>
        <w:pStyle w:val="Heading3"/>
      </w:pPr>
      <w:r>
        <w:t>15.1 Common noise sources</w:t>
      </w:r>
    </w:p>
    <w:p>
      <w:pPr>
        <w:pStyle w:val="ListBullet"/>
      </w:pPr>
      <w:r>
        <w:t>VFD switching.</w:t>
      </w:r>
    </w:p>
    <w:p>
      <w:pPr>
        <w:pStyle w:val="ListBullet"/>
      </w:pPr>
      <w:r>
        <w:t>Servo drives.</w:t>
      </w:r>
    </w:p>
    <w:p>
      <w:pPr>
        <w:pStyle w:val="ListBullet"/>
      </w:pPr>
      <w:r>
        <w:t>Contactors and relays.</w:t>
      </w:r>
    </w:p>
    <w:p>
      <w:pPr>
        <w:pStyle w:val="ListBullet"/>
      </w:pPr>
      <w:r>
        <w:t>Welding equipment.</w:t>
      </w:r>
    </w:p>
    <w:p>
      <w:pPr>
        <w:pStyle w:val="ListBullet"/>
      </w:pPr>
      <w:r>
        <w:t>High-current conductors.</w:t>
      </w:r>
    </w:p>
    <w:p>
      <w:pPr>
        <w:pStyle w:val="ListBullet"/>
      </w:pPr>
      <w:r>
        <w:t>Switching power supplies.</w:t>
      </w:r>
    </w:p>
    <w:p>
      <w:pPr>
        <w:pStyle w:val="ListBullet"/>
      </w:pPr>
      <w:r>
        <w:t>Fast digital outputs.</w:t>
      </w:r>
    </w:p>
    <w:p>
      <w:pPr>
        <w:pStyle w:val="ListBullet"/>
      </w:pPr>
      <w:r>
        <w:t>Poorly terminated cable shields.</w:t>
      </w:r>
    </w:p>
    <w:p>
      <w:pPr>
        <w:pStyle w:val="Heading3"/>
      </w:pPr>
      <w:r>
        <w:t>15.2 Installation practices</w:t>
      </w:r>
    </w:p>
    <w:p>
      <w:pPr>
        <w:pStyle w:val="ListBullet"/>
      </w:pPr>
      <w:r>
        <w:t>Follow the drive manufacturer's EMC installation instructions.</w:t>
      </w:r>
    </w:p>
    <w:p>
      <w:pPr>
        <w:pStyle w:val="ListBullet"/>
      </w:pPr>
      <w:r>
        <w:t>Route motor cables and sensitive signals according to the approved layout.</w:t>
      </w:r>
    </w:p>
    <w:p>
      <w:pPr>
        <w:pStyle w:val="ListBullet"/>
      </w:pPr>
      <w:r>
        <w:t>Use appropriate shielded cables where specified.</w:t>
      </w:r>
    </w:p>
    <w:p>
      <w:pPr>
        <w:pStyle w:val="ListBullet"/>
      </w:pPr>
      <w:r>
        <w:t>Maintain suitable separation between noisy and sensitive circuits.</w:t>
      </w:r>
    </w:p>
    <w:p>
      <w:pPr>
        <w:pStyle w:val="ListBullet"/>
      </w:pPr>
      <w:r>
        <w:t>Use approved shield clamps and termination methods.</w:t>
      </w:r>
    </w:p>
    <w:p>
      <w:pPr>
        <w:pStyle w:val="ListBullet"/>
      </w:pPr>
      <w:r>
        <w:t>Maintain appropriate bonding between panel sections.</w:t>
      </w:r>
    </w:p>
    <w:p>
      <w:pPr>
        <w:pStyle w:val="ListBullet"/>
      </w:pPr>
      <w:r>
        <w:t>Avoid unnecessary long shield pigtails where the EMC design requires low-impedance termination.</w:t>
      </w:r>
    </w:p>
    <w:p>
      <w:pPr>
        <w:pStyle w:val="ListBullet"/>
      </w:pPr>
      <w:r>
        <w:t>Keep signal wiring away from sources of high electromagnetic disturbance.</w:t>
      </w:r>
    </w:p>
    <w:p>
      <w:r>
        <w:t>Shielding and bonding arrangements depend on the equipment and system design. Do not arbitrarily connect every cable shield to earth at both ends or at one end without considering the specified EMC strategy.</w:t>
      </w:r>
    </w:p>
    <w:p>
      <w:pPr>
        <w:pStyle w:val="Heading2"/>
      </w:pPr>
      <w:r>
        <w:t>16. Vibration, Shock, and Mechanical Protection</w:t>
      </w:r>
    </w:p>
    <w:p>
      <w:r>
        <w:t>Industrial panels may experience vibration from motors, presses, conveyors, robots, and nearby machinery.</w:t>
      </w:r>
    </w:p>
    <w:p>
      <w:r>
        <w:t>Check:</w:t>
      </w:r>
    </w:p>
    <w:p>
      <w:pPr>
        <w:pStyle w:val="ListBullet"/>
      </w:pPr>
      <w:r>
        <w:t>Enclosure mounting stiffness.</w:t>
      </w:r>
    </w:p>
    <w:p>
      <w:pPr>
        <w:pStyle w:val="ListBullet"/>
      </w:pPr>
      <w:r>
        <w:t>Fastener retention.</w:t>
      </w:r>
    </w:p>
    <w:p>
      <w:pPr>
        <w:pStyle w:val="ListBullet"/>
      </w:pPr>
      <w:r>
        <w:t>Vibration ratings of installed components.</w:t>
      </w:r>
    </w:p>
    <w:p>
      <w:pPr>
        <w:pStyle w:val="ListBullet"/>
      </w:pPr>
      <w:r>
        <w:t>Cable support and strain relief.</w:t>
      </w:r>
    </w:p>
    <w:p>
      <w:pPr>
        <w:pStyle w:val="ListBullet"/>
      </w:pPr>
      <w:r>
        <w:t>Door and latch security.</w:t>
      </w:r>
    </w:p>
    <w:p>
      <w:pPr>
        <w:pStyle w:val="ListBullet"/>
      </w:pPr>
      <w:r>
        <w:t>Connector retention.</w:t>
      </w:r>
    </w:p>
    <w:p>
      <w:pPr>
        <w:pStyle w:val="ListBullet"/>
      </w:pPr>
      <w:r>
        <w:t>Equipment mounting rails.</w:t>
      </w:r>
    </w:p>
    <w:p>
      <w:pPr>
        <w:pStyle w:val="ListBullet"/>
      </w:pPr>
      <w:r>
        <w:t>Protection from impact and falling objects.</w:t>
      </w:r>
    </w:p>
    <w:p>
      <w:pPr>
        <w:pStyle w:val="ListBullet"/>
      </w:pPr>
      <w:r>
        <w:t>Suitability of flexible cable arrangements.</w:t>
      </w:r>
    </w:p>
    <w:p>
      <w:r>
        <w:t>If vibration is excessive, investigate its source and the mechanical design. Tightening fasteners repeatedly without addressing resonance, structural weakness, or unsuitable equipment can leave the root cause unresolved.</w:t>
      </w:r>
    </w:p>
    <w:p>
      <w:pPr>
        <w:pStyle w:val="Heading2"/>
      </w:pPr>
      <w:r>
        <w:t>17. Environmental Protection</w:t>
      </w:r>
    </w:p>
    <w:p>
      <w:pPr>
        <w:pStyle w:val="Heading3"/>
      </w:pPr>
      <w:r>
        <w:t>17.1 Dust and contamination</w:t>
      </w:r>
    </w:p>
    <w:p>
      <w:r>
        <w:t>Dust can block ventilation filters, coat heat sinks, interfere with connectors, and contribute to thermal problems.</w:t>
      </w:r>
    </w:p>
    <w:p>
      <w:r>
        <w:t>Select an appropriate enclosure and cooling method. Establish cleaning and filter-maintenance intervals based on the actual environment.</w:t>
      </w:r>
    </w:p>
    <w:p>
      <w:pPr>
        <w:pStyle w:val="Heading3"/>
      </w:pPr>
      <w:r>
        <w:t>17.2 Moisture and condensation</w:t>
      </w:r>
    </w:p>
    <w:p>
      <w:r>
        <w:t>Moisture can result from humidity, temperature cycling, washdown, water ingress, or condensation inside the enclosure.</w:t>
      </w:r>
    </w:p>
    <w:p>
      <w:r>
        <w:t>Potential controls include:</w:t>
      </w:r>
    </w:p>
    <w:p>
      <w:pPr>
        <w:pStyle w:val="ListBullet"/>
      </w:pPr>
      <w:r>
        <w:t>Suitable enclosure protection.</w:t>
      </w:r>
    </w:p>
    <w:p>
      <w:pPr>
        <w:pStyle w:val="ListBullet"/>
      </w:pPr>
      <w:r>
        <w:t>Correct cable-entry sealing.</w:t>
      </w:r>
    </w:p>
    <w:p>
      <w:pPr>
        <w:pStyle w:val="ListBullet"/>
      </w:pPr>
      <w:r>
        <w:t>Properly designed heating or humidity control where required.</w:t>
      </w:r>
    </w:p>
    <w:p>
      <w:pPr>
        <w:pStyle w:val="ListBullet"/>
      </w:pPr>
      <w:r>
        <w:t>Drainage arrangements approved for the enclosure.</w:t>
      </w:r>
    </w:p>
    <w:p>
      <w:pPr>
        <w:pStyle w:val="ListBullet"/>
      </w:pPr>
      <w:r>
        <w:t>Appropriate cooling and ventilation.</w:t>
      </w:r>
    </w:p>
    <w:p>
      <w:pPr>
        <w:pStyle w:val="ListBullet"/>
      </w:pPr>
      <w:r>
        <w:t>Inspection for damaged seals and corrosion.</w:t>
      </w:r>
    </w:p>
    <w:p>
      <w:r>
        <w:t>Adding an unapproved hole or drain can compromise enclosure protection.</w:t>
      </w:r>
    </w:p>
    <w:p>
      <w:pPr>
        <w:pStyle w:val="Heading3"/>
      </w:pPr>
      <w:r>
        <w:t>17.3 Corrosive environments</w:t>
      </w:r>
    </w:p>
    <w:p>
      <w:r>
        <w:t>Chemical plants, battery areas, cleaning zones, and some manufacturing processes may expose panels to corrosive substances.</w:t>
      </w:r>
    </w:p>
    <w:p>
      <w:r>
        <w:t>Consider enclosure material, coatings, fasteners, seals, cable glands, and component suitability for the specific chemical environment.</w:t>
      </w:r>
    </w:p>
    <w:p>
      <w:pPr>
        <w:pStyle w:val="Heading3"/>
      </w:pPr>
      <w:r>
        <w:t>17.4 Temperature and altitude</w:t>
      </w:r>
    </w:p>
    <w:p>
      <w:r>
        <w:t>Ambient temperature and altitude can affect component performance and cooling capability. Some equipment requires derating at elevated temperatures or altitudes.</w:t>
      </w:r>
    </w:p>
    <w:p>
      <w:r>
        <w:t>Follow the manufacturer's limits and the approved thermal design rather than relying only on the enclosure's external dimensions.</w:t>
      </w:r>
    </w:p>
    <w:p>
      <w:pPr>
        <w:pStyle w:val="Heading2"/>
      </w:pPr>
      <w:r>
        <w:t>18. Electrical Safety During Installation</w:t>
      </w:r>
    </w:p>
    <w:p>
      <w:r>
        <w:t>Panel mounting may be a mechanical task, but it often takes place near electrical equipment and can create serious hazards.</w:t>
      </w:r>
    </w:p>
    <w:p>
      <w:r>
        <w:t>Before work:</w:t>
      </w:r>
    </w:p>
    <w:p>
      <w:pPr>
        <w:pStyle w:val="ListBullet"/>
      </w:pPr>
      <w:r>
        <w:t>Obtain the required work authorization.</w:t>
      </w:r>
    </w:p>
    <w:p>
      <w:pPr>
        <w:pStyle w:val="ListBullet"/>
      </w:pPr>
      <w:r>
        <w:t>Identify all relevant electrical and mechanical energy sources.</w:t>
      </w:r>
    </w:p>
    <w:p>
      <w:pPr>
        <w:pStyle w:val="ListBullet"/>
      </w:pPr>
      <w:r>
        <w:t>Apply the site's lockout/tagout (LOTO) procedure where required.</w:t>
      </w:r>
    </w:p>
    <w:p>
      <w:pPr>
        <w:pStyle w:val="ListBullet"/>
      </w:pPr>
      <w:r>
        <w:t>Verify the safe condition using the approved method.</w:t>
      </w:r>
    </w:p>
    <w:p>
      <w:pPr>
        <w:pStyle w:val="ListBullet"/>
      </w:pPr>
      <w:r>
        <w:t>Confirm that stored energy has been addressed.</w:t>
      </w:r>
    </w:p>
    <w:p>
      <w:pPr>
        <w:pStyle w:val="ListBullet"/>
      </w:pPr>
      <w:r>
        <w:t>Secure suspended or unstable loads.</w:t>
      </w:r>
    </w:p>
    <w:p>
      <w:pPr>
        <w:pStyle w:val="ListBullet"/>
      </w:pPr>
      <w:r>
        <w:t>Establish barriers and exclusion zones.</w:t>
      </w:r>
    </w:p>
    <w:p>
      <w:pPr>
        <w:pStyle w:val="ListBullet"/>
      </w:pPr>
      <w:r>
        <w:t>Wear the required PPE.</w:t>
      </w:r>
    </w:p>
    <w:p>
      <w:pPr>
        <w:pStyle w:val="ListBullet"/>
      </w:pPr>
      <w:r>
        <w:t>Use tools suitable for the task and environment.</w:t>
      </w:r>
    </w:p>
    <w:p>
      <w:r>
        <w:t>A panel that is switched off may still contain stored energy or be supplied through another source. UPS systems, control transformers, external I/O supplies, capacitors, and backfeeds must be considered where relevant.</w:t>
      </w:r>
    </w:p>
    <w:p>
      <w:r>
        <w:t>Do not perform live electrical work merely because it is convenient for mounting or alignment. Energized work requires the specific authorization, risk controls, and procedures applicable to the task.</w:t>
      </w:r>
    </w:p>
    <w:p>
      <w:pPr>
        <w:pStyle w:val="Heading2"/>
      </w:pPr>
      <w:r>
        <w:t>19. Common Panel Installation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Incorrect anchor selection</w:t>
            </w:r>
          </w:p>
        </w:tc>
        <w:tc>
          <w:tcPr>
            <w:tcW w:type="dxa" w:w="3600"/>
          </w:tcPr>
          <w:p>
            <w:pPr>
              <w:spacing w:after="0" w:before="0" w:line="240" w:lineRule="auto"/>
              <w:jc w:val="left"/>
            </w:pPr>
            <w:r>
              <w:t>Panel movement or detachment</w:t>
            </w:r>
          </w:p>
        </w:tc>
        <w:tc>
          <w:tcPr>
            <w:tcW w:type="dxa" w:w="3600"/>
          </w:tcPr>
          <w:p>
            <w:pPr>
              <w:spacing w:after="0" w:before="0" w:line="240" w:lineRule="auto"/>
              <w:jc w:val="left"/>
            </w:pPr>
            <w:r>
              <w:t>Reassess substrate and approved fastening method</w:t>
            </w:r>
          </w:p>
        </w:tc>
      </w:tr>
      <w:tr>
        <w:tc>
          <w:tcPr>
            <w:tcW w:type="dxa" w:w="3600"/>
          </w:tcPr>
          <w:p>
            <w:pPr>
              <w:spacing w:after="0" w:before="0" w:line="240" w:lineRule="auto"/>
              <w:jc w:val="left"/>
            </w:pPr>
            <w:r>
              <w:t>Enclosure distortion</w:t>
            </w:r>
          </w:p>
        </w:tc>
        <w:tc>
          <w:tcPr>
            <w:tcW w:type="dxa" w:w="3600"/>
          </w:tcPr>
          <w:p>
            <w:pPr>
              <w:spacing w:after="0" w:before="0" w:line="240" w:lineRule="auto"/>
              <w:jc w:val="left"/>
            </w:pPr>
            <w:r>
              <w:t>Door or seal failure</w:t>
            </w:r>
          </w:p>
        </w:tc>
        <w:tc>
          <w:tcPr>
            <w:tcW w:type="dxa" w:w="3600"/>
          </w:tcPr>
          <w:p>
            <w:pPr>
              <w:spacing w:after="0" w:before="0" w:line="240" w:lineRule="auto"/>
              <w:jc w:val="left"/>
            </w:pPr>
            <w:r>
              <w:t>Correct the mounting arrangement and inspect the enclosure</w:t>
            </w:r>
          </w:p>
        </w:tc>
      </w:tr>
      <w:tr>
        <w:tc>
          <w:tcPr>
            <w:tcW w:type="dxa" w:w="3600"/>
          </w:tcPr>
          <w:p>
            <w:pPr>
              <w:spacing w:after="0" w:before="0" w:line="240" w:lineRule="auto"/>
              <w:jc w:val="left"/>
            </w:pPr>
            <w:r>
              <w:t>Insufficient cooling clearance</w:t>
            </w:r>
          </w:p>
        </w:tc>
        <w:tc>
          <w:tcPr>
            <w:tcW w:type="dxa" w:w="3600"/>
          </w:tcPr>
          <w:p>
            <w:pPr>
              <w:spacing w:after="0" w:before="0" w:line="240" w:lineRule="auto"/>
              <w:jc w:val="left"/>
            </w:pPr>
            <w:r>
              <w:t>Overheating</w:t>
            </w:r>
          </w:p>
        </w:tc>
        <w:tc>
          <w:tcPr>
            <w:tcW w:type="dxa" w:w="3600"/>
          </w:tcPr>
          <w:p>
            <w:pPr>
              <w:spacing w:after="0" w:before="0" w:line="240" w:lineRule="auto"/>
              <w:jc w:val="left"/>
            </w:pPr>
            <w:r>
              <w:t>Restore required clearances or redesign the thermal arrangement</w:t>
            </w:r>
          </w:p>
        </w:tc>
      </w:tr>
      <w:tr>
        <w:tc>
          <w:tcPr>
            <w:tcW w:type="dxa" w:w="3600"/>
          </w:tcPr>
          <w:p>
            <w:pPr>
              <w:spacing w:after="0" w:before="0" w:line="240" w:lineRule="auto"/>
              <w:jc w:val="left"/>
            </w:pPr>
            <w:r>
              <w:t>Unsealed cable entries</w:t>
            </w:r>
          </w:p>
        </w:tc>
        <w:tc>
          <w:tcPr>
            <w:tcW w:type="dxa" w:w="3600"/>
          </w:tcPr>
          <w:p>
            <w:pPr>
              <w:spacing w:after="0" w:before="0" w:line="240" w:lineRule="auto"/>
              <w:jc w:val="left"/>
            </w:pPr>
            <w:r>
              <w:t>Dust or moisture ingress</w:t>
            </w:r>
          </w:p>
        </w:tc>
        <w:tc>
          <w:tcPr>
            <w:tcW w:type="dxa" w:w="3600"/>
          </w:tcPr>
          <w:p>
            <w:pPr>
              <w:spacing w:after="0" w:before="0" w:line="240" w:lineRule="auto"/>
              <w:jc w:val="left"/>
            </w:pPr>
            <w:r>
              <w:t>Install approved glands, seals, and blanking plugs</w:t>
            </w:r>
          </w:p>
        </w:tc>
      </w:tr>
      <w:tr>
        <w:tc>
          <w:tcPr>
            <w:tcW w:type="dxa" w:w="3600"/>
          </w:tcPr>
          <w:p>
            <w:pPr>
              <w:spacing w:after="0" w:before="0" w:line="240" w:lineRule="auto"/>
              <w:jc w:val="left"/>
            </w:pPr>
            <w:r>
              <w:t>Missing door bonding where required</w:t>
            </w:r>
          </w:p>
        </w:tc>
        <w:tc>
          <w:tcPr>
            <w:tcW w:type="dxa" w:w="3600"/>
          </w:tcPr>
          <w:p>
            <w:pPr>
              <w:spacing w:after="0" w:before="0" w:line="240" w:lineRule="auto"/>
              <w:jc w:val="left"/>
            </w:pPr>
            <w:r>
              <w:t>Unsafe or unreliable bonding</w:t>
            </w:r>
          </w:p>
        </w:tc>
        <w:tc>
          <w:tcPr>
            <w:tcW w:type="dxa" w:w="3600"/>
          </w:tcPr>
          <w:p>
            <w:pPr>
              <w:spacing w:after="0" w:before="0" w:line="240" w:lineRule="auto"/>
              <w:jc w:val="left"/>
            </w:pPr>
            <w:r>
              <w:t>Install the specified bonding arrangement</w:t>
            </w:r>
          </w:p>
        </w:tc>
      </w:tr>
      <w:tr>
        <w:tc>
          <w:tcPr>
            <w:tcW w:type="dxa" w:w="3600"/>
          </w:tcPr>
          <w:p>
            <w:pPr>
              <w:spacing w:after="0" w:before="0" w:line="240" w:lineRule="auto"/>
              <w:jc w:val="left"/>
            </w:pPr>
            <w:r>
              <w:t>Poor cable strain relief</w:t>
            </w:r>
          </w:p>
        </w:tc>
        <w:tc>
          <w:tcPr>
            <w:tcW w:type="dxa" w:w="3600"/>
          </w:tcPr>
          <w:p>
            <w:pPr>
              <w:spacing w:after="0" w:before="0" w:line="240" w:lineRule="auto"/>
              <w:jc w:val="left"/>
            </w:pPr>
            <w:r>
              <w:t>Damaged terminals or intermittent communication</w:t>
            </w:r>
          </w:p>
        </w:tc>
        <w:tc>
          <w:tcPr>
            <w:tcW w:type="dxa" w:w="3600"/>
          </w:tcPr>
          <w:p>
            <w:pPr>
              <w:spacing w:after="0" w:before="0" w:line="240" w:lineRule="auto"/>
              <w:jc w:val="left"/>
            </w:pPr>
            <w:r>
              <w:t>Add suitable support and strain relief</w:t>
            </w:r>
          </w:p>
        </w:tc>
      </w:tr>
      <w:tr>
        <w:tc>
          <w:tcPr>
            <w:tcW w:type="dxa" w:w="3600"/>
          </w:tcPr>
          <w:p>
            <w:pPr>
              <w:spacing w:after="0" w:before="0" w:line="240" w:lineRule="auto"/>
              <w:jc w:val="left"/>
            </w:pPr>
            <w:r>
              <w:t>Poor segregation</w:t>
            </w:r>
          </w:p>
        </w:tc>
        <w:tc>
          <w:tcPr>
            <w:tcW w:type="dxa" w:w="3600"/>
          </w:tcPr>
          <w:p>
            <w:pPr>
              <w:spacing w:after="0" w:before="0" w:line="240" w:lineRule="auto"/>
              <w:jc w:val="left"/>
            </w:pPr>
            <w:r>
              <w:t>Electrical interference</w:t>
            </w:r>
          </w:p>
        </w:tc>
        <w:tc>
          <w:tcPr>
            <w:tcW w:type="dxa" w:w="3600"/>
          </w:tcPr>
          <w:p>
            <w:pPr>
              <w:spacing w:after="0" w:before="0" w:line="240" w:lineRule="auto"/>
              <w:jc w:val="left"/>
            </w:pPr>
            <w:r>
              <w:t>Correct cable routing according to the design</w:t>
            </w:r>
          </w:p>
        </w:tc>
      </w:tr>
      <w:tr>
        <w:tc>
          <w:tcPr>
            <w:tcW w:type="dxa" w:w="3600"/>
          </w:tcPr>
          <w:p>
            <w:pPr>
              <w:spacing w:after="0" w:before="0" w:line="240" w:lineRule="auto"/>
              <w:jc w:val="left"/>
            </w:pPr>
            <w:r>
              <w:t>Blocked filters or vents</w:t>
            </w:r>
          </w:p>
        </w:tc>
        <w:tc>
          <w:tcPr>
            <w:tcW w:type="dxa" w:w="3600"/>
          </w:tcPr>
          <w:p>
            <w:pPr>
              <w:spacing w:after="0" w:before="0" w:line="240" w:lineRule="auto"/>
              <w:jc w:val="left"/>
            </w:pPr>
            <w:r>
              <w:t>Increased internal temperature</w:t>
            </w:r>
          </w:p>
        </w:tc>
        <w:tc>
          <w:tcPr>
            <w:tcW w:type="dxa" w:w="3600"/>
          </w:tcPr>
          <w:p>
            <w:pPr>
              <w:spacing w:after="0" w:before="0" w:line="240" w:lineRule="auto"/>
              <w:jc w:val="left"/>
            </w:pPr>
            <w:r>
              <w:t>Restore airflow and maintenance access</w:t>
            </w:r>
          </w:p>
        </w:tc>
      </w:tr>
      <w:tr>
        <w:tc>
          <w:tcPr>
            <w:tcW w:type="dxa" w:w="3600"/>
          </w:tcPr>
          <w:p>
            <w:pPr>
              <w:spacing w:after="0" w:before="0" w:line="240" w:lineRule="auto"/>
              <w:jc w:val="left"/>
            </w:pPr>
            <w:r>
              <w:t>Sharp gland-plate edges</w:t>
            </w:r>
          </w:p>
        </w:tc>
        <w:tc>
          <w:tcPr>
            <w:tcW w:type="dxa" w:w="3600"/>
          </w:tcPr>
          <w:p>
            <w:pPr>
              <w:spacing w:after="0" w:before="0" w:line="240" w:lineRule="auto"/>
              <w:jc w:val="left"/>
            </w:pPr>
            <w:r>
              <w:t>Cable insulation damage</w:t>
            </w:r>
          </w:p>
        </w:tc>
        <w:tc>
          <w:tcPr>
            <w:tcW w:type="dxa" w:w="3600"/>
          </w:tcPr>
          <w:p>
            <w:pPr>
              <w:spacing w:after="0" w:before="0" w:line="240" w:lineRule="auto"/>
              <w:jc w:val="left"/>
            </w:pPr>
            <w:r>
              <w:t>Deburr and provide suitable protection</w:t>
            </w:r>
          </w:p>
        </w:tc>
      </w:tr>
      <w:tr>
        <w:tc>
          <w:tcPr>
            <w:tcW w:type="dxa" w:w="3600"/>
          </w:tcPr>
          <w:p>
            <w:pPr>
              <w:spacing w:after="0" w:before="0" w:line="240" w:lineRule="auto"/>
              <w:jc w:val="left"/>
            </w:pPr>
            <w:r>
              <w:t>Inaccessible components</w:t>
            </w:r>
          </w:p>
        </w:tc>
        <w:tc>
          <w:tcPr>
            <w:tcW w:type="dxa" w:w="3600"/>
          </w:tcPr>
          <w:p>
            <w:pPr>
              <w:spacing w:after="0" w:before="0" w:line="240" w:lineRule="auto"/>
              <w:jc w:val="left"/>
            </w:pPr>
            <w:r>
              <w:t>Unsafe or slow maintenance</w:t>
            </w:r>
          </w:p>
        </w:tc>
        <w:tc>
          <w:tcPr>
            <w:tcW w:type="dxa" w:w="3600"/>
          </w:tcPr>
          <w:p>
            <w:pPr>
              <w:spacing w:after="0" w:before="0" w:line="240" w:lineRule="auto"/>
              <w:jc w:val="left"/>
            </w:pPr>
            <w:r>
              <w:t>Correct the installation or layout</w:t>
            </w:r>
          </w:p>
        </w:tc>
      </w:tr>
      <w:tr>
        <w:tc>
          <w:tcPr>
            <w:tcW w:type="dxa" w:w="3600"/>
          </w:tcPr>
          <w:p>
            <w:pPr>
              <w:spacing w:after="0" w:before="0" w:line="240" w:lineRule="auto"/>
              <w:jc w:val="left"/>
            </w:pPr>
            <w:r>
              <w:t>Incorrect panel alignment</w:t>
            </w:r>
          </w:p>
        </w:tc>
        <w:tc>
          <w:tcPr>
            <w:tcW w:type="dxa" w:w="3600"/>
          </w:tcPr>
          <w:p>
            <w:pPr>
              <w:spacing w:after="0" w:before="0" w:line="240" w:lineRule="auto"/>
              <w:jc w:val="left"/>
            </w:pPr>
            <w:r>
              <w:t>Door, sealing, or joining problems</w:t>
            </w:r>
          </w:p>
        </w:tc>
        <w:tc>
          <w:tcPr>
            <w:tcW w:type="dxa" w:w="3600"/>
          </w:tcPr>
          <w:p>
            <w:pPr>
              <w:spacing w:after="0" w:before="0" w:line="240" w:lineRule="auto"/>
              <w:jc w:val="left"/>
            </w:pPr>
            <w:r>
              <w:t>Reposition and secure to specified tolerances</w:t>
            </w:r>
          </w:p>
        </w:tc>
      </w:tr>
      <w:tr>
        <w:tc>
          <w:tcPr>
            <w:tcW w:type="dxa" w:w="3600"/>
          </w:tcPr>
          <w:p>
            <w:pPr>
              <w:spacing w:after="0" w:before="0" w:line="240" w:lineRule="auto"/>
              <w:jc w:val="left"/>
            </w:pPr>
            <w:r>
              <w:t>Unapproved enclosure drilling</w:t>
            </w:r>
          </w:p>
        </w:tc>
        <w:tc>
          <w:tcPr>
            <w:tcW w:type="dxa" w:w="3600"/>
          </w:tcPr>
          <w:p>
            <w:pPr>
              <w:spacing w:after="0" w:before="0" w:line="240" w:lineRule="auto"/>
              <w:jc w:val="left"/>
            </w:pPr>
            <w:r>
              <w:t>Loss of ingress protection or structural integrity</w:t>
            </w:r>
          </w:p>
        </w:tc>
        <w:tc>
          <w:tcPr>
            <w:tcW w:type="dxa" w:w="3600"/>
          </w:tcPr>
          <w:p>
            <w:pPr>
              <w:spacing w:after="0" w:before="0" w:line="240" w:lineRule="auto"/>
              <w:jc w:val="left"/>
            </w:pPr>
            <w:r>
              <w:t>Evaluate and repair using an approved method</w:t>
            </w:r>
          </w:p>
        </w:tc>
      </w:tr>
    </w:tbl>
    <w:p/>
    <w:p>
      <w:pPr>
        <w:pStyle w:val="Heading2"/>
      </w:pPr>
      <w:r>
        <w:t>20. Panel Installation Inspection Checklist</w:t>
      </w:r>
    </w:p>
    <w:p>
      <w:pPr>
        <w:pStyle w:val="Heading3"/>
      </w:pPr>
      <w:r>
        <w:t>Before installation</w:t>
      </w:r>
    </w:p>
    <w:p>
      <w:pPr>
        <w:pStyle w:val="ListBullet"/>
      </w:pPr>
      <w:r>
        <w:t>Approved drawings and latest revisions are available.</w:t>
      </w:r>
    </w:p>
    <w:p>
      <w:pPr>
        <w:pStyle w:val="ListBullet"/>
      </w:pPr>
      <w:r>
        <w:t>Panel identification matches the project documentation.</w:t>
      </w:r>
    </w:p>
    <w:p>
      <w:pPr>
        <w:pStyle w:val="ListBullet"/>
      </w:pPr>
      <w:r>
        <w:t>Enclosure dimensions and weight are verified.</w:t>
      </w:r>
    </w:p>
    <w:p>
      <w:pPr>
        <w:pStyle w:val="ListBullet"/>
      </w:pPr>
      <w:r>
        <w:t>Mounting structure and substrate are suitable.</w:t>
      </w:r>
    </w:p>
    <w:p>
      <w:pPr>
        <w:pStyle w:val="ListBullet"/>
      </w:pPr>
      <w:r>
        <w:t>Installation location is accessible and safe.</w:t>
      </w:r>
    </w:p>
    <w:p>
      <w:pPr>
        <w:pStyle w:val="ListBullet"/>
      </w:pPr>
      <w:r>
        <w:t>Environmental requirements are confirmed.</w:t>
      </w:r>
    </w:p>
    <w:p>
      <w:pPr>
        <w:pStyle w:val="ListBullet"/>
      </w:pPr>
      <w:r>
        <w:t>Cable-entry locations are agreed.</w:t>
      </w:r>
    </w:p>
    <w:p>
      <w:pPr>
        <w:pStyle w:val="ListBullet"/>
      </w:pPr>
      <w:r>
        <w:t>Lifting plan and equipment are appropriate.</w:t>
      </w:r>
    </w:p>
    <w:p>
      <w:pPr>
        <w:pStyle w:val="Heading3"/>
      </w:pPr>
      <w:r>
        <w:t>Mechanical installation</w:t>
      </w:r>
    </w:p>
    <w:p>
      <w:pPr>
        <w:pStyle w:val="ListBullet"/>
      </w:pPr>
      <w:r>
        <w:t>Correct mounting hardware is used.</w:t>
      </w:r>
    </w:p>
    <w:p>
      <w:pPr>
        <w:pStyle w:val="ListBullet"/>
      </w:pPr>
      <w:r>
        <w:t>Panel is positioned and aligned correctly.</w:t>
      </w:r>
    </w:p>
    <w:p>
      <w:pPr>
        <w:pStyle w:val="ListBullet"/>
      </w:pPr>
      <w:r>
        <w:t>Fasteners are secured to the specified requirements.</w:t>
      </w:r>
    </w:p>
    <w:p>
      <w:pPr>
        <w:pStyle w:val="ListBullet"/>
      </w:pPr>
      <w:r>
        <w:t>Enclosure is not distorted.</w:t>
      </w:r>
    </w:p>
    <w:p>
      <w:pPr>
        <w:pStyle w:val="ListBullet"/>
      </w:pPr>
      <w:r>
        <w:t>Doors, locks, and hinges operate correctly.</w:t>
      </w:r>
    </w:p>
    <w:p>
      <w:pPr>
        <w:pStyle w:val="ListBullet"/>
      </w:pPr>
      <w:r>
        <w:t>Required component and maintenance clearances are maintained.</w:t>
      </w:r>
    </w:p>
    <w:p>
      <w:pPr>
        <w:pStyle w:val="ListBullet"/>
      </w:pPr>
      <w:r>
        <w:t>Cable entries and routes are accessible.</w:t>
      </w:r>
    </w:p>
    <w:p>
      <w:pPr>
        <w:pStyle w:val="ListBullet"/>
      </w:pPr>
      <w:r>
        <w:t>The enclosure is protected from foreseeable mechanical damage.</w:t>
      </w:r>
    </w:p>
    <w:p>
      <w:pPr>
        <w:pStyle w:val="Heading3"/>
      </w:pPr>
      <w:r>
        <w:t>Earthing, sealing, and environment</w:t>
      </w:r>
    </w:p>
    <w:p>
      <w:pPr>
        <w:pStyle w:val="ListBullet"/>
      </w:pPr>
      <w:r>
        <w:t>Protective earthing connection matches the approved design.</w:t>
      </w:r>
    </w:p>
    <w:p>
      <w:pPr>
        <w:pStyle w:val="ListBullet"/>
      </w:pPr>
      <w:r>
        <w:t>Required bonding connections are installed.</w:t>
      </w:r>
    </w:p>
    <w:p>
      <w:pPr>
        <w:pStyle w:val="ListBullet"/>
      </w:pPr>
      <w:r>
        <w:t>Cable glands and seals are suitable.</w:t>
      </w:r>
    </w:p>
    <w:p>
      <w:pPr>
        <w:pStyle w:val="ListBullet"/>
      </w:pPr>
      <w:r>
        <w:t>Unused openings are closed appropriately.</w:t>
      </w:r>
    </w:p>
    <w:p>
      <w:pPr>
        <w:pStyle w:val="ListBullet"/>
      </w:pPr>
      <w:r>
        <w:t>Cable strain relief is provided where required.</w:t>
      </w:r>
    </w:p>
    <w:p>
      <w:pPr>
        <w:pStyle w:val="ListBullet"/>
      </w:pPr>
      <w:r>
        <w:t>Cooling openings are unobstructed.</w:t>
      </w:r>
    </w:p>
    <w:p>
      <w:pPr>
        <w:pStyle w:val="ListBullet"/>
      </w:pPr>
      <w:r>
        <w:t>Environmental protection has not been compromised.</w:t>
      </w:r>
    </w:p>
    <w:p>
      <w:pPr>
        <w:pStyle w:val="ListBullet"/>
      </w:pPr>
      <w:r>
        <w:t>No conductive drilling debris or foreign objects remain.</w:t>
      </w:r>
    </w:p>
    <w:p>
      <w:pPr>
        <w:pStyle w:val="Heading3"/>
      </w:pPr>
      <w:r>
        <w:t>Documentation and handover</w:t>
      </w:r>
    </w:p>
    <w:p>
      <w:pPr>
        <w:pStyle w:val="ListBullet"/>
      </w:pPr>
      <w:r>
        <w:t>Installed position matches the drawing.</w:t>
      </w:r>
    </w:p>
    <w:p>
      <w:pPr>
        <w:pStyle w:val="ListBullet"/>
      </w:pPr>
      <w:r>
        <w:t>Deviations are recorded and approved.</w:t>
      </w:r>
    </w:p>
    <w:p>
      <w:pPr>
        <w:pStyle w:val="ListBullet"/>
      </w:pPr>
      <w:r>
        <w:t>Photographs are captured where required.</w:t>
      </w:r>
    </w:p>
    <w:p>
      <w:pPr>
        <w:pStyle w:val="ListBullet"/>
      </w:pPr>
      <w:r>
        <w:t>Mounting and inspection results are recorded.</w:t>
      </w:r>
    </w:p>
    <w:p>
      <w:pPr>
        <w:pStyle w:val="ListBullet"/>
      </w:pPr>
      <w:r>
        <w:t>Required electrical verification is assigned to authorized personnel.</w:t>
      </w:r>
    </w:p>
    <w:p>
      <w:pPr>
        <w:pStyle w:val="ListBullet"/>
      </w:pPr>
      <w:r>
        <w:t>Outstanding defects are recorded.</w:t>
      </w:r>
    </w:p>
    <w:p>
      <w:pPr>
        <w:pStyle w:val="ListBullet"/>
      </w:pPr>
      <w:r>
        <w:t>The panel is released for the next authorized installation or commissioning stage.</w:t>
      </w:r>
    </w:p>
    <w:p>
      <w:pPr>
        <w:pStyle w:val="Heading2"/>
      </w:pPr>
      <w:r>
        <w:t>21. Documentation and Maintenance Records</w:t>
      </w:r>
    </w:p>
    <w:p>
      <w:r>
        <w:t>A panel installation record should capture enough information for future maintenance, modification, and audit.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Panel identification</w:t>
            </w:r>
          </w:p>
        </w:tc>
        <w:tc>
          <w:tcPr>
            <w:tcW w:type="dxa" w:w="5400"/>
          </w:tcPr>
          <w:p>
            <w:pPr>
              <w:spacing w:after="0" w:before="0" w:line="240" w:lineRule="auto"/>
              <w:jc w:val="left"/>
            </w:pPr>
            <w:r>
              <w:t>Links the physical panel to its drawings and asset records</w:t>
            </w:r>
          </w:p>
        </w:tc>
      </w:tr>
      <w:tr>
        <w:tc>
          <w:tcPr>
            <w:tcW w:type="dxa" w:w="5400"/>
          </w:tcPr>
          <w:p>
            <w:pPr>
              <w:spacing w:after="0" w:before="0" w:line="240" w:lineRule="auto"/>
              <w:jc w:val="left"/>
            </w:pPr>
            <w:r>
              <w:t>GA drawing revision</w:t>
            </w:r>
          </w:p>
        </w:tc>
        <w:tc>
          <w:tcPr>
            <w:tcW w:type="dxa" w:w="5400"/>
          </w:tcPr>
          <w:p>
            <w:pPr>
              <w:spacing w:after="0" w:before="0" w:line="240" w:lineRule="auto"/>
              <w:jc w:val="left"/>
            </w:pPr>
            <w:r>
              <w:t>Confirms the approved layout used for installation</w:t>
            </w:r>
          </w:p>
        </w:tc>
      </w:tr>
      <w:tr>
        <w:tc>
          <w:tcPr>
            <w:tcW w:type="dxa" w:w="5400"/>
          </w:tcPr>
          <w:p>
            <w:pPr>
              <w:spacing w:after="0" w:before="0" w:line="240" w:lineRule="auto"/>
              <w:jc w:val="left"/>
            </w:pPr>
            <w:r>
              <w:t>Location and mounting details</w:t>
            </w:r>
          </w:p>
        </w:tc>
        <w:tc>
          <w:tcPr>
            <w:tcW w:type="dxa" w:w="5400"/>
          </w:tcPr>
          <w:p>
            <w:pPr>
              <w:spacing w:after="0" w:before="0" w:line="240" w:lineRule="auto"/>
              <w:jc w:val="left"/>
            </w:pPr>
            <w:r>
              <w:t>Supports future inspection and replacement</w:t>
            </w:r>
          </w:p>
        </w:tc>
      </w:tr>
      <w:tr>
        <w:tc>
          <w:tcPr>
            <w:tcW w:type="dxa" w:w="5400"/>
          </w:tcPr>
          <w:p>
            <w:pPr>
              <w:spacing w:after="0" w:before="0" w:line="240" w:lineRule="auto"/>
              <w:jc w:val="left"/>
            </w:pPr>
            <w:r>
              <w:t>Enclosure rating and material</w:t>
            </w:r>
          </w:p>
        </w:tc>
        <w:tc>
          <w:tcPr>
            <w:tcW w:type="dxa" w:w="5400"/>
          </w:tcPr>
          <w:p>
            <w:pPr>
              <w:spacing w:after="0" w:before="0" w:line="240" w:lineRule="auto"/>
              <w:jc w:val="left"/>
            </w:pPr>
            <w:r>
              <w:t>Records environmental suitability</w:t>
            </w:r>
          </w:p>
        </w:tc>
      </w:tr>
      <w:tr>
        <w:tc>
          <w:tcPr>
            <w:tcW w:type="dxa" w:w="5400"/>
          </w:tcPr>
          <w:p>
            <w:pPr>
              <w:spacing w:after="0" w:before="0" w:line="240" w:lineRule="auto"/>
              <w:jc w:val="left"/>
            </w:pPr>
            <w:r>
              <w:t>Fastener and mounting details</w:t>
            </w:r>
          </w:p>
        </w:tc>
        <w:tc>
          <w:tcPr>
            <w:tcW w:type="dxa" w:w="5400"/>
          </w:tcPr>
          <w:p>
            <w:pPr>
              <w:spacing w:after="0" w:before="0" w:line="240" w:lineRule="auto"/>
              <w:jc w:val="left"/>
            </w:pPr>
            <w:r>
              <w:t>Supports inspection and structural maintenance</w:t>
            </w:r>
          </w:p>
        </w:tc>
      </w:tr>
      <w:tr>
        <w:tc>
          <w:tcPr>
            <w:tcW w:type="dxa" w:w="5400"/>
          </w:tcPr>
          <w:p>
            <w:pPr>
              <w:spacing w:after="0" w:before="0" w:line="240" w:lineRule="auto"/>
              <w:jc w:val="left"/>
            </w:pPr>
            <w:r>
              <w:t>Earthing and bonding verification</w:t>
            </w:r>
          </w:p>
        </w:tc>
        <w:tc>
          <w:tcPr>
            <w:tcW w:type="dxa" w:w="5400"/>
          </w:tcPr>
          <w:p>
            <w:pPr>
              <w:spacing w:after="0" w:before="0" w:line="240" w:lineRule="auto"/>
              <w:jc w:val="left"/>
            </w:pPr>
            <w:r>
              <w:t>Records completion of required checks</w:t>
            </w:r>
          </w:p>
        </w:tc>
      </w:tr>
      <w:tr>
        <w:tc>
          <w:tcPr>
            <w:tcW w:type="dxa" w:w="5400"/>
          </w:tcPr>
          <w:p>
            <w:pPr>
              <w:spacing w:after="0" w:before="0" w:line="240" w:lineRule="auto"/>
              <w:jc w:val="left"/>
            </w:pPr>
            <w:r>
              <w:t>Cable-entry details</w:t>
            </w:r>
          </w:p>
        </w:tc>
        <w:tc>
          <w:tcPr>
            <w:tcW w:type="dxa" w:w="5400"/>
          </w:tcPr>
          <w:p>
            <w:pPr>
              <w:spacing w:after="0" w:before="0" w:line="240" w:lineRule="auto"/>
              <w:jc w:val="left"/>
            </w:pPr>
            <w:r>
              <w:t>Supports future cable additions and sealing inspections</w:t>
            </w:r>
          </w:p>
        </w:tc>
      </w:tr>
      <w:tr>
        <w:tc>
          <w:tcPr>
            <w:tcW w:type="dxa" w:w="5400"/>
          </w:tcPr>
          <w:p>
            <w:pPr>
              <w:spacing w:after="0" w:before="0" w:line="240" w:lineRule="auto"/>
              <w:jc w:val="left"/>
            </w:pPr>
            <w:r>
              <w:t>Inspection defects</w:t>
            </w:r>
          </w:p>
        </w:tc>
        <w:tc>
          <w:tcPr>
            <w:tcW w:type="dxa" w:w="5400"/>
          </w:tcPr>
          <w:p>
            <w:pPr>
              <w:spacing w:after="0" w:before="0" w:line="240" w:lineRule="auto"/>
              <w:jc w:val="left"/>
            </w:pPr>
            <w:r>
              <w:t>Tracks incomplete or nonconforming work</w:t>
            </w:r>
          </w:p>
        </w:tc>
      </w:tr>
      <w:tr>
        <w:tc>
          <w:tcPr>
            <w:tcW w:type="dxa" w:w="5400"/>
          </w:tcPr>
          <w:p>
            <w:pPr>
              <w:spacing w:after="0" w:before="0" w:line="240" w:lineRule="auto"/>
              <w:jc w:val="left"/>
            </w:pPr>
            <w:r>
              <w:t>Photographs</w:t>
            </w:r>
          </w:p>
        </w:tc>
        <w:tc>
          <w:tcPr>
            <w:tcW w:type="dxa" w:w="5400"/>
          </w:tcPr>
          <w:p>
            <w:pPr>
              <w:spacing w:after="0" w:before="0" w:line="240" w:lineRule="auto"/>
              <w:jc w:val="left"/>
            </w:pPr>
            <w:r>
              <w:t>Provides evidence of installed condition</w:t>
            </w:r>
          </w:p>
        </w:tc>
      </w:tr>
      <w:tr>
        <w:tc>
          <w:tcPr>
            <w:tcW w:type="dxa" w:w="5400"/>
          </w:tcPr>
          <w:p>
            <w:pPr>
              <w:spacing w:after="0" w:before="0" w:line="240" w:lineRule="auto"/>
              <w:jc w:val="left"/>
            </w:pPr>
            <w:r>
              <w:t>Approved deviations</w:t>
            </w:r>
          </w:p>
        </w:tc>
        <w:tc>
          <w:tcPr>
            <w:tcW w:type="dxa" w:w="5400"/>
          </w:tcPr>
          <w:p>
            <w:pPr>
              <w:spacing w:after="0" w:before="0" w:line="240" w:lineRule="auto"/>
              <w:jc w:val="left"/>
            </w:pPr>
            <w:r>
              <w:t>Preserves traceability of design changes</w:t>
            </w:r>
          </w:p>
        </w:tc>
      </w:tr>
      <w:tr>
        <w:tc>
          <w:tcPr>
            <w:tcW w:type="dxa" w:w="5400"/>
          </w:tcPr>
          <w:p>
            <w:pPr>
              <w:spacing w:after="0" w:before="0" w:line="240" w:lineRule="auto"/>
              <w:jc w:val="left"/>
            </w:pPr>
            <w:r>
              <w:t>Handover status</w:t>
            </w:r>
          </w:p>
        </w:tc>
        <w:tc>
          <w:tcPr>
            <w:tcW w:type="dxa" w:w="5400"/>
          </w:tcPr>
          <w:p>
            <w:pPr>
              <w:spacing w:after="0" w:before="0" w:line="240" w:lineRule="auto"/>
              <w:jc w:val="left"/>
            </w:pPr>
            <w:r>
              <w:t>Identifies outstanding work and the next responsible team</w:t>
            </w:r>
          </w:p>
        </w:tc>
      </w:tr>
    </w:tbl>
    <w:p/>
    <w:p>
      <w:r>
        <w:t>In a plant maintenance environment, panel records should link to the equipment asset, machine number, electrical drawings, and relevant maintenance system.</w:t>
      </w:r>
    </w:p>
    <w:p>
      <w:pPr>
        <w:pStyle w:val="Heading2"/>
      </w:pPr>
      <w:r>
        <w:t>22. Practical Exercises</w:t>
      </w:r>
    </w:p>
    <w:p>
      <w:pPr>
        <w:pStyle w:val="Heading3"/>
      </w:pPr>
      <w:r>
        <w:t>Exercise 1: Installing a wall-mounted PLC panel</w:t>
      </w:r>
    </w:p>
    <w:p>
      <w:pPr>
        <w:pStyle w:val="ListBullet"/>
      </w:pPr>
      <w:r>
        <w:t>Review the GA drawing and panel weight.</w:t>
      </w:r>
    </w:p>
    <w:p>
      <w:pPr>
        <w:pStyle w:val="ListBullet"/>
      </w:pPr>
      <w:r>
        <w:t>Inspect the wall and identify suitable mounting points.</w:t>
      </w:r>
    </w:p>
    <w:p>
      <w:pPr>
        <w:pStyle w:val="ListBullet"/>
      </w:pPr>
      <w:r>
        <w:t>Confirm door clearance and cable access.</w:t>
      </w:r>
    </w:p>
    <w:p>
      <w:pPr>
        <w:pStyle w:val="ListBullet"/>
      </w:pPr>
      <w:r>
        <w:t>Select the approved anchors and fasteners.</w:t>
      </w:r>
    </w:p>
    <w:p>
      <w:pPr>
        <w:pStyle w:val="ListBullet"/>
      </w:pPr>
      <w:r>
        <w:t>Mount and align the enclosure.</w:t>
      </w:r>
    </w:p>
    <w:p>
      <w:pPr>
        <w:pStyle w:val="ListBullet"/>
      </w:pPr>
      <w:r>
        <w:t>Verify stability, sealing, and access.</w:t>
      </w:r>
    </w:p>
    <w:p>
      <w:pPr>
        <w:pStyle w:val="ListBullet"/>
      </w:pPr>
      <w:r>
        <w:t>Record the installation and inspection results.</w:t>
      </w:r>
    </w:p>
    <w:p>
      <w:pPr>
        <w:pStyle w:val="Heading3"/>
      </w:pPr>
      <w:r>
        <w:t>Exercise 2: Installing a drive enclosure near a VFD-controlled motor</w:t>
      </w:r>
    </w:p>
    <w:p>
      <w:pPr>
        <w:pStyle w:val="ListBullet"/>
      </w:pPr>
      <w:r>
        <w:t>Confirm the environmental rating.</w:t>
      </w:r>
    </w:p>
    <w:p>
      <w:pPr>
        <w:pStyle w:val="ListBullet"/>
      </w:pPr>
      <w:r>
        <w:t>Review heat losses and cooling requirements.</w:t>
      </w:r>
    </w:p>
    <w:p>
      <w:pPr>
        <w:pStyle w:val="ListBullet"/>
      </w:pPr>
      <w:r>
        <w:t>Check the drive manufacturer's mounting clearances.</w:t>
      </w:r>
    </w:p>
    <w:p>
      <w:pPr>
        <w:pStyle w:val="ListBullet"/>
      </w:pPr>
      <w:r>
        <w:t>Verify motor cable routing and EMC requirements.</w:t>
      </w:r>
    </w:p>
    <w:p>
      <w:pPr>
        <w:pStyle w:val="ListBullet"/>
      </w:pPr>
      <w:r>
        <w:t>Inspect PE and bonding arrangements.</w:t>
      </w:r>
    </w:p>
    <w:p>
      <w:pPr>
        <w:pStyle w:val="ListBullet"/>
      </w:pPr>
      <w:r>
        <w:t>Check access for drive replacement and maintenance.</w:t>
      </w:r>
    </w:p>
    <w:p>
      <w:pPr>
        <w:pStyle w:val="ListBullet"/>
      </w:pPr>
      <w:r>
        <w:t>Verify that ventilation is not obstructed.</w:t>
      </w:r>
    </w:p>
    <w:p>
      <w:pPr>
        <w:pStyle w:val="Heading3"/>
      </w:pPr>
      <w:r>
        <w:t>Exercise 3: Inspecting a panel with intermittent communication faults</w:t>
      </w:r>
    </w:p>
    <w:p>
      <w:pPr>
        <w:pStyle w:val="ListBullet"/>
      </w:pPr>
      <w:r>
        <w:t>Check whether cable entries and connectors are mechanically secure.</w:t>
      </w:r>
    </w:p>
    <w:p>
      <w:pPr>
        <w:pStyle w:val="ListBullet"/>
      </w:pPr>
      <w:r>
        <w:t>Inspect cable routing near VFD output wiring.</w:t>
      </w:r>
    </w:p>
    <w:p>
      <w:pPr>
        <w:pStyle w:val="ListBullet"/>
      </w:pPr>
      <w:r>
        <w:t>Review bonding and shield termination against the approved design.</w:t>
      </w:r>
    </w:p>
    <w:p>
      <w:pPr>
        <w:pStyle w:val="ListBullet"/>
      </w:pPr>
      <w:r>
        <w:t>Check switch port counters and link events.</w:t>
      </w:r>
    </w:p>
    <w:p>
      <w:pPr>
        <w:pStyle w:val="ListBullet"/>
      </w:pPr>
      <w:r>
        <w:t>Verify that panel cooling and environmental protection are adequate.</w:t>
      </w:r>
    </w:p>
    <w:p>
      <w:pPr>
        <w:pStyle w:val="ListBullet"/>
      </w:pPr>
      <w:r>
        <w:t>Test the suspected fault using a controlled procedure.</w:t>
      </w:r>
    </w:p>
    <w:p>
      <w:pPr>
        <w:pStyle w:val="ListBullet"/>
      </w:pPr>
      <w:r>
        <w:t>Record the evidence and verified cause.</w:t>
      </w:r>
    </w:p>
    <w:p>
      <w:pPr>
        <w:pStyle w:val="Heading3"/>
      </w:pPr>
      <w:r>
        <w:t>Exercise 4: Preparing a panel for handover</w:t>
      </w:r>
    </w:p>
    <w:p>
      <w:pPr>
        <w:pStyle w:val="ListBullet"/>
      </w:pPr>
      <w:r>
        <w:t>Compare the installed panel with the approved drawings.</w:t>
      </w:r>
    </w:p>
    <w:p>
      <w:pPr>
        <w:pStyle w:val="ListBullet"/>
      </w:pPr>
      <w:r>
        <w:t>Check mounting, alignment, access, and cable entry.</w:t>
      </w:r>
    </w:p>
    <w:p>
      <w:pPr>
        <w:pStyle w:val="ListBullet"/>
      </w:pPr>
      <w:r>
        <w:t>Inspect required bonding and earthing connections.</w:t>
      </w:r>
    </w:p>
    <w:p>
      <w:pPr>
        <w:pStyle w:val="ListBullet"/>
      </w:pPr>
      <w:r>
        <w:t>Verify enclosure sealing and cooling arrangements.</w:t>
      </w:r>
    </w:p>
    <w:p>
      <w:pPr>
        <w:pStyle w:val="ListBullet"/>
      </w:pPr>
      <w:r>
        <w:t>Record defects and approved deviations.</w:t>
      </w:r>
    </w:p>
    <w:p>
      <w:pPr>
        <w:pStyle w:val="ListBullet"/>
      </w:pPr>
      <w:r>
        <w:t>Confirm that required electrical tests are completed by authorized personnel.</w:t>
      </w:r>
    </w:p>
    <w:p>
      <w:pPr>
        <w:pStyle w:val="ListBullet"/>
      </w:pPr>
      <w:r>
        <w:t>Complete the installation handover record.</w:t>
      </w:r>
    </w:p>
    <w:p>
      <w:pPr>
        <w:pStyle w:val="Heading2"/>
      </w:pPr>
      <w:r>
        <w:t>23. Interview Questions and Answers</w:t>
      </w:r>
    </w:p>
    <w:p>
      <w:r>
        <w:t>Q1. What is the purpose of a control panel enclosure?</w:t>
      </w:r>
    </w:p>
    <w:p>
      <w:r>
        <w:t>It protects installed electrical and automation equipment from environmental and mechanical hazards while providing a structured, maintainable installation.</w:t>
      </w:r>
    </w:p>
    <w:p>
      <w:r>
        <w:t>Q2. What should be checked before mounting a panel?</w:t>
      </w:r>
    </w:p>
    <w:p>
      <w:r>
        <w:t>Approved drawings, enclosure dimensions and weight, supporting structure, environmental conditions, access, cable routes, mounting hardware, and lifting requirements.</w:t>
      </w:r>
    </w:p>
    <w:p>
      <w:r>
        <w:t>Q3. What is the difference between IP54 and IP65?</w:t>
      </w:r>
    </w:p>
    <w:p>
      <w:r>
        <w:t>IP54 provides dust protection and protection against splashing water under specified tests. IP65 provides a dust-tight enclosure and protection against water jets under specified tests.</w:t>
      </w:r>
    </w:p>
    <w:p>
      <w:r>
        <w:t>Q4. Does an IP65 rating mean that a panel can be installed anywhere outdoors?</w:t>
      </w:r>
    </w:p>
    <w:p>
      <w:r>
        <w:t>No. IP65 does not automatically establish suitability for UV exposure, corrosion, condensation, temperature extremes, impact, or every outdoor condition.</w:t>
      </w:r>
    </w:p>
    <w:p>
      <w:r>
        <w:t>Q5. Why is protective bonding important?</w:t>
      </w:r>
    </w:p>
    <w:p>
      <w:r>
        <w:t>It establishes the required electrical continuity between conductive parts to support protective measures and, where designed, EMC performance.</w:t>
      </w:r>
    </w:p>
    <w:p>
      <w:r>
        <w:t>Q6. Why must panel mounting fasteners be selected carefully?</w:t>
      </w:r>
    </w:p>
    <w:p>
      <w:r>
        <w:t>The mounting system must support the panel's weight and applicable mechanical loads without loosening, damaging the enclosure, or compromising structural integrity.</w:t>
      </w:r>
    </w:p>
    <w:p>
      <w:r>
        <w:t>Q7. Why does a VFD panel require careful thermal planning?</w:t>
      </w:r>
    </w:p>
    <w:p>
      <w:r>
        <w:t>VFDs dissipate heat, and excessive temperature can cause derating, faults, reduced component life, and unexpected downtime.</w:t>
      </w:r>
    </w:p>
    <w:p>
      <w:r>
        <w:t>Q8. Why should power and signal cables be routed appropriately?</w:t>
      </w:r>
    </w:p>
    <w:p>
      <w:r>
        <w:t>Poor routing can increase electromagnetic interference and create communication or measurement errors.</w:t>
      </w:r>
    </w:p>
    <w:p>
      <w:r>
        <w:t>Q9. Can two cabinets simply be joined to create a larger assembly?</w:t>
      </w:r>
    </w:p>
    <w:p>
      <w:r>
        <w:t>Not automatically. Joining must follow the approved design, including mechanical strength, bonding, busbar and wiring arrangements, thermal performance, and applicable assembly requirements.</w:t>
      </w:r>
    </w:p>
    <w:p>
      <w:r>
        <w:t>Q10. What is the most important principle in panel installation?</w:t>
      </w:r>
    </w:p>
    <w:p>
      <w:r>
        <w:t>Install the enclosure according to the approved design and applicable requirements, maintain safety and environmental protection, and verify the finished installation before handover.</w:t>
      </w:r>
    </w:p>
    <w:p>
      <w:pPr>
        <w:pStyle w:val="Heading2"/>
      </w:pPr>
      <w:r>
        <w:t>24. Final Mental Model</w:t>
      </w:r>
    </w:p>
    <w:p>
      <w:r>
        <w:t>Panel installation is more than drilling holes and tightening bolts. It establishes the physical foundation for every electrical and automation component installed afterward.</w:t>
      </w:r>
    </w:p>
    <w:p>
      <w:r>
        <w:t>The core sequence is:</w:t>
      </w:r>
    </w:p>
    <w:p>
      <w:pPr>
        <w:shd w:val="clear" w:color="auto" w:fill="F4F4F4"/>
        <w:spacing w:before="0" w:after="0" w:line="240" w:lineRule="auto"/>
        <w:ind w:left="216" w:right="216"/>
        <w:jc w:val="left"/>
      </w:pPr>
      <w:r>
        <w:rPr>
          <w:rFonts w:ascii="Consolas" w:hAnsi="Consolas"/>
          <w:color w:val="202020"/>
          <w:sz w:val="18"/>
        </w:rPr>
        <w:t>Design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and structural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 lifting and positioning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mounting and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Earthing and bonding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Cable-entry sealing and segregation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Thermal and environmental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and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electrical installation and commissioning</w:t>
      </w:r>
    </w:p>
    <w:p/>
    <w:p>
      <w:r>
        <w:t>A properly installed panel must be mechanically secure, electrically safe, environmentally suitable, thermally adequate, accessible for maintenance, and consistent with the approved engineering design.</w:t>
      </w:r>
    </w:p>
    <w:p>
      <w:pPr>
        <w:pStyle w:val="Heading2"/>
      </w:pPr>
      <w:r>
        <w:t>NEXT TOPIC</w:t>
      </w:r>
    </w:p>
    <w:p>
      <w:r>
        <w:rPr>
          <w:rFonts w:ascii="Consolas" w:hAnsi="Consolas"/>
          <w:color w:val="333333"/>
          <w:sz w:val="19"/>
          <w:shd w:val="clear" w:color="auto" w:fill="EFEFEF"/>
        </w:rPr>
        <w:t>02_PLAN_WISE_2026\02_INDUSTRY3_0\04_Installation\01_Electrical_Install\02_PLC_IO_VFD_Servo_Drive - PLC / I/O / VFD / Servo drive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02_PLAN_WISE_2026\02_INDUSTRY3_0\04_Installation\01_Electrical_Install\01_Panel_Install_Mounting - Panel installation &amp; mounting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