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02_PLAN_WISE_2026\02_INDUSTRY3_0\04_Installation\03_Network_Install\05_Network_Labeling - Network labeling</w:t>
      </w:r>
    </w:p>
    <w:p>
      <w:pPr>
        <w:pStyle w:val="Heading2"/>
      </w:pPr>
      <w:r>
        <w:t>1. Definition and purpose</w:t>
      </w:r>
    </w:p>
    <w:p>
      <w:r>
        <w:t>Network labeling is the systematic identification of network devices, cables, connectors, ports, patch panels, fibre links, and network pathways using durable, consistent, and traceable labels.</w:t>
      </w:r>
    </w:p>
    <w:p>
      <w:r>
        <w:t>In industrial automation, network labeling helps maintenance engineers identify the correct Ethernet connection between PLCs, HMIs, robot controllers, remote I/O, managed switches, industrial PCs, SCADA systems, and other devices.</w:t>
      </w:r>
    </w:p>
    <w:p>
      <w:r>
        <w:t>A network may be electrically healthy and correctly configured but still be difficult to maintain if nobody can identify which cable belongs to which device. Labels turn troubleshooting from guesswork into a repeatable engineering process.</w:t>
      </w:r>
    </w:p>
    <w:p>
      <w:r>
        <w:t>The main purposes are:</w:t>
      </w:r>
    </w:p>
    <w:p>
      <w:pPr>
        <w:pStyle w:val="ListBullet"/>
      </w:pPr>
      <w:r>
        <w:t>Identify each network cable and both of its endpoints.</w:t>
      </w:r>
    </w:p>
    <w:p>
      <w:pPr>
        <w:pStyle w:val="ListBullet"/>
      </w:pPr>
      <w:r>
        <w:t>Identify switches, switch ports, panels, devices, and network outlets.</w:t>
      </w:r>
    </w:p>
    <w:p>
      <w:pPr>
        <w:pStyle w:val="ListBullet"/>
      </w:pPr>
      <w:r>
        <w:t>Distinguish machine networks, control networks, safety-related networks, and plant networks according to the site's approved naming convention.</w:t>
      </w:r>
    </w:p>
    <w:p>
      <w:pPr>
        <w:pStyle w:val="ListBullet"/>
      </w:pPr>
      <w:r>
        <w:t>Reduce accidental disconnection of production equipment.</w:t>
      </w:r>
    </w:p>
    <w:p>
      <w:pPr>
        <w:pStyle w:val="ListBullet"/>
      </w:pPr>
      <w:r>
        <w:t>Support commissioning, fault diagnosis, retrofit work, and equipment replacement.</w:t>
      </w:r>
    </w:p>
    <w:p>
      <w:pPr>
        <w:pStyle w:val="ListBullet"/>
      </w:pPr>
      <w:r>
        <w:t>Improve tracing between electrical drawings, network diagrams, and physical installations.</w:t>
      </w:r>
    </w:p>
    <w:p>
      <w:pPr>
        <w:pStyle w:val="ListBullet"/>
      </w:pPr>
      <w:r>
        <w:t>Support audits, configuration management, and maintenance records.</w:t>
      </w:r>
    </w:p>
    <w:p>
      <w:pPr>
        <w:pStyle w:val="ListBullet"/>
      </w:pPr>
      <w:r>
        <w:t>Reduce recovery time during breakdowns and planned shutdowns.</w:t>
      </w:r>
    </w:p>
    <w:p>
      <w:pPr>
        <w:pStyle w:val="Heading2"/>
      </w:pPr>
      <w:r>
        <w:t>2. What should be labelled?</w:t>
      </w:r>
    </w:p>
    <w:p>
      <w:r>
        <w:t>Network labeling should cover the complete connection path, not just the switch or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What the label should identify</w:t>
            </w:r>
          </w:p>
        </w:tc>
      </w:tr>
      <w:tr>
        <w:tc>
          <w:tcPr>
            <w:tcW w:type="dxa" w:w="5400"/>
          </w:tcPr>
          <w:p>
            <w:pPr>
              <w:spacing w:after="0" w:before="0" w:line="240" w:lineRule="auto"/>
              <w:jc w:val="left"/>
            </w:pPr>
            <w:r>
              <w:t>Ethernet cable</w:t>
            </w:r>
          </w:p>
        </w:tc>
        <w:tc>
          <w:tcPr>
            <w:tcW w:type="dxa" w:w="5400"/>
          </w:tcPr>
          <w:p>
            <w:pPr>
              <w:spacing w:after="0" w:before="0" w:line="240" w:lineRule="auto"/>
              <w:jc w:val="left"/>
            </w:pPr>
            <w:r>
              <w:t>Unique cable ID and, where practical, both endpoints</w:t>
            </w:r>
          </w:p>
        </w:tc>
      </w:tr>
      <w:tr>
        <w:tc>
          <w:tcPr>
            <w:tcW w:type="dxa" w:w="5400"/>
          </w:tcPr>
          <w:p>
            <w:pPr>
              <w:spacing w:after="0" w:before="0" w:line="240" w:lineRule="auto"/>
              <w:jc w:val="left"/>
            </w:pPr>
            <w:r>
              <w:t>Fibre-optic cable</w:t>
            </w:r>
          </w:p>
        </w:tc>
        <w:tc>
          <w:tcPr>
            <w:tcW w:type="dxa" w:w="5400"/>
          </w:tcPr>
          <w:p>
            <w:pPr>
              <w:spacing w:after="0" w:before="0" w:line="240" w:lineRule="auto"/>
              <w:jc w:val="left"/>
            </w:pPr>
            <w:r>
              <w:t>Fibre cable ID, source, destination, and core or strand identification where applicable</w:t>
            </w:r>
          </w:p>
        </w:tc>
      </w:tr>
      <w:tr>
        <w:tc>
          <w:tcPr>
            <w:tcW w:type="dxa" w:w="5400"/>
          </w:tcPr>
          <w:p>
            <w:pPr>
              <w:spacing w:after="0" w:before="0" w:line="240" w:lineRule="auto"/>
              <w:jc w:val="left"/>
            </w:pPr>
            <w:r>
              <w:t>Patch cord</w:t>
            </w:r>
          </w:p>
        </w:tc>
        <w:tc>
          <w:tcPr>
            <w:tcW w:type="dxa" w:w="5400"/>
          </w:tcPr>
          <w:p>
            <w:pPr>
              <w:spacing w:after="0" w:before="0" w:line="240" w:lineRule="auto"/>
              <w:jc w:val="left"/>
            </w:pPr>
            <w:r>
              <w:t>Cable ID or clear endpoint/port association according to site convention</w:t>
            </w:r>
          </w:p>
        </w:tc>
      </w:tr>
      <w:tr>
        <w:tc>
          <w:tcPr>
            <w:tcW w:type="dxa" w:w="5400"/>
          </w:tcPr>
          <w:p>
            <w:pPr>
              <w:spacing w:after="0" w:before="0" w:line="240" w:lineRule="auto"/>
              <w:jc w:val="left"/>
            </w:pPr>
            <w:r>
              <w:t>Managed switch</w:t>
            </w:r>
          </w:p>
        </w:tc>
        <w:tc>
          <w:tcPr>
            <w:tcW w:type="dxa" w:w="5400"/>
          </w:tcPr>
          <w:p>
            <w:pPr>
              <w:spacing w:after="0" w:before="0" w:line="240" w:lineRule="auto"/>
              <w:jc w:val="left"/>
            </w:pPr>
            <w:r>
              <w:t>Unique device tag and location</w:t>
            </w:r>
          </w:p>
        </w:tc>
      </w:tr>
      <w:tr>
        <w:tc>
          <w:tcPr>
            <w:tcW w:type="dxa" w:w="5400"/>
          </w:tcPr>
          <w:p>
            <w:pPr>
              <w:spacing w:after="0" w:before="0" w:line="240" w:lineRule="auto"/>
              <w:jc w:val="left"/>
            </w:pPr>
            <w:r>
              <w:t>Switch port</w:t>
            </w:r>
          </w:p>
        </w:tc>
        <w:tc>
          <w:tcPr>
            <w:tcW w:type="dxa" w:w="5400"/>
          </w:tcPr>
          <w:p>
            <w:pPr>
              <w:spacing w:after="0" w:before="0" w:line="240" w:lineRule="auto"/>
              <w:jc w:val="left"/>
            </w:pPr>
            <w:r>
              <w:t>Port number or interface designation</w:t>
            </w:r>
          </w:p>
        </w:tc>
      </w:tr>
      <w:tr>
        <w:tc>
          <w:tcPr>
            <w:tcW w:type="dxa" w:w="5400"/>
          </w:tcPr>
          <w:p>
            <w:pPr>
              <w:spacing w:after="0" w:before="0" w:line="240" w:lineRule="auto"/>
              <w:jc w:val="left"/>
            </w:pPr>
            <w:r>
              <w:t>PLC Ethernet port</w:t>
            </w:r>
          </w:p>
        </w:tc>
        <w:tc>
          <w:tcPr>
            <w:tcW w:type="dxa" w:w="5400"/>
          </w:tcPr>
          <w:p>
            <w:pPr>
              <w:spacing w:after="0" w:before="0" w:line="240" w:lineRule="auto"/>
              <w:jc w:val="left"/>
            </w:pPr>
            <w:r>
              <w:t>PLC tag and interface designation</w:t>
            </w:r>
          </w:p>
        </w:tc>
      </w:tr>
      <w:tr>
        <w:tc>
          <w:tcPr>
            <w:tcW w:type="dxa" w:w="5400"/>
          </w:tcPr>
          <w:p>
            <w:pPr>
              <w:spacing w:after="0" w:before="0" w:line="240" w:lineRule="auto"/>
              <w:jc w:val="left"/>
            </w:pPr>
            <w:r>
              <w:t>HMI network port</w:t>
            </w:r>
          </w:p>
        </w:tc>
        <w:tc>
          <w:tcPr>
            <w:tcW w:type="dxa" w:w="5400"/>
          </w:tcPr>
          <w:p>
            <w:pPr>
              <w:spacing w:after="0" w:before="0" w:line="240" w:lineRule="auto"/>
              <w:jc w:val="left"/>
            </w:pPr>
            <w:r>
              <w:t>HMI tag and interface designation</w:t>
            </w:r>
          </w:p>
        </w:tc>
      </w:tr>
      <w:tr>
        <w:tc>
          <w:tcPr>
            <w:tcW w:type="dxa" w:w="5400"/>
          </w:tcPr>
          <w:p>
            <w:pPr>
              <w:spacing w:after="0" w:before="0" w:line="240" w:lineRule="auto"/>
              <w:jc w:val="left"/>
            </w:pPr>
            <w:r>
              <w:t>Robot controller port</w:t>
            </w:r>
          </w:p>
        </w:tc>
        <w:tc>
          <w:tcPr>
            <w:tcW w:type="dxa" w:w="5400"/>
          </w:tcPr>
          <w:p>
            <w:pPr>
              <w:spacing w:after="0" w:before="0" w:line="240" w:lineRule="auto"/>
              <w:jc w:val="left"/>
            </w:pPr>
            <w:r>
              <w:t>Controller tag and relevant network interface</w:t>
            </w:r>
          </w:p>
        </w:tc>
      </w:tr>
      <w:tr>
        <w:tc>
          <w:tcPr>
            <w:tcW w:type="dxa" w:w="5400"/>
          </w:tcPr>
          <w:p>
            <w:pPr>
              <w:spacing w:after="0" w:before="0" w:line="240" w:lineRule="auto"/>
              <w:jc w:val="left"/>
            </w:pPr>
            <w:r>
              <w:t>Remote I/O adapter</w:t>
            </w:r>
          </w:p>
        </w:tc>
        <w:tc>
          <w:tcPr>
            <w:tcW w:type="dxa" w:w="5400"/>
          </w:tcPr>
          <w:p>
            <w:pPr>
              <w:spacing w:after="0" w:before="0" w:line="240" w:lineRule="auto"/>
              <w:jc w:val="left"/>
            </w:pPr>
            <w:r>
              <w:t>Device tag and network connection</w:t>
            </w:r>
          </w:p>
        </w:tc>
      </w:tr>
      <w:tr>
        <w:tc>
          <w:tcPr>
            <w:tcW w:type="dxa" w:w="5400"/>
          </w:tcPr>
          <w:p>
            <w:pPr>
              <w:spacing w:after="0" w:before="0" w:line="240" w:lineRule="auto"/>
              <w:jc w:val="left"/>
            </w:pPr>
            <w:r>
              <w:t>Patch panel</w:t>
            </w:r>
          </w:p>
        </w:tc>
        <w:tc>
          <w:tcPr>
            <w:tcW w:type="dxa" w:w="5400"/>
          </w:tcPr>
          <w:p>
            <w:pPr>
              <w:spacing w:after="0" w:before="0" w:line="240" w:lineRule="auto"/>
              <w:jc w:val="left"/>
            </w:pPr>
            <w:r>
              <w:t>Panel ID and port numbering</w:t>
            </w:r>
          </w:p>
        </w:tc>
      </w:tr>
      <w:tr>
        <w:tc>
          <w:tcPr>
            <w:tcW w:type="dxa" w:w="5400"/>
          </w:tcPr>
          <w:p>
            <w:pPr>
              <w:spacing w:after="0" w:before="0" w:line="240" w:lineRule="auto"/>
              <w:jc w:val="left"/>
            </w:pPr>
            <w:r>
              <w:t>Industrial network outlet</w:t>
            </w:r>
          </w:p>
        </w:tc>
        <w:tc>
          <w:tcPr>
            <w:tcW w:type="dxa" w:w="5400"/>
          </w:tcPr>
          <w:p>
            <w:pPr>
              <w:spacing w:after="0" w:before="0" w:line="240" w:lineRule="auto"/>
              <w:jc w:val="left"/>
            </w:pPr>
            <w:r>
              <w:t>Outlet ID and destination or associated panel</w:t>
            </w:r>
          </w:p>
        </w:tc>
      </w:tr>
      <w:tr>
        <w:tc>
          <w:tcPr>
            <w:tcW w:type="dxa" w:w="5400"/>
          </w:tcPr>
          <w:p>
            <w:pPr>
              <w:spacing w:after="0" w:before="0" w:line="240" w:lineRule="auto"/>
              <w:jc w:val="left"/>
            </w:pPr>
            <w:r>
              <w:t>Fibre enclosure</w:t>
            </w:r>
          </w:p>
        </w:tc>
        <w:tc>
          <w:tcPr>
            <w:tcW w:type="dxa" w:w="5400"/>
          </w:tcPr>
          <w:p>
            <w:pPr>
              <w:spacing w:after="0" w:before="0" w:line="240" w:lineRule="auto"/>
              <w:jc w:val="left"/>
            </w:pPr>
            <w:r>
              <w:t>Enclosure ID and port or core mapping</w:t>
            </w:r>
          </w:p>
        </w:tc>
      </w:tr>
      <w:tr>
        <w:tc>
          <w:tcPr>
            <w:tcW w:type="dxa" w:w="5400"/>
          </w:tcPr>
          <w:p>
            <w:pPr>
              <w:spacing w:after="0" w:before="0" w:line="240" w:lineRule="auto"/>
              <w:jc w:val="left"/>
            </w:pPr>
            <w:r>
              <w:t>Network cabinet</w:t>
            </w:r>
          </w:p>
        </w:tc>
        <w:tc>
          <w:tcPr>
            <w:tcW w:type="dxa" w:w="5400"/>
          </w:tcPr>
          <w:p>
            <w:pPr>
              <w:spacing w:after="0" w:before="0" w:line="240" w:lineRule="auto"/>
              <w:jc w:val="left"/>
            </w:pPr>
            <w:r>
              <w:t>Cabinet ID and location</w:t>
            </w:r>
          </w:p>
        </w:tc>
      </w:tr>
      <w:tr>
        <w:tc>
          <w:tcPr>
            <w:tcW w:type="dxa" w:w="5400"/>
          </w:tcPr>
          <w:p>
            <w:pPr>
              <w:spacing w:after="0" w:before="0" w:line="240" w:lineRule="auto"/>
              <w:jc w:val="left"/>
            </w:pPr>
            <w:r>
              <w:t>Wireless access point</w:t>
            </w:r>
          </w:p>
        </w:tc>
        <w:tc>
          <w:tcPr>
            <w:tcW w:type="dxa" w:w="5400"/>
          </w:tcPr>
          <w:p>
            <w:pPr>
              <w:spacing w:after="0" w:before="0" w:line="240" w:lineRule="auto"/>
              <w:jc w:val="left"/>
            </w:pPr>
            <w:r>
              <w:t>Device ID and network role, where applicable</w:t>
            </w:r>
          </w:p>
        </w:tc>
      </w:tr>
      <w:tr>
        <w:tc>
          <w:tcPr>
            <w:tcW w:type="dxa" w:w="5400"/>
          </w:tcPr>
          <w:p>
            <w:pPr>
              <w:spacing w:after="0" w:before="0" w:line="240" w:lineRule="auto"/>
              <w:jc w:val="left"/>
            </w:pPr>
            <w:r>
              <w:t>Network gateway or firewall</w:t>
            </w:r>
          </w:p>
        </w:tc>
        <w:tc>
          <w:tcPr>
            <w:tcW w:type="dxa" w:w="5400"/>
          </w:tcPr>
          <w:p>
            <w:pPr>
              <w:spacing w:after="0" w:before="0" w:line="240" w:lineRule="auto"/>
              <w:jc w:val="left"/>
            </w:pPr>
            <w:r>
              <w:t>Device ID and interface identification</w:t>
            </w:r>
          </w:p>
        </w:tc>
      </w:tr>
    </w:tbl>
    <w:p/>
    <w:p>
      <w:r>
        <w:t>Labels should agree with the actual installed system and approved documentation.</w:t>
      </w:r>
    </w:p>
    <w:p>
      <w:pPr>
        <w:pStyle w:val="Heading2"/>
      </w:pPr>
      <w:r>
        <w:t>3. Network labeling hierarchy</w:t>
      </w:r>
    </w:p>
    <w:p>
      <w:r>
        <w:t>A consistent naming hierarchy makes labels understandable across the factory.</w:t>
      </w:r>
    </w:p>
    <w:p>
      <w:pPr>
        <w:shd w:val="clear" w:color="auto" w:fill="F4F4F4"/>
        <w:spacing w:before="0" w:after="0" w:line="240" w:lineRule="auto"/>
        <w:ind w:left="216" w:right="216"/>
        <w:jc w:val="left"/>
      </w:pPr>
      <w:r>
        <w:rPr>
          <w:rFonts w:ascii="Consolas" w:hAnsi="Consolas"/>
          <w:color w:val="202020"/>
          <w:sz w:val="18"/>
        </w:rPr>
        <w:t>Plant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line or machine cell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Interface or switch 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Cable or fibre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Destination device and interface</w:t>
      </w:r>
    </w:p>
    <w:p/>
    <w:p>
      <w:r>
        <w:t>For example, a cable may connect a PLC in a machine cabinet to a managed switch in the same cabinet. The cable ID, PLC tag, PLC port, switch tag, and switch port should be traceable to one another.</w:t>
      </w:r>
    </w:p>
    <w:p>
      <w:r>
        <w:t>The exact hierarchy depends on the plant's existing engineering standards. Do not create a new naming convention that conflicts with established equipment tags or drawing references.</w:t>
      </w:r>
    </w:p>
    <w:p>
      <w:pPr>
        <w:pStyle w:val="Heading2"/>
      </w:pPr>
      <w:r>
        <w:t>4. Cable identification conventions</w:t>
      </w:r>
    </w:p>
    <w:p>
      <w:r>
        <w:t>A good cable ID is unique, stable, readable, and linked to documentation.</w:t>
      </w:r>
    </w:p>
    <w:p>
      <w:r>
        <w:t>An illustrative naming convention is:</w:t>
      </w:r>
    </w:p>
    <w:p>
      <w:r>
        <w:rPr>
          <w:rFonts w:ascii="Consolas" w:hAnsi="Consolas"/>
          <w:color w:val="333333"/>
          <w:sz w:val="19"/>
          <w:shd w:val="clear" w:color="auto" w:fill="EFEFEF"/>
        </w:rPr>
        <w:t>NET-C01-PLC01-SW01-001</w:t>
      </w:r>
    </w:p>
    <w:p>
      <w:r>
        <w:t>Possible interpretation: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Segment</w:t>
            </w:r>
          </w:p>
        </w:tc>
        <w:tc>
          <w:tcPr>
            <w:tcW w:type="dxa" w:w="5400"/>
            <w:shd w:val="clear" w:color="auto" w:fill="EEF2F7"/>
          </w:tcPr>
          <w:p>
            <w:pPr>
              <w:spacing w:after="0" w:before="0" w:line="240" w:lineRule="auto"/>
              <w:jc w:val="left"/>
            </w:pPr>
            <w:r>
              <w:rPr>
                <w:b/>
                <w:color w:val="1A2E4A"/>
              </w:rPr>
              <w:t>Example meaning</w:t>
            </w:r>
          </w:p>
        </w:tc>
      </w:tr>
      <w:tr>
        <w:tc>
          <w:tcPr>
            <w:tcW w:type="dxa" w:w="5400"/>
          </w:tcPr>
          <w:p>
            <w:pPr>
              <w:spacing w:after="0" w:before="0" w:line="240" w:lineRule="auto"/>
              <w:jc w:val="left"/>
            </w:pPr>
            <w:r>
              <w:rPr>
                <w:rFonts w:ascii="Consolas" w:hAnsi="Consolas"/>
                <w:color w:val="333333"/>
                <w:sz w:val="19"/>
                <w:shd w:val="clear" w:color="auto" w:fill="EFEFEF"/>
              </w:rPr>
              <w:t>NET</w:t>
            </w:r>
          </w:p>
        </w:tc>
        <w:tc>
          <w:tcPr>
            <w:tcW w:type="dxa" w:w="5400"/>
          </w:tcPr>
          <w:p>
            <w:pPr>
              <w:spacing w:after="0" w:before="0" w:line="240" w:lineRule="auto"/>
              <w:jc w:val="left"/>
            </w:pPr>
            <w:r>
              <w:t>Network cable category</w:t>
            </w:r>
          </w:p>
        </w:tc>
      </w:tr>
      <w:tr>
        <w:tc>
          <w:tcPr>
            <w:tcW w:type="dxa" w:w="5400"/>
          </w:tcPr>
          <w:p>
            <w:pPr>
              <w:spacing w:after="0" w:before="0" w:line="240" w:lineRule="auto"/>
              <w:jc w:val="left"/>
            </w:pPr>
            <w:r>
              <w:rPr>
                <w:rFonts w:ascii="Consolas" w:hAnsi="Consolas"/>
                <w:color w:val="333333"/>
                <w:sz w:val="19"/>
                <w:shd w:val="clear" w:color="auto" w:fill="EFEFEF"/>
              </w:rPr>
              <w:t>C01</w:t>
            </w:r>
          </w:p>
        </w:tc>
        <w:tc>
          <w:tcPr>
            <w:tcW w:type="dxa" w:w="5400"/>
          </w:tcPr>
          <w:p>
            <w:pPr>
              <w:spacing w:after="0" w:before="0" w:line="240" w:lineRule="auto"/>
              <w:jc w:val="left"/>
            </w:pPr>
            <w:r>
              <w:t>Machine cell 01</w:t>
            </w:r>
          </w:p>
        </w:tc>
      </w:tr>
      <w:tr>
        <w:tc>
          <w:tcPr>
            <w:tcW w:type="dxa" w:w="5400"/>
          </w:tcPr>
          <w:p>
            <w:pPr>
              <w:spacing w:after="0" w:before="0" w:line="240" w:lineRule="auto"/>
              <w:jc w:val="left"/>
            </w:pPr>
            <w:r>
              <w:rPr>
                <w:rFonts w:ascii="Consolas" w:hAnsi="Consolas"/>
                <w:color w:val="333333"/>
                <w:sz w:val="19"/>
                <w:shd w:val="clear" w:color="auto" w:fill="EFEFEF"/>
              </w:rPr>
              <w:t>PLC01</w:t>
            </w:r>
          </w:p>
        </w:tc>
        <w:tc>
          <w:tcPr>
            <w:tcW w:type="dxa" w:w="5400"/>
          </w:tcPr>
          <w:p>
            <w:pPr>
              <w:spacing w:after="0" w:before="0" w:line="240" w:lineRule="auto"/>
              <w:jc w:val="left"/>
            </w:pPr>
            <w:r>
              <w:t>Associated PLC</w:t>
            </w:r>
          </w:p>
        </w:tc>
      </w:tr>
      <w:tr>
        <w:tc>
          <w:tcPr>
            <w:tcW w:type="dxa" w:w="5400"/>
          </w:tcPr>
          <w:p>
            <w:pPr>
              <w:spacing w:after="0" w:before="0" w:line="240" w:lineRule="auto"/>
              <w:jc w:val="left"/>
            </w:pPr>
            <w:r>
              <w:rPr>
                <w:rFonts w:ascii="Consolas" w:hAnsi="Consolas"/>
                <w:color w:val="333333"/>
                <w:sz w:val="19"/>
                <w:shd w:val="clear" w:color="auto" w:fill="EFEFEF"/>
              </w:rPr>
              <w:t>SW01</w:t>
            </w:r>
          </w:p>
        </w:tc>
        <w:tc>
          <w:tcPr>
            <w:tcW w:type="dxa" w:w="5400"/>
          </w:tcPr>
          <w:p>
            <w:pPr>
              <w:spacing w:after="0" w:before="0" w:line="240" w:lineRule="auto"/>
              <w:jc w:val="left"/>
            </w:pPr>
            <w:r>
              <w:t>Associated switch</w:t>
            </w:r>
          </w:p>
        </w:tc>
      </w:tr>
      <w:tr>
        <w:tc>
          <w:tcPr>
            <w:tcW w:type="dxa" w:w="5400"/>
          </w:tcPr>
          <w:p>
            <w:pPr>
              <w:spacing w:after="0" w:before="0" w:line="240" w:lineRule="auto"/>
              <w:jc w:val="left"/>
            </w:pPr>
            <w:r>
              <w:rPr>
                <w:rFonts w:ascii="Consolas" w:hAnsi="Consolas"/>
                <w:color w:val="333333"/>
                <w:sz w:val="19"/>
                <w:shd w:val="clear" w:color="auto" w:fill="EFEFEF"/>
              </w:rPr>
              <w:t>001</w:t>
            </w:r>
          </w:p>
        </w:tc>
        <w:tc>
          <w:tcPr>
            <w:tcW w:type="dxa" w:w="5400"/>
          </w:tcPr>
          <w:p>
            <w:pPr>
              <w:spacing w:after="0" w:before="0" w:line="240" w:lineRule="auto"/>
              <w:jc w:val="left"/>
            </w:pPr>
            <w:r>
              <w:t>Unique sequence number</w:t>
            </w:r>
          </w:p>
        </w:tc>
      </w:tr>
    </w:tbl>
    <w:p/>
    <w:p>
      <w:r>
        <w:t>This is only an example. Actual naming rules may use plant codes, line numbers, cabinet IDs, cable numbers, or drawing references.</w:t>
      </w:r>
    </w:p>
    <w:p>
      <w:pPr>
        <w:pStyle w:val="Heading3"/>
      </w:pPr>
      <w:r>
        <w:t>4.1 Naming rules</w:t>
      </w:r>
    </w:p>
    <w:p>
      <w:pPr>
        <w:pStyle w:val="ListBullet"/>
      </w:pPr>
      <w:r>
        <w:t>Use a documented and consistent format.</w:t>
      </w:r>
    </w:p>
    <w:p>
      <w:pPr>
        <w:pStyle w:val="ListBullet"/>
      </w:pPr>
      <w:r>
        <w:t>Avoid duplicate cable IDs.</w:t>
      </w:r>
    </w:p>
    <w:p>
      <w:pPr>
        <w:pStyle w:val="ListBullet"/>
      </w:pPr>
      <w:r>
        <w:t xml:space="preserve">Avoid vague names such as </w:t>
      </w:r>
      <w:r>
        <w:rPr>
          <w:rFonts w:ascii="Consolas" w:hAnsi="Consolas"/>
          <w:color w:val="333333"/>
          <w:sz w:val="19"/>
          <w:shd w:val="clear" w:color="auto" w:fill="EFEFEF"/>
        </w:rPr>
        <w:t>LAN cable</w:t>
      </w:r>
      <w:r>
        <w:t xml:space="preserve">, </w:t>
      </w:r>
      <w:r>
        <w:rPr>
          <w:rFonts w:ascii="Consolas" w:hAnsi="Consolas"/>
          <w:color w:val="333333"/>
          <w:sz w:val="19"/>
          <w:shd w:val="clear" w:color="auto" w:fill="EFEFEF"/>
        </w:rPr>
        <w:t>PLC wire</w:t>
      </w:r>
      <w:r>
        <w:t xml:space="preserve">, or </w:t>
      </w:r>
      <w:r>
        <w:rPr>
          <w:rFonts w:ascii="Consolas" w:hAnsi="Consolas"/>
          <w:color w:val="333333"/>
          <w:sz w:val="19"/>
          <w:shd w:val="clear" w:color="auto" w:fill="EFEFEF"/>
        </w:rPr>
        <w:t>Ethernet 1</w:t>
      </w:r>
      <w:r>
        <w:t>.</w:t>
      </w:r>
    </w:p>
    <w:p>
      <w:pPr>
        <w:pStyle w:val="ListBullet"/>
      </w:pPr>
      <w:r>
        <w:t>Keep labels readable without making them excessively long.</w:t>
      </w:r>
    </w:p>
    <w:p>
      <w:pPr>
        <w:pStyle w:val="ListBullet"/>
      </w:pPr>
      <w:r>
        <w:t>Use characters that the plant's inventory and maintenance systems support.</w:t>
      </w:r>
    </w:p>
    <w:p>
      <w:pPr>
        <w:pStyle w:val="ListBullet"/>
      </w:pPr>
      <w:r>
        <w:t>Avoid embedding information that will become incorrect after a minor network change.</w:t>
      </w:r>
    </w:p>
    <w:p>
      <w:pPr>
        <w:pStyle w:val="ListBullet"/>
      </w:pPr>
      <w:r>
        <w:t>Record the meaning of every identifier in a naming standard.</w:t>
      </w:r>
    </w:p>
    <w:p>
      <w:pPr>
        <w:pStyle w:val="ListBullet"/>
      </w:pPr>
      <w:r>
        <w:t>Keep cable IDs stable where practical, even when an endpoint is replaced.</w:t>
      </w:r>
    </w:p>
    <w:p>
      <w:pPr>
        <w:pStyle w:val="ListBullet"/>
      </w:pPr>
      <w:r>
        <w:t>Ensure that any ID change is reflected in drawings and records.</w:t>
      </w:r>
    </w:p>
    <w:p>
      <w:r>
        <w:t>A cable ID should identify the physical link, while device tags should identify the equipment. These are related but distinct identifiers.</w:t>
      </w:r>
    </w:p>
    <w:p>
      <w:pPr>
        <w:pStyle w:val="Heading2"/>
      </w:pPr>
      <w:r>
        <w:t>5. Endpoint labeling</w:t>
      </w:r>
    </w:p>
    <w:p>
      <w:r>
        <w:t>Each cable should be traceable at both ends.</w:t>
      </w:r>
    </w:p>
    <w:p>
      <w:r>
        <w:t>For example:</w:t>
      </w:r>
    </w:p>
    <w:p>
      <w:pPr>
        <w:shd w:val="clear" w:color="auto" w:fill="F4F4F4"/>
        <w:spacing w:before="0" w:after="0" w:line="240" w:lineRule="auto"/>
        <w:ind w:left="216" w:right="216"/>
        <w:jc w:val="left"/>
      </w:pPr>
      <w:r>
        <w:rPr>
          <w:rFonts w:ascii="Consolas" w:hAnsi="Consolas"/>
          <w:color w:val="202020"/>
          <w:sz w:val="18"/>
        </w:rPr>
        <w:t>Cable ID: NET-C01-001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A:</w:t>
      </w:r>
    </w:p>
    <w:p>
      <w:pPr>
        <w:shd w:val="clear" w:color="auto" w:fill="F4F4F4"/>
        <w:spacing w:before="0" w:after="0" w:line="240" w:lineRule="auto"/>
        <w:ind w:left="216" w:right="216"/>
        <w:jc w:val="left"/>
      </w:pPr>
      <w:r>
        <w:rPr>
          <w:rFonts w:ascii="Consolas" w:hAnsi="Consolas"/>
          <w:color w:val="202020"/>
          <w:sz w:val="18"/>
        </w:rPr>
        <w:t>PLC-C01</w:t>
      </w:r>
    </w:p>
    <w:p>
      <w:pPr>
        <w:shd w:val="clear" w:color="auto" w:fill="F4F4F4"/>
        <w:spacing w:before="0" w:after="0" w:line="240" w:lineRule="auto"/>
        <w:ind w:left="216" w:right="216"/>
        <w:jc w:val="left"/>
      </w:pPr>
      <w:r>
        <w:rPr>
          <w:rFonts w:ascii="Consolas" w:hAnsi="Consolas"/>
          <w:color w:val="202020"/>
          <w:sz w:val="18"/>
        </w:rPr>
        <w:t>Port: X1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 B:</w:t>
      </w:r>
    </w:p>
    <w:p>
      <w:pPr>
        <w:shd w:val="clear" w:color="auto" w:fill="F4F4F4"/>
        <w:spacing w:before="0" w:after="0" w:line="240" w:lineRule="auto"/>
        <w:ind w:left="216" w:right="216"/>
        <w:jc w:val="left"/>
      </w:pPr>
      <w:r>
        <w:rPr>
          <w:rFonts w:ascii="Consolas" w:hAnsi="Consolas"/>
          <w:color w:val="202020"/>
          <w:sz w:val="18"/>
        </w:rPr>
        <w:t>SW-C01-01</w:t>
      </w:r>
    </w:p>
    <w:p>
      <w:pPr>
        <w:shd w:val="clear" w:color="auto" w:fill="F4F4F4"/>
        <w:spacing w:before="0" w:after="0" w:line="240" w:lineRule="auto"/>
        <w:ind w:left="216" w:right="216"/>
        <w:jc w:val="left"/>
      </w:pPr>
      <w:r>
        <w:rPr>
          <w:rFonts w:ascii="Consolas" w:hAnsi="Consolas"/>
          <w:color w:val="202020"/>
          <w:sz w:val="18"/>
        </w:rPr>
        <w:t>Port: 05</w:t>
      </w:r>
    </w:p>
    <w:p/>
    <w:p>
      <w:r>
        <w:t xml:space="preserve">The actual port names must come from the equipment's labels and configuration. Do not assume every PLC uses </w:t>
      </w:r>
      <w:r>
        <w:rPr>
          <w:rFonts w:ascii="Consolas" w:hAnsi="Consolas"/>
          <w:color w:val="333333"/>
          <w:sz w:val="19"/>
          <w:shd w:val="clear" w:color="auto" w:fill="EFEFEF"/>
        </w:rPr>
        <w:t>X1</w:t>
      </w:r>
      <w:r>
        <w:t xml:space="preserve"> or that every switch uses the same port-numbering format.</w:t>
      </w:r>
    </w:p>
    <w:p>
      <w:pPr>
        <w:pStyle w:val="Heading3"/>
      </w:pPr>
      <w:r>
        <w:t>5.1 Why both ends matter</w:t>
      </w:r>
    </w:p>
    <w:p>
      <w:r>
        <w:t>If a cable is labelled only at the PLC end, an engineer may still need to trace it physically to find the switch port.</w:t>
      </w:r>
    </w:p>
    <w:p>
      <w:r>
        <w:t>Labelling both ends allows the engineer to:</w:t>
      </w:r>
    </w:p>
    <w:p>
      <w:pPr>
        <w:pStyle w:val="ListBullet"/>
      </w:pPr>
      <w:r>
        <w:t>Locate the destination without unplugging the cable.</w:t>
      </w:r>
    </w:p>
    <w:p>
      <w:pPr>
        <w:pStyle w:val="ListBullet"/>
      </w:pPr>
      <w:r>
        <w:t>Identify the intended switch port.</w:t>
      </w:r>
    </w:p>
    <w:p>
      <w:pPr>
        <w:pStyle w:val="ListBullet"/>
      </w:pPr>
      <w:r>
        <w:t>Verify that the connection matches the network drawing.</w:t>
      </w:r>
    </w:p>
    <w:p>
      <w:pPr>
        <w:pStyle w:val="ListBullet"/>
      </w:pPr>
      <w:r>
        <w:t>Restore the correct connection after maintenance.</w:t>
      </w:r>
    </w:p>
    <w:p>
      <w:pPr>
        <w:pStyle w:val="ListBullet"/>
      </w:pPr>
      <w:r>
        <w:t>Reduce the risk of disconnecting another machine's communication link.</w:t>
      </w:r>
    </w:p>
    <w:p>
      <w:r>
        <w:t>Where cables pass through intermediate patch panels or junction points, label and document those points as required by the site's convention.</w:t>
      </w:r>
    </w:p>
    <w:p>
      <w:pPr>
        <w:pStyle w:val="Heading2"/>
      </w:pPr>
      <w:r>
        <w:t>6. Switch and port labeling</w:t>
      </w:r>
    </w:p>
    <w:p>
      <w:r>
        <w:t>Managed industrial switches are central to network troubleshooting. A switch label should identify the device, while its port mapping should identify each connected endpoint.</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Switch tag</w:t>
            </w:r>
          </w:p>
        </w:tc>
        <w:tc>
          <w:tcPr>
            <w:tcW w:type="dxa" w:w="2160"/>
            <w:shd w:val="clear" w:color="auto" w:fill="EEF2F7"/>
          </w:tcPr>
          <w:p>
            <w:pPr>
              <w:spacing w:after="0" w:before="0" w:line="240" w:lineRule="auto"/>
              <w:jc w:val="left"/>
            </w:pPr>
            <w:r>
              <w:rPr>
                <w:b/>
                <w:color w:val="1A2E4A"/>
              </w:rPr>
              <w:t>Port</w:t>
            </w:r>
          </w:p>
        </w:tc>
        <w:tc>
          <w:tcPr>
            <w:tcW w:type="dxa" w:w="2160"/>
            <w:shd w:val="clear" w:color="auto" w:fill="EEF2F7"/>
          </w:tcPr>
          <w:p>
            <w:pPr>
              <w:spacing w:after="0" w:before="0" w:line="240" w:lineRule="auto"/>
              <w:jc w:val="left"/>
            </w:pPr>
            <w:r>
              <w:rPr>
                <w:b/>
                <w:color w:val="1A2E4A"/>
              </w:rPr>
              <w:t>Connected device</w:t>
            </w:r>
          </w:p>
        </w:tc>
        <w:tc>
          <w:tcPr>
            <w:tcW w:type="dxa" w:w="2160"/>
            <w:shd w:val="clear" w:color="auto" w:fill="EEF2F7"/>
          </w:tcPr>
          <w:p>
            <w:pPr>
              <w:spacing w:after="0" w:before="0" w:line="240" w:lineRule="auto"/>
              <w:jc w:val="left"/>
            </w:pPr>
            <w:r>
              <w:rPr>
                <w:b/>
                <w:color w:val="1A2E4A"/>
              </w:rPr>
              <w:t>Device interface</w:t>
            </w:r>
          </w:p>
        </w:tc>
        <w:tc>
          <w:tcPr>
            <w:tcW w:type="dxa" w:w="2160"/>
            <w:shd w:val="clear" w:color="auto" w:fill="EEF2F7"/>
          </w:tcPr>
          <w:p>
            <w:pPr>
              <w:spacing w:after="0" w:before="0" w:line="240" w:lineRule="auto"/>
              <w:jc w:val="left"/>
            </w:pPr>
            <w:r>
              <w:rPr>
                <w:b/>
                <w:color w:val="1A2E4A"/>
              </w:rPr>
              <w:t>Cable ID</w:t>
            </w:r>
          </w:p>
        </w:tc>
      </w:tr>
      <w:tr>
        <w:tc>
          <w:tcPr>
            <w:tcW w:type="dxa" w:w="2160"/>
          </w:tcPr>
          <w:p>
            <w:pPr>
              <w:spacing w:after="0" w:before="0" w:line="240" w:lineRule="auto"/>
              <w:jc w:val="left"/>
            </w:pPr>
            <w:r>
              <w:rPr>
                <w:rFonts w:ascii="Consolas" w:hAnsi="Consolas"/>
                <w:color w:val="333333"/>
                <w:sz w:val="19"/>
                <w:shd w:val="clear" w:color="auto" w:fill="EFEFEF"/>
              </w:rPr>
              <w:t>SW-C01-01</w:t>
            </w:r>
          </w:p>
        </w:tc>
        <w:tc>
          <w:tcPr>
            <w:tcW w:type="dxa" w:w="2160"/>
          </w:tcPr>
          <w:p>
            <w:pPr>
              <w:spacing w:after="0" w:before="0" w:line="240" w:lineRule="auto"/>
              <w:jc w:val="left"/>
            </w:pPr>
            <w:r>
              <w:rPr>
                <w:rFonts w:ascii="Consolas" w:hAnsi="Consolas"/>
                <w:color w:val="333333"/>
                <w:sz w:val="19"/>
                <w:shd w:val="clear" w:color="auto" w:fill="EFEFEF"/>
              </w:rPr>
              <w:t>01</w:t>
            </w:r>
          </w:p>
        </w:tc>
        <w:tc>
          <w:tcPr>
            <w:tcW w:type="dxa" w:w="2160"/>
          </w:tcPr>
          <w:p>
            <w:pPr>
              <w:spacing w:after="0" w:before="0" w:line="240" w:lineRule="auto"/>
              <w:jc w:val="left"/>
            </w:pPr>
            <w:r>
              <w:t>PLC-C01</w:t>
            </w:r>
          </w:p>
        </w:tc>
        <w:tc>
          <w:tcPr>
            <w:tcW w:type="dxa" w:w="2160"/>
          </w:tcPr>
          <w:p>
            <w:pPr>
              <w:spacing w:after="0" w:before="0" w:line="240" w:lineRule="auto"/>
              <w:jc w:val="left"/>
            </w:pPr>
            <w:r>
              <w:t>X1</w:t>
            </w:r>
          </w:p>
        </w:tc>
        <w:tc>
          <w:tcPr>
            <w:tcW w:type="dxa" w:w="2160"/>
          </w:tcPr>
          <w:p>
            <w:pPr>
              <w:spacing w:after="0" w:before="0" w:line="240" w:lineRule="auto"/>
              <w:jc w:val="left"/>
            </w:pPr>
            <w:r>
              <w:t>NET-C01-001</w:t>
            </w:r>
          </w:p>
        </w:tc>
      </w:tr>
      <w:tr>
        <w:tc>
          <w:tcPr>
            <w:tcW w:type="dxa" w:w="2160"/>
          </w:tcPr>
          <w:p>
            <w:pPr>
              <w:spacing w:after="0" w:before="0" w:line="240" w:lineRule="auto"/>
              <w:jc w:val="left"/>
            </w:pPr>
            <w:r>
              <w:rPr>
                <w:rFonts w:ascii="Consolas" w:hAnsi="Consolas"/>
                <w:color w:val="333333"/>
                <w:sz w:val="19"/>
                <w:shd w:val="clear" w:color="auto" w:fill="EFEFEF"/>
              </w:rPr>
              <w:t>SW-C01-01</w:t>
            </w:r>
          </w:p>
        </w:tc>
        <w:tc>
          <w:tcPr>
            <w:tcW w:type="dxa" w:w="2160"/>
          </w:tcPr>
          <w:p>
            <w:pPr>
              <w:spacing w:after="0" w:before="0" w:line="240" w:lineRule="auto"/>
              <w:jc w:val="left"/>
            </w:pPr>
            <w:r>
              <w:rPr>
                <w:rFonts w:ascii="Consolas" w:hAnsi="Consolas"/>
                <w:color w:val="333333"/>
                <w:sz w:val="19"/>
                <w:shd w:val="clear" w:color="auto" w:fill="EFEFEF"/>
              </w:rPr>
              <w:t>02</w:t>
            </w:r>
          </w:p>
        </w:tc>
        <w:tc>
          <w:tcPr>
            <w:tcW w:type="dxa" w:w="2160"/>
          </w:tcPr>
          <w:p>
            <w:pPr>
              <w:spacing w:after="0" w:before="0" w:line="240" w:lineRule="auto"/>
              <w:jc w:val="left"/>
            </w:pPr>
            <w:r>
              <w:t>HMI-C01</w:t>
            </w:r>
          </w:p>
        </w:tc>
        <w:tc>
          <w:tcPr>
            <w:tcW w:type="dxa" w:w="2160"/>
          </w:tcPr>
          <w:p>
            <w:pPr>
              <w:spacing w:after="0" w:before="0" w:line="240" w:lineRule="auto"/>
              <w:jc w:val="left"/>
            </w:pPr>
            <w:r>
              <w:t>LAN1</w:t>
            </w:r>
          </w:p>
        </w:tc>
        <w:tc>
          <w:tcPr>
            <w:tcW w:type="dxa" w:w="2160"/>
          </w:tcPr>
          <w:p>
            <w:pPr>
              <w:spacing w:after="0" w:before="0" w:line="240" w:lineRule="auto"/>
              <w:jc w:val="left"/>
            </w:pPr>
            <w:r>
              <w:t>NET-C01-002</w:t>
            </w:r>
          </w:p>
        </w:tc>
      </w:tr>
      <w:tr>
        <w:tc>
          <w:tcPr>
            <w:tcW w:type="dxa" w:w="2160"/>
          </w:tcPr>
          <w:p>
            <w:pPr>
              <w:spacing w:after="0" w:before="0" w:line="240" w:lineRule="auto"/>
              <w:jc w:val="left"/>
            </w:pPr>
            <w:r>
              <w:rPr>
                <w:rFonts w:ascii="Consolas" w:hAnsi="Consolas"/>
                <w:color w:val="333333"/>
                <w:sz w:val="19"/>
                <w:shd w:val="clear" w:color="auto" w:fill="EFEFEF"/>
              </w:rPr>
              <w:t>SW-C01-01</w:t>
            </w:r>
          </w:p>
        </w:tc>
        <w:tc>
          <w:tcPr>
            <w:tcW w:type="dxa" w:w="2160"/>
          </w:tcPr>
          <w:p>
            <w:pPr>
              <w:spacing w:after="0" w:before="0" w:line="240" w:lineRule="auto"/>
              <w:jc w:val="left"/>
            </w:pPr>
            <w:r>
              <w:rPr>
                <w:rFonts w:ascii="Consolas" w:hAnsi="Consolas"/>
                <w:color w:val="333333"/>
                <w:sz w:val="19"/>
                <w:shd w:val="clear" w:color="auto" w:fill="EFEFEF"/>
              </w:rPr>
              <w:t>03</w:t>
            </w:r>
          </w:p>
        </w:tc>
        <w:tc>
          <w:tcPr>
            <w:tcW w:type="dxa" w:w="2160"/>
          </w:tcPr>
          <w:p>
            <w:pPr>
              <w:spacing w:after="0" w:before="0" w:line="240" w:lineRule="auto"/>
              <w:jc w:val="left"/>
            </w:pPr>
            <w:r>
              <w:t>ROBOT-C01</w:t>
            </w:r>
          </w:p>
        </w:tc>
        <w:tc>
          <w:tcPr>
            <w:tcW w:type="dxa" w:w="2160"/>
          </w:tcPr>
          <w:p>
            <w:pPr>
              <w:spacing w:after="0" w:before="0" w:line="240" w:lineRule="auto"/>
              <w:jc w:val="left"/>
            </w:pPr>
            <w:r>
              <w:t>Ethernet port 1</w:t>
            </w:r>
          </w:p>
        </w:tc>
        <w:tc>
          <w:tcPr>
            <w:tcW w:type="dxa" w:w="2160"/>
          </w:tcPr>
          <w:p>
            <w:pPr>
              <w:spacing w:after="0" w:before="0" w:line="240" w:lineRule="auto"/>
              <w:jc w:val="left"/>
            </w:pPr>
            <w:r>
              <w:t>NET-C01-003</w:t>
            </w:r>
          </w:p>
        </w:tc>
      </w:tr>
      <w:tr>
        <w:tc>
          <w:tcPr>
            <w:tcW w:type="dxa" w:w="2160"/>
          </w:tcPr>
          <w:p>
            <w:pPr>
              <w:spacing w:after="0" w:before="0" w:line="240" w:lineRule="auto"/>
              <w:jc w:val="left"/>
            </w:pPr>
            <w:r>
              <w:rPr>
                <w:rFonts w:ascii="Consolas" w:hAnsi="Consolas"/>
                <w:color w:val="333333"/>
                <w:sz w:val="19"/>
                <w:shd w:val="clear" w:color="auto" w:fill="EFEFEF"/>
              </w:rPr>
              <w:t>SW-C01-01</w:t>
            </w:r>
          </w:p>
        </w:tc>
        <w:tc>
          <w:tcPr>
            <w:tcW w:type="dxa" w:w="2160"/>
          </w:tcPr>
          <w:p>
            <w:pPr>
              <w:spacing w:after="0" w:before="0" w:line="240" w:lineRule="auto"/>
              <w:jc w:val="left"/>
            </w:pPr>
            <w:r>
              <w:rPr>
                <w:rFonts w:ascii="Consolas" w:hAnsi="Consolas"/>
                <w:color w:val="333333"/>
                <w:sz w:val="19"/>
                <w:shd w:val="clear" w:color="auto" w:fill="EFEFEF"/>
              </w:rPr>
              <w:t>04</w:t>
            </w:r>
          </w:p>
        </w:tc>
        <w:tc>
          <w:tcPr>
            <w:tcW w:type="dxa" w:w="2160"/>
          </w:tcPr>
          <w:p>
            <w:pPr>
              <w:spacing w:after="0" w:before="0" w:line="240" w:lineRule="auto"/>
              <w:jc w:val="left"/>
            </w:pPr>
            <w:r>
              <w:t>RIO-C01</w:t>
            </w:r>
          </w:p>
        </w:tc>
        <w:tc>
          <w:tcPr>
            <w:tcW w:type="dxa" w:w="2160"/>
          </w:tcPr>
          <w:p>
            <w:pPr>
              <w:spacing w:after="0" w:before="0" w:line="240" w:lineRule="auto"/>
              <w:jc w:val="left"/>
            </w:pPr>
            <w:r>
              <w:t>Ethernet port 1</w:t>
            </w:r>
          </w:p>
        </w:tc>
        <w:tc>
          <w:tcPr>
            <w:tcW w:type="dxa" w:w="2160"/>
          </w:tcPr>
          <w:p>
            <w:pPr>
              <w:spacing w:after="0" w:before="0" w:line="240" w:lineRule="auto"/>
              <w:jc w:val="left"/>
            </w:pPr>
            <w:r>
              <w:t>NET-C01-004</w:t>
            </w:r>
          </w:p>
        </w:tc>
      </w:tr>
    </w:tbl>
    <w:p/>
    <w:p>
      <w:r>
        <w:t>The entries are illustrative and must be replaced with the real installed connections.</w:t>
      </w:r>
    </w:p>
    <w:p>
      <w:pPr>
        <w:pStyle w:val="Heading3"/>
      </w:pPr>
      <w:r>
        <w:t>Important practices</w:t>
      </w:r>
    </w:p>
    <w:p>
      <w:pPr>
        <w:pStyle w:val="ListBullet"/>
      </w:pPr>
      <w:r>
        <w:t>Preserve the manufacturer's physical port numbering.</w:t>
      </w:r>
    </w:p>
    <w:p>
      <w:pPr>
        <w:pStyle w:val="ListBullet"/>
      </w:pPr>
      <w:r>
        <w:t>Distinguish physical ports from logical interfaces or VLAN identifiers.</w:t>
      </w:r>
    </w:p>
    <w:p>
      <w:pPr>
        <w:pStyle w:val="ListBullet"/>
      </w:pPr>
      <w:r>
        <w:t>Do not rename a port in the documentation without maintaining the actual port number.</w:t>
      </w:r>
    </w:p>
    <w:p>
      <w:pPr>
        <w:pStyle w:val="ListBullet"/>
      </w:pPr>
      <w:r>
        <w:t>Update the port map when devices are moved.</w:t>
      </w:r>
    </w:p>
    <w:p>
      <w:pPr>
        <w:pStyle w:val="ListBullet"/>
      </w:pPr>
      <w:r>
        <w:t>Identify unused ports according to the site's policy.</w:t>
      </w:r>
    </w:p>
    <w:p>
      <w:pPr>
        <w:pStyle w:val="ListBullet"/>
      </w:pPr>
      <w:r>
        <w:t>Record port configuration where relevant, including VLAN membership, speed/duplex settings, redundancy roles, and security restrictions.</w:t>
      </w:r>
    </w:p>
    <w:p>
      <w:pPr>
        <w:pStyle w:val="ListBullet"/>
      </w:pPr>
      <w:r>
        <w:t>Avoid placing labels where they block status LEDs, airflow, connectors, or service access.</w:t>
      </w:r>
    </w:p>
    <w:p>
      <w:r>
        <w:t>A port's label describes its physical identity. Its configuration describes what the port is permitted or configured to do. Both can be necessary during troubleshooting.</w:t>
      </w:r>
    </w:p>
    <w:p>
      <w:pPr>
        <w:pStyle w:val="Heading2"/>
      </w:pPr>
      <w:r>
        <w:t>7. Device labeling</w:t>
      </w:r>
    </w:p>
    <w:p>
      <w:r>
        <w:t>Network-connected equipment should have a visible device tag that matches the electrical drawings, asset records, and network register.</w:t>
      </w:r>
    </w:p>
    <w:p>
      <w:r>
        <w:t>Examples of device tags include:</w:t>
      </w:r>
    </w:p>
    <w:p>
      <w:pPr>
        <w:pStyle w:val="ListBullet"/>
      </w:pPr>
      <w:r>
        <w:rPr>
          <w:rFonts w:ascii="Consolas" w:hAnsi="Consolas"/>
          <w:color w:val="333333"/>
          <w:sz w:val="19"/>
          <w:shd w:val="clear" w:color="auto" w:fill="EFEFEF"/>
        </w:rPr>
        <w:t>PLC-C01</w:t>
      </w:r>
    </w:p>
    <w:p>
      <w:pPr>
        <w:pStyle w:val="ListBullet"/>
      </w:pPr>
      <w:r>
        <w:rPr>
          <w:rFonts w:ascii="Consolas" w:hAnsi="Consolas"/>
          <w:color w:val="333333"/>
          <w:sz w:val="19"/>
          <w:shd w:val="clear" w:color="auto" w:fill="EFEFEF"/>
        </w:rPr>
        <w:t>HMI-C01</w:t>
      </w:r>
    </w:p>
    <w:p>
      <w:pPr>
        <w:pStyle w:val="ListBullet"/>
      </w:pPr>
      <w:r>
        <w:rPr>
          <w:rFonts w:ascii="Consolas" w:hAnsi="Consolas"/>
          <w:color w:val="333333"/>
          <w:sz w:val="19"/>
          <w:shd w:val="clear" w:color="auto" w:fill="EFEFEF"/>
        </w:rPr>
        <w:t>SW-C01-01</w:t>
      </w:r>
    </w:p>
    <w:p>
      <w:pPr>
        <w:pStyle w:val="ListBullet"/>
      </w:pPr>
      <w:r>
        <w:rPr>
          <w:rFonts w:ascii="Consolas" w:hAnsi="Consolas"/>
          <w:color w:val="333333"/>
          <w:sz w:val="19"/>
          <w:shd w:val="clear" w:color="auto" w:fill="EFEFEF"/>
        </w:rPr>
        <w:t>ROBOT-C01</w:t>
      </w:r>
    </w:p>
    <w:p>
      <w:pPr>
        <w:pStyle w:val="ListBullet"/>
      </w:pPr>
      <w:r>
        <w:rPr>
          <w:rFonts w:ascii="Consolas" w:hAnsi="Consolas"/>
          <w:color w:val="333333"/>
          <w:sz w:val="19"/>
          <w:shd w:val="clear" w:color="auto" w:fill="EFEFEF"/>
        </w:rPr>
        <w:t>RIO-C01</w:t>
      </w:r>
    </w:p>
    <w:p>
      <w:pPr>
        <w:pStyle w:val="ListBullet"/>
      </w:pPr>
      <w:r>
        <w:rPr>
          <w:rFonts w:ascii="Consolas" w:hAnsi="Consolas"/>
          <w:color w:val="333333"/>
          <w:sz w:val="19"/>
          <w:shd w:val="clear" w:color="auto" w:fill="EFEFEF"/>
        </w:rPr>
        <w:t>SCADA-SRV-01</w:t>
      </w:r>
    </w:p>
    <w:p>
      <w:r>
        <w:t>These examples illustrate a possible convention and are not standardised universal identifiers.</w:t>
      </w:r>
    </w:p>
    <w:p>
      <w:r>
        <w:t>A device label may include:</w:t>
      </w:r>
    </w:p>
    <w:p>
      <w:pPr>
        <w:pStyle w:val="ListBullet"/>
      </w:pPr>
      <w:r>
        <w:t>Equipment tag.</w:t>
      </w:r>
    </w:p>
    <w:p>
      <w:pPr>
        <w:pStyle w:val="ListBullet"/>
      </w:pPr>
      <w:r>
        <w:t>Device description.</w:t>
      </w:r>
    </w:p>
    <w:p>
      <w:pPr>
        <w:pStyle w:val="ListBullet"/>
      </w:pPr>
      <w:r>
        <w:t>Cabinet or machine location.</w:t>
      </w:r>
    </w:p>
    <w:p>
      <w:pPr>
        <w:pStyle w:val="ListBullet"/>
      </w:pPr>
      <w:r>
        <w:t>Asset number where required.</w:t>
      </w:r>
    </w:p>
    <w:p>
      <w:pPr>
        <w:pStyle w:val="ListBullet"/>
      </w:pPr>
      <w:r>
        <w:t>Network role where useful.</w:t>
      </w:r>
    </w:p>
    <w:p>
      <w:pPr>
        <w:pStyle w:val="ListBullet"/>
      </w:pPr>
      <w:r>
        <w:t>QR code or barcode if supported by the maintenance system.</w:t>
      </w:r>
    </w:p>
    <w:p>
      <w:r>
        <w:t>Avoid relying solely on a device's IP address as its permanent physical identity. IP addresses can change, while an equipment tag should remain linked to the asset.</w:t>
      </w:r>
    </w:p>
    <w:p>
      <w:pPr>
        <w:pStyle w:val="Heading2"/>
      </w:pPr>
      <w:r>
        <w:t>8. Cable labels and label placement</w:t>
      </w:r>
    </w:p>
    <w:p>
      <w:r>
        <w:t>Cable labels must remain readable throughout the expected operating environment.</w:t>
      </w:r>
    </w:p>
    <w:p>
      <w:pPr>
        <w:pStyle w:val="Heading3"/>
      </w:pPr>
      <w:r>
        <w:t>8.1 Placement principles</w:t>
      </w:r>
    </w:p>
    <w:p>
      <w:pPr>
        <w:pStyle w:val="ListBullet"/>
      </w:pPr>
      <w:r>
        <w:t>Label both ends of the cable.</w:t>
      </w:r>
    </w:p>
    <w:p>
      <w:pPr>
        <w:pStyle w:val="ListBullet"/>
      </w:pPr>
      <w:r>
        <w:t>Place labels close enough to the termination to identify the correct cable without obstructing the connector.</w:t>
      </w:r>
    </w:p>
    <w:p>
      <w:pPr>
        <w:pStyle w:val="ListBullet"/>
      </w:pPr>
      <w:r>
        <w:t>Keep labels visible after the cabinet door is closed and cable bundles are dressed.</w:t>
      </w:r>
    </w:p>
    <w:p>
      <w:pPr>
        <w:pStyle w:val="ListBullet"/>
      </w:pPr>
      <w:r>
        <w:t>Ensure labels remain accessible when maintenance personnel need to trace connections.</w:t>
      </w:r>
    </w:p>
    <w:p>
      <w:pPr>
        <w:pStyle w:val="ListBullet"/>
      </w:pPr>
      <w:r>
        <w:t>Avoid placing labels where they are hidden beneath cable ties, trunking covers, or other cables.</w:t>
      </w:r>
    </w:p>
    <w:p>
      <w:pPr>
        <w:pStyle w:val="ListBullet"/>
      </w:pPr>
      <w:r>
        <w:t>Use intermediate identification points for long or complex routes where appropriate.</w:t>
      </w:r>
    </w:p>
    <w:p>
      <w:pPr>
        <w:pStyle w:val="ListBullet"/>
      </w:pPr>
      <w:r>
        <w:t>Follow the specified bend radius and strain-relief requirements; labels must not interfere with either.</w:t>
      </w:r>
    </w:p>
    <w:p>
      <w:pPr>
        <w:pStyle w:val="ListBullet"/>
      </w:pPr>
      <w:r>
        <w:t>Avoid covering connector locking mechanisms or fibre polarity markings.</w:t>
      </w:r>
    </w:p>
    <w:p>
      <w:r>
        <w:t>For fibre-optic links, preserve any manufacturer or site-required strand, polarity, and connector identification.</w:t>
      </w:r>
    </w:p>
    <w:p>
      <w:pPr>
        <w:pStyle w:val="Heading2"/>
      </w:pPr>
      <w:r>
        <w:t>9. Label material selection</w:t>
      </w:r>
    </w:p>
    <w:p>
      <w:r>
        <w:t>The label material must suit the environment rather than simply being the cheapest option available.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Environment</w:t>
            </w:r>
          </w:p>
        </w:tc>
        <w:tc>
          <w:tcPr>
            <w:tcW w:type="dxa" w:w="5400"/>
            <w:shd w:val="clear" w:color="auto" w:fill="EEF2F7"/>
          </w:tcPr>
          <w:p>
            <w:pPr>
              <w:spacing w:after="0" w:before="0" w:line="240" w:lineRule="auto"/>
              <w:jc w:val="left"/>
            </w:pPr>
            <w:r>
              <w:rPr>
                <w:b/>
                <w:color w:val="1A2E4A"/>
              </w:rPr>
              <w:t>Label considerations</w:t>
            </w:r>
          </w:p>
        </w:tc>
      </w:tr>
      <w:tr>
        <w:tc>
          <w:tcPr>
            <w:tcW w:type="dxa" w:w="5400"/>
          </w:tcPr>
          <w:p>
            <w:pPr>
              <w:spacing w:after="0" w:before="0" w:line="240" w:lineRule="auto"/>
              <w:jc w:val="left"/>
            </w:pPr>
            <w:r>
              <w:t>General electrical cabinet</w:t>
            </w:r>
          </w:p>
        </w:tc>
        <w:tc>
          <w:tcPr>
            <w:tcW w:type="dxa" w:w="5400"/>
          </w:tcPr>
          <w:p>
            <w:pPr>
              <w:spacing w:after="0" w:before="0" w:line="240" w:lineRule="auto"/>
              <w:jc w:val="left"/>
            </w:pPr>
            <w:r>
              <w:t>Durable printed labels with adequate adhesion</w:t>
            </w:r>
          </w:p>
        </w:tc>
      </w:tr>
      <w:tr>
        <w:tc>
          <w:tcPr>
            <w:tcW w:type="dxa" w:w="5400"/>
          </w:tcPr>
          <w:p>
            <w:pPr>
              <w:spacing w:after="0" w:before="0" w:line="240" w:lineRule="auto"/>
              <w:jc w:val="left"/>
            </w:pPr>
            <w:r>
              <w:t>High-temperature area</w:t>
            </w:r>
          </w:p>
        </w:tc>
        <w:tc>
          <w:tcPr>
            <w:tcW w:type="dxa" w:w="5400"/>
          </w:tcPr>
          <w:p>
            <w:pPr>
              <w:spacing w:after="0" w:before="0" w:line="240" w:lineRule="auto"/>
              <w:jc w:val="left"/>
            </w:pPr>
            <w:r>
              <w:t>Temperature-rated label stock and adhesive</w:t>
            </w:r>
          </w:p>
        </w:tc>
      </w:tr>
      <w:tr>
        <w:tc>
          <w:tcPr>
            <w:tcW w:type="dxa" w:w="5400"/>
          </w:tcPr>
          <w:p>
            <w:pPr>
              <w:spacing w:after="0" w:before="0" w:line="240" w:lineRule="auto"/>
              <w:jc w:val="left"/>
            </w:pPr>
            <w:r>
              <w:t>Oil or coolant exposure</w:t>
            </w:r>
          </w:p>
        </w:tc>
        <w:tc>
          <w:tcPr>
            <w:tcW w:type="dxa" w:w="5400"/>
          </w:tcPr>
          <w:p>
            <w:pPr>
              <w:spacing w:after="0" w:before="0" w:line="240" w:lineRule="auto"/>
              <w:jc w:val="left"/>
            </w:pPr>
            <w:r>
              <w:t>Resistance to the actual fluids and cleaning agents</w:t>
            </w:r>
          </w:p>
        </w:tc>
      </w:tr>
      <w:tr>
        <w:tc>
          <w:tcPr>
            <w:tcW w:type="dxa" w:w="5400"/>
          </w:tcPr>
          <w:p>
            <w:pPr>
              <w:spacing w:after="0" w:before="0" w:line="240" w:lineRule="auto"/>
              <w:jc w:val="left"/>
            </w:pPr>
            <w:r>
              <w:t>Dusty industrial area</w:t>
            </w:r>
          </w:p>
        </w:tc>
        <w:tc>
          <w:tcPr>
            <w:tcW w:type="dxa" w:w="5400"/>
          </w:tcPr>
          <w:p>
            <w:pPr>
              <w:spacing w:after="0" w:before="0" w:line="240" w:lineRule="auto"/>
              <w:jc w:val="left"/>
            </w:pPr>
            <w:r>
              <w:t>Adhesion, readability, and resistance to abrasion</w:t>
            </w:r>
          </w:p>
        </w:tc>
      </w:tr>
      <w:tr>
        <w:tc>
          <w:tcPr>
            <w:tcW w:type="dxa" w:w="5400"/>
          </w:tcPr>
          <w:p>
            <w:pPr>
              <w:spacing w:after="0" w:before="0" w:line="240" w:lineRule="auto"/>
              <w:jc w:val="left"/>
            </w:pPr>
            <w:r>
              <w:t>Outdoor installation</w:t>
            </w:r>
          </w:p>
        </w:tc>
        <w:tc>
          <w:tcPr>
            <w:tcW w:type="dxa" w:w="5400"/>
          </w:tcPr>
          <w:p>
            <w:pPr>
              <w:spacing w:after="0" w:before="0" w:line="240" w:lineRule="auto"/>
              <w:jc w:val="left"/>
            </w:pPr>
            <w:r>
              <w:t>UV, moisture, temperature, and weather resistance</w:t>
            </w:r>
          </w:p>
        </w:tc>
      </w:tr>
      <w:tr>
        <w:tc>
          <w:tcPr>
            <w:tcW w:type="dxa" w:w="5400"/>
          </w:tcPr>
          <w:p>
            <w:pPr>
              <w:spacing w:after="0" w:before="0" w:line="240" w:lineRule="auto"/>
              <w:jc w:val="left"/>
            </w:pPr>
            <w:r>
              <w:t>Fibre-optic enclosure</w:t>
            </w:r>
          </w:p>
        </w:tc>
        <w:tc>
          <w:tcPr>
            <w:tcW w:type="dxa" w:w="5400"/>
          </w:tcPr>
          <w:p>
            <w:pPr>
              <w:spacing w:after="0" w:before="0" w:line="240" w:lineRule="auto"/>
              <w:jc w:val="left"/>
            </w:pPr>
            <w:r>
              <w:t>Small, readable labels that do not obstruct connectors</w:t>
            </w:r>
          </w:p>
        </w:tc>
      </w:tr>
      <w:tr>
        <w:tc>
          <w:tcPr>
            <w:tcW w:type="dxa" w:w="5400"/>
          </w:tcPr>
          <w:p>
            <w:pPr>
              <w:spacing w:after="0" w:before="0" w:line="240" w:lineRule="auto"/>
              <w:jc w:val="left"/>
            </w:pPr>
            <w:r>
              <w:t>High-vibration equipment</w:t>
            </w:r>
          </w:p>
        </w:tc>
        <w:tc>
          <w:tcPr>
            <w:tcW w:type="dxa" w:w="5400"/>
          </w:tcPr>
          <w:p>
            <w:pPr>
              <w:spacing w:after="0" w:before="0" w:line="240" w:lineRule="auto"/>
              <w:jc w:val="left"/>
            </w:pPr>
            <w:r>
              <w:t>Secure attachment and resistance to peeling</w:t>
            </w:r>
          </w:p>
        </w:tc>
      </w:tr>
      <w:tr>
        <w:tc>
          <w:tcPr>
            <w:tcW w:type="dxa" w:w="5400"/>
          </w:tcPr>
          <w:p>
            <w:pPr>
              <w:spacing w:after="0" w:before="0" w:line="240" w:lineRule="auto"/>
              <w:jc w:val="left"/>
            </w:pPr>
            <w:r>
              <w:t>Frequent cleaning area</w:t>
            </w:r>
          </w:p>
        </w:tc>
        <w:tc>
          <w:tcPr>
            <w:tcW w:type="dxa" w:w="5400"/>
          </w:tcPr>
          <w:p>
            <w:pPr>
              <w:spacing w:after="0" w:before="0" w:line="240" w:lineRule="auto"/>
              <w:jc w:val="left"/>
            </w:pPr>
            <w:r>
              <w:t>Compatibility with approved cleaning chemicals</w:t>
            </w:r>
          </w:p>
        </w:tc>
      </w:tr>
      <w:tr>
        <w:tc>
          <w:tcPr>
            <w:tcW w:type="dxa" w:w="5400"/>
          </w:tcPr>
          <w:p>
            <w:pPr>
              <w:spacing w:after="0" w:before="0" w:line="240" w:lineRule="auto"/>
              <w:jc w:val="left"/>
            </w:pPr>
            <w:r>
              <w:t>Hot or moving machinery</w:t>
            </w:r>
          </w:p>
        </w:tc>
        <w:tc>
          <w:tcPr>
            <w:tcW w:type="dxa" w:w="5400"/>
          </w:tcPr>
          <w:p>
            <w:pPr>
              <w:spacing w:after="0" w:before="0" w:line="240" w:lineRule="auto"/>
              <w:jc w:val="left"/>
            </w:pPr>
            <w:r>
              <w:t>Safe placement away from heat, abrasion, and moving parts</w:t>
            </w:r>
          </w:p>
        </w:tc>
      </w:tr>
    </w:tbl>
    <w:p/>
    <w:p>
      <w:pPr>
        <w:pStyle w:val="Heading3"/>
      </w:pPr>
      <w:r>
        <w:t>9.1 Printing and durability</w:t>
      </w:r>
    </w:p>
    <w:p>
      <w:r>
        <w:t>Preferred practices include:</w:t>
      </w:r>
    </w:p>
    <w:p>
      <w:pPr>
        <w:pStyle w:val="ListBullet"/>
      </w:pPr>
      <w:r>
        <w:t>Use printed labels for consistency and readability.</w:t>
      </w:r>
    </w:p>
    <w:p>
      <w:pPr>
        <w:pStyle w:val="ListBullet"/>
      </w:pPr>
      <w:r>
        <w:t>Select label stock and adhesives rated for the installation environment.</w:t>
      </w:r>
    </w:p>
    <w:p>
      <w:pPr>
        <w:pStyle w:val="ListBullet"/>
      </w:pPr>
      <w:r>
        <w:t>Use suitable cable markers, wraparound labels, or tags for the cable diameter and type.</w:t>
      </w:r>
    </w:p>
    <w:p>
      <w:pPr>
        <w:pStyle w:val="ListBullet"/>
      </w:pPr>
      <w:r>
        <w:t>Ensure printed text does not smear or fade under expected conditions.</w:t>
      </w:r>
    </w:p>
    <w:p>
      <w:pPr>
        <w:pStyle w:val="ListBullet"/>
      </w:pPr>
      <w:r>
        <w:t>Verify that the label remains attached after installation and normal cleaning.</w:t>
      </w:r>
    </w:p>
    <w:p>
      <w:pPr>
        <w:pStyle w:val="ListBullet"/>
      </w:pPr>
      <w:r>
        <w:t>Replace damaged, illegible, or incorrect labels.</w:t>
      </w:r>
    </w:p>
    <w:p>
      <w:r>
        <w:t>Handwritten labels may be acceptable for temporary identification where permitted, but they should not become the permanent identification method if the site requires controlled printed labels.</w:t>
      </w:r>
    </w:p>
    <w:p>
      <w:pPr>
        <w:pStyle w:val="Heading2"/>
      </w:pPr>
      <w:r>
        <w:t>10. Colour coding and label design</w:t>
      </w:r>
    </w:p>
    <w:p>
      <w:r>
        <w:t>Colour can support fast identification, but it should not replace a unique identifier.</w:t>
      </w:r>
    </w:p>
    <w:p>
      <w:r>
        <w:t>A plant may use different colours to distinguish network categories, such as:</w:t>
      </w:r>
    </w:p>
    <w:p>
      <w:pPr>
        <w:pStyle w:val="ListBullet"/>
      </w:pPr>
      <w:r>
        <w:t>Machine control network.</w:t>
      </w:r>
    </w:p>
    <w:p>
      <w:pPr>
        <w:pStyle w:val="ListBullet"/>
      </w:pPr>
      <w:r>
        <w:t>Plant information network.</w:t>
      </w:r>
    </w:p>
    <w:p>
      <w:pPr>
        <w:pStyle w:val="ListBullet"/>
      </w:pPr>
      <w:r>
        <w:t>Safety-related communication.</w:t>
      </w:r>
    </w:p>
    <w:p>
      <w:pPr>
        <w:pStyle w:val="ListBullet"/>
      </w:pPr>
      <w:r>
        <w:t>Fibre-optic links.</w:t>
      </w:r>
    </w:p>
    <w:p>
      <w:pPr>
        <w:pStyle w:val="ListBullet"/>
      </w:pPr>
      <w:r>
        <w:t>Temporary engineering connections.</w:t>
      </w:r>
    </w:p>
    <w:p>
      <w:r>
        <w:t>However, there is no single universal colour scheme that applies to every industrial installation. Follow the plant's documented convention and applicable requirements.</w:t>
      </w:r>
    </w:p>
    <w:p>
      <w:pPr>
        <w:pStyle w:val="Heading3"/>
      </w:pPr>
      <w:r>
        <w:t>Good label design</w:t>
      </w:r>
    </w:p>
    <w:p>
      <w:pPr>
        <w:pStyle w:val="ListBullet"/>
      </w:pPr>
      <w:r>
        <w:t>Use sufficient text size for the viewing distance.</w:t>
      </w:r>
    </w:p>
    <w:p>
      <w:pPr>
        <w:pStyle w:val="ListBullet"/>
      </w:pPr>
      <w:r>
        <w:t>Maintain high contrast between text and background.</w:t>
      </w:r>
    </w:p>
    <w:p>
      <w:pPr>
        <w:pStyle w:val="ListBullet"/>
      </w:pPr>
      <w:r>
        <w:t>Use consistent abbreviations.</w:t>
      </w:r>
    </w:p>
    <w:p>
      <w:pPr>
        <w:pStyle w:val="ListBullet"/>
      </w:pPr>
      <w:r>
        <w:t>Keep the cable ID readable.</w:t>
      </w:r>
    </w:p>
    <w:p>
      <w:pPr>
        <w:pStyle w:val="ListBullet"/>
      </w:pPr>
      <w:r>
        <w:t>Include endpoint identifiers where required.</w:t>
      </w:r>
    </w:p>
    <w:p>
      <w:pPr>
        <w:pStyle w:val="ListBullet"/>
      </w:pPr>
      <w:r>
        <w:t>Use colours consistently and document their meanings.</w:t>
      </w:r>
    </w:p>
    <w:p>
      <w:pPr>
        <w:pStyle w:val="ListBullet"/>
      </w:pPr>
      <w:r>
        <w:t>Avoid relying on colour alone, particularly where lighting is poor or colour discrimination may be difficult.</w:t>
      </w:r>
    </w:p>
    <w:p>
      <w:pPr>
        <w:pStyle w:val="ListBullet"/>
      </w:pPr>
      <w:r>
        <w:t>Do not confuse cable colour with electrical safety classification or network trust level.</w:t>
      </w:r>
    </w:p>
    <w:p>
      <w:r>
        <w:t>Important: A coloured cable is not proof of its protocol, VLAN, or security status. Verify the actual connection and configuration.</w:t>
      </w:r>
    </w:p>
    <w:p>
      <w:pPr>
        <w:pStyle w:val="Heading2"/>
      </w:pPr>
      <w:r>
        <w:t>11. Network labeling for copper Ethernet and fibre</w:t>
      </w:r>
    </w:p>
    <w:p>
      <w:pPr>
        <w:pStyle w:val="Heading3"/>
      </w:pPr>
      <w:r>
        <w:t>11.1 Copper Ethernet</w:t>
      </w:r>
    </w:p>
    <w:p>
      <w:r>
        <w:t>For copper Ethernet cabling, identify:</w:t>
      </w:r>
    </w:p>
    <w:p>
      <w:pPr>
        <w:pStyle w:val="ListBullet"/>
      </w:pPr>
      <w:r>
        <w:t>Cable ID.</w:t>
      </w:r>
    </w:p>
    <w:p>
      <w:pPr>
        <w:pStyle w:val="ListBullet"/>
      </w:pPr>
      <w:r>
        <w:t>Source device and port.</w:t>
      </w:r>
    </w:p>
    <w:p>
      <w:pPr>
        <w:pStyle w:val="ListBullet"/>
      </w:pPr>
      <w:r>
        <w:t>Destination device and port.</w:t>
      </w:r>
    </w:p>
    <w:p>
      <w:pPr>
        <w:pStyle w:val="ListBullet"/>
      </w:pPr>
      <w:r>
        <w:t>Cabinet or route where useful.</w:t>
      </w:r>
    </w:p>
    <w:p>
      <w:pPr>
        <w:pStyle w:val="ListBullet"/>
      </w:pPr>
      <w:r>
        <w:t>Cable category or type where the installation standard requires it.</w:t>
      </w:r>
    </w:p>
    <w:p>
      <w:r>
        <w:t>Ensure labels do not damage the cable jacket or interfere with connector strain relief.</w:t>
      </w:r>
    </w:p>
    <w:p>
      <w:pPr>
        <w:pStyle w:val="Heading3"/>
      </w:pPr>
      <w:r>
        <w:t>11.2 Fibre-optic links</w:t>
      </w:r>
    </w:p>
    <w:p>
      <w:r>
        <w:t>Fibre identification may need additional detail because a link can include multiple strands, connectors, patch panels, and transceivers.</w:t>
      </w:r>
    </w:p>
    <w:p>
      <w:r>
        <w:t>Record as applicable:</w:t>
      </w:r>
    </w:p>
    <w:p>
      <w:pPr>
        <w:pStyle w:val="ListBullet"/>
      </w:pPr>
      <w:r>
        <w:t>Fibre cable ID.</w:t>
      </w:r>
    </w:p>
    <w:p>
      <w:pPr>
        <w:pStyle w:val="ListBullet"/>
      </w:pPr>
      <w:r>
        <w:t>Source and destination enclosures.</w:t>
      </w:r>
    </w:p>
    <w:p>
      <w:pPr>
        <w:pStyle w:val="ListBullet"/>
      </w:pPr>
      <w:r>
        <w:t>Fibre core or strand number.</w:t>
      </w:r>
    </w:p>
    <w:p>
      <w:pPr>
        <w:pStyle w:val="ListBullet"/>
      </w:pPr>
      <w:r>
        <w:t>Patch panel and port number.</w:t>
      </w:r>
    </w:p>
    <w:p>
      <w:pPr>
        <w:pStyle w:val="ListBullet"/>
      </w:pPr>
      <w:r>
        <w:t>Connector type.</w:t>
      </w:r>
    </w:p>
    <w:p>
      <w:pPr>
        <w:pStyle w:val="ListBullet"/>
      </w:pPr>
      <w:r>
        <w:t>Fibre type, such as single-mode or multimode.</w:t>
      </w:r>
    </w:p>
    <w:p>
      <w:pPr>
        <w:pStyle w:val="ListBullet"/>
      </w:pPr>
      <w:r>
        <w:t>Polarity or transmit/receive mapping where required.</w:t>
      </w:r>
    </w:p>
    <w:p>
      <w:pPr>
        <w:pStyle w:val="ListBullet"/>
      </w:pPr>
      <w:r>
        <w:t>Transceiver type or link designation where relevant.</w:t>
      </w:r>
    </w:p>
    <w:p>
      <w:r>
        <w:t>Example:</w:t>
      </w:r>
    </w:p>
    <w:p>
      <w:pPr>
        <w:shd w:val="clear" w:color="auto" w:fill="F4F4F4"/>
        <w:spacing w:before="0" w:after="0" w:line="240" w:lineRule="auto"/>
        <w:ind w:left="216" w:right="216"/>
        <w:jc w:val="left"/>
      </w:pPr>
      <w:r>
        <w:rPr>
          <w:rFonts w:ascii="Consolas" w:hAnsi="Consolas"/>
          <w:color w:val="202020"/>
          <w:sz w:val="18"/>
        </w:rPr>
        <w:t>Fibre cable: FIB-C01-001</w:t>
      </w:r>
    </w:p>
    <w:p>
      <w:pPr>
        <w:shd w:val="clear" w:color="auto" w:fill="F4F4F4"/>
        <w:spacing w:before="0" w:after="0" w:line="240" w:lineRule="auto"/>
        <w:ind w:left="216" w:right="216"/>
        <w:jc w:val="left"/>
      </w:pPr>
      <w:r>
        <w:rPr>
          <w:rFonts w:ascii="Consolas" w:hAnsi="Consolas"/>
          <w:color w:val="202020"/>
          <w:sz w:val="18"/>
        </w:rPr>
        <w:t>Source: SW-C01-01, SFP1</w:t>
      </w:r>
    </w:p>
    <w:p>
      <w:pPr>
        <w:shd w:val="clear" w:color="auto" w:fill="F4F4F4"/>
        <w:spacing w:before="0" w:after="0" w:line="240" w:lineRule="auto"/>
        <w:ind w:left="216" w:right="216"/>
        <w:jc w:val="left"/>
      </w:pPr>
      <w:r>
        <w:rPr>
          <w:rFonts w:ascii="Consolas" w:hAnsi="Consolas"/>
          <w:color w:val="202020"/>
          <w:sz w:val="18"/>
        </w:rPr>
        <w:t>Destination: SW-PLANT-01, SFP3</w:t>
      </w:r>
    </w:p>
    <w:p>
      <w:pPr>
        <w:shd w:val="clear" w:color="auto" w:fill="F4F4F4"/>
        <w:spacing w:before="0" w:after="0" w:line="240" w:lineRule="auto"/>
        <w:ind w:left="216" w:right="216"/>
        <w:jc w:val="left"/>
      </w:pPr>
      <w:r>
        <w:rPr>
          <w:rFonts w:ascii="Consolas" w:hAnsi="Consolas"/>
          <w:color w:val="202020"/>
          <w:sz w:val="18"/>
        </w:rPr>
        <w:t>Route: Cabinet C01 to plant network cabinet</w:t>
      </w:r>
    </w:p>
    <w:p/>
    <w:p>
      <w:r>
        <w:t>This example identifies a link, not a complete fibre-core map. Multi-strand installations may require separate core and patch-panel records.</w:t>
      </w:r>
    </w:p>
    <w:p>
      <w:pPr>
        <w:pStyle w:val="Heading2"/>
      </w:pPr>
      <w:r>
        <w:t>12. Network labeling and IP address records</w:t>
      </w:r>
    </w:p>
    <w:p>
      <w:r>
        <w:t>Network labels and IP registers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Information</w:t>
            </w:r>
          </w:p>
        </w:tc>
        <w:tc>
          <w:tcPr>
            <w:tcW w:type="dxa" w:w="5400"/>
            <w:shd w:val="clear" w:color="auto" w:fill="EEF2F7"/>
          </w:tcPr>
          <w:p>
            <w:pPr>
              <w:spacing w:after="0" w:before="0" w:line="240" w:lineRule="auto"/>
              <w:jc w:val="left"/>
            </w:pPr>
            <w:r>
              <w:rPr>
                <w:b/>
                <w:color w:val="1A2E4A"/>
              </w:rPr>
              <w:t>Best record location</w:t>
            </w:r>
          </w:p>
        </w:tc>
      </w:tr>
      <w:tr>
        <w:tc>
          <w:tcPr>
            <w:tcW w:type="dxa" w:w="5400"/>
          </w:tcPr>
          <w:p>
            <w:pPr>
              <w:spacing w:after="0" w:before="0" w:line="240" w:lineRule="auto"/>
              <w:jc w:val="left"/>
            </w:pPr>
            <w:r>
              <w:t>Physical cable ID</w:t>
            </w:r>
          </w:p>
        </w:tc>
        <w:tc>
          <w:tcPr>
            <w:tcW w:type="dxa" w:w="5400"/>
          </w:tcPr>
          <w:p>
            <w:pPr>
              <w:spacing w:after="0" w:before="0" w:line="240" w:lineRule="auto"/>
              <w:jc w:val="left"/>
            </w:pPr>
            <w:r>
              <w:t>Cable label and cable schedule</w:t>
            </w:r>
          </w:p>
        </w:tc>
      </w:tr>
      <w:tr>
        <w:tc>
          <w:tcPr>
            <w:tcW w:type="dxa" w:w="5400"/>
          </w:tcPr>
          <w:p>
            <w:pPr>
              <w:spacing w:after="0" w:before="0" w:line="240" w:lineRule="auto"/>
              <w:jc w:val="left"/>
            </w:pPr>
            <w:r>
              <w:t>Switch port number</w:t>
            </w:r>
          </w:p>
        </w:tc>
        <w:tc>
          <w:tcPr>
            <w:tcW w:type="dxa" w:w="5400"/>
          </w:tcPr>
          <w:p>
            <w:pPr>
              <w:spacing w:after="0" w:before="0" w:line="240" w:lineRule="auto"/>
              <w:jc w:val="left"/>
            </w:pPr>
            <w:r>
              <w:t>Switch faceplate and port map</w:t>
            </w:r>
          </w:p>
        </w:tc>
      </w:tr>
      <w:tr>
        <w:tc>
          <w:tcPr>
            <w:tcW w:type="dxa" w:w="5400"/>
          </w:tcPr>
          <w:p>
            <w:pPr>
              <w:spacing w:after="0" w:before="0" w:line="240" w:lineRule="auto"/>
              <w:jc w:val="left"/>
            </w:pPr>
            <w:r>
              <w:t>Device tag</w:t>
            </w:r>
          </w:p>
        </w:tc>
        <w:tc>
          <w:tcPr>
            <w:tcW w:type="dxa" w:w="5400"/>
          </w:tcPr>
          <w:p>
            <w:pPr>
              <w:spacing w:after="0" w:before="0" w:line="240" w:lineRule="auto"/>
              <w:jc w:val="left"/>
            </w:pPr>
            <w:r>
              <w:t>Device label and asset register</w:t>
            </w:r>
          </w:p>
        </w:tc>
      </w:tr>
      <w:tr>
        <w:tc>
          <w:tcPr>
            <w:tcW w:type="dxa" w:w="5400"/>
          </w:tcPr>
          <w:p>
            <w:pPr>
              <w:spacing w:after="0" w:before="0" w:line="240" w:lineRule="auto"/>
              <w:jc w:val="left"/>
            </w:pPr>
            <w:r>
              <w:t>IP address</w:t>
            </w:r>
          </w:p>
        </w:tc>
        <w:tc>
          <w:tcPr>
            <w:tcW w:type="dxa" w:w="5400"/>
          </w:tcPr>
          <w:p>
            <w:pPr>
              <w:spacing w:after="0" w:before="0" w:line="240" w:lineRule="auto"/>
              <w:jc w:val="left"/>
            </w:pPr>
            <w:r>
              <w:t>IP allocation register and approved device configuration records</w:t>
            </w:r>
          </w:p>
        </w:tc>
      </w:tr>
      <w:tr>
        <w:tc>
          <w:tcPr>
            <w:tcW w:type="dxa" w:w="5400"/>
          </w:tcPr>
          <w:p>
            <w:pPr>
              <w:spacing w:after="0" w:before="0" w:line="240" w:lineRule="auto"/>
              <w:jc w:val="left"/>
            </w:pPr>
            <w:r>
              <w:t>MAC address</w:t>
            </w:r>
          </w:p>
        </w:tc>
        <w:tc>
          <w:tcPr>
            <w:tcW w:type="dxa" w:w="5400"/>
          </w:tcPr>
          <w:p>
            <w:pPr>
              <w:spacing w:after="0" w:before="0" w:line="240" w:lineRule="auto"/>
              <w:jc w:val="left"/>
            </w:pPr>
            <w:r>
              <w:t>Device inventory or network register</w:t>
            </w:r>
          </w:p>
        </w:tc>
      </w:tr>
      <w:tr>
        <w:tc>
          <w:tcPr>
            <w:tcW w:type="dxa" w:w="5400"/>
          </w:tcPr>
          <w:p>
            <w:pPr>
              <w:spacing w:after="0" w:before="0" w:line="240" w:lineRule="auto"/>
              <w:jc w:val="left"/>
            </w:pPr>
            <w:r>
              <w:t>VLAN assignment</w:t>
            </w:r>
          </w:p>
        </w:tc>
        <w:tc>
          <w:tcPr>
            <w:tcW w:type="dxa" w:w="5400"/>
          </w:tcPr>
          <w:p>
            <w:pPr>
              <w:spacing w:after="0" w:before="0" w:line="240" w:lineRule="auto"/>
              <w:jc w:val="left"/>
            </w:pPr>
            <w:r>
              <w:t>Network configuration record and port map</w:t>
            </w:r>
          </w:p>
        </w:tc>
      </w:tr>
      <w:tr>
        <w:tc>
          <w:tcPr>
            <w:tcW w:type="dxa" w:w="5400"/>
          </w:tcPr>
          <w:p>
            <w:pPr>
              <w:spacing w:after="0" w:before="0" w:line="240" w:lineRule="auto"/>
              <w:jc w:val="left"/>
            </w:pPr>
            <w:r>
              <w:t>Cable route</w:t>
            </w:r>
          </w:p>
        </w:tc>
        <w:tc>
          <w:tcPr>
            <w:tcW w:type="dxa" w:w="5400"/>
          </w:tcPr>
          <w:p>
            <w:pPr>
              <w:spacing w:after="0" w:before="0" w:line="240" w:lineRule="auto"/>
              <w:jc w:val="left"/>
            </w:pPr>
            <w:r>
              <w:t>Cable schedule or installation drawing</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Network diagram</w:t>
            </w:r>
          </w:p>
        </w:tc>
      </w:tr>
      <w:tr>
        <w:tc>
          <w:tcPr>
            <w:tcW w:type="dxa" w:w="5400"/>
          </w:tcPr>
          <w:p>
            <w:pPr>
              <w:spacing w:after="0" w:before="0" w:line="240" w:lineRule="auto"/>
              <w:jc w:val="left"/>
            </w:pPr>
            <w:r>
              <w:t>Device configuration</w:t>
            </w:r>
          </w:p>
        </w:tc>
        <w:tc>
          <w:tcPr>
            <w:tcW w:type="dxa" w:w="5400"/>
          </w:tcPr>
          <w:p>
            <w:pPr>
              <w:spacing w:after="0" w:before="0" w:line="240" w:lineRule="auto"/>
              <w:jc w:val="left"/>
            </w:pPr>
            <w:r>
              <w:t>Approved configuration backup or engineering record</w:t>
            </w:r>
          </w:p>
        </w:tc>
      </w:tr>
      <w:tr>
        <w:tc>
          <w:tcPr>
            <w:tcW w:type="dxa" w:w="5400"/>
          </w:tcPr>
          <w:p>
            <w:pPr>
              <w:spacing w:after="0" w:before="0" w:line="240" w:lineRule="auto"/>
              <w:jc w:val="left"/>
            </w:pPr>
            <w:r>
              <w:t>Change history</w:t>
            </w:r>
          </w:p>
        </w:tc>
        <w:tc>
          <w:tcPr>
            <w:tcW w:type="dxa" w:w="5400"/>
          </w:tcPr>
          <w:p>
            <w:pPr>
              <w:spacing w:after="0" w:before="0" w:line="240" w:lineRule="auto"/>
              <w:jc w:val="left"/>
            </w:pPr>
            <w:r>
              <w:t>Maintenance or change-management record</w:t>
            </w:r>
          </w:p>
        </w:tc>
      </w:tr>
    </w:tbl>
    <w:p/>
    <w:p>
      <w:r>
        <w:t>An IP address printed on a cable label can become incorrect when the device's address changes. If IP addresses are included on physical labels, the maintenance procedure must keep them synchronised with the actual configuration.</w:t>
      </w:r>
    </w:p>
    <w:p>
      <w:r>
        <w:t>The physical cable ID should remain distinct from the IP address and device identity.</w:t>
      </w:r>
    </w:p>
    <w:p>
      <w:pPr>
        <w:pStyle w:val="Heading2"/>
      </w:pPr>
      <w:r>
        <w:t>13. Network labeling during commissioning</w:t>
      </w:r>
    </w:p>
    <w:p>
      <w:r>
        <w:t>Labeling should be planned before final cable installation, not added as an afterthought after the cabinet has become a bowl of Ethernet spaghetti.</w:t>
      </w:r>
    </w:p>
    <w:p>
      <w:r>
        <w:t>A typical workflow is:</w:t>
      </w:r>
    </w:p>
    <w:p>
      <w:pPr>
        <w:shd w:val="clear" w:color="auto" w:fill="F4F4F4"/>
        <w:spacing w:before="0" w:after="0" w:line="240" w:lineRule="auto"/>
        <w:ind w:left="216" w:right="216"/>
        <w:jc w:val="left"/>
      </w:pPr>
      <w:r>
        <w:rPr>
          <w:rFonts w:ascii="Consolas" w:hAnsi="Consolas"/>
          <w:color w:val="202020"/>
          <w:sz w:val="18"/>
        </w:rPr>
        <w:t>Review network and electrical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device and cable naming rules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Assign unique device tags and cable 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cable schedule and port map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labels before installation where practical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cables and apply endpoint labels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actual source and destination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connectivity and application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as-built drawings and registers</w:t>
      </w:r>
    </w:p>
    <w:p/>
    <w:p>
      <w:pPr>
        <w:pStyle w:val="Heading3"/>
      </w:pPr>
      <w:r>
        <w:t>Commissioning checks</w:t>
      </w:r>
    </w:p>
    <w:p>
      <w:pPr>
        <w:pStyle w:val="ListBullet"/>
      </w:pPr>
      <w:r>
        <w:t>Confirm every installed network cable has the required identification.</w:t>
      </w:r>
    </w:p>
    <w:p>
      <w:pPr>
        <w:pStyle w:val="ListBullet"/>
      </w:pPr>
      <w:r>
        <w:t>Verify labels at both endpoints.</w:t>
      </w:r>
    </w:p>
    <w:p>
      <w:pPr>
        <w:pStyle w:val="ListBullet"/>
      </w:pPr>
      <w:r>
        <w:t>Confirm cable IDs match the cable schedule.</w:t>
      </w:r>
    </w:p>
    <w:p>
      <w:pPr>
        <w:pStyle w:val="ListBullet"/>
      </w:pPr>
      <w:r>
        <w:t>Check that switch port numbers match the port map.</w:t>
      </w:r>
    </w:p>
    <w:p>
      <w:pPr>
        <w:pStyle w:val="ListBullet"/>
      </w:pPr>
      <w:r>
        <w:t>Confirm device tags match the drawings and asset records.</w:t>
      </w:r>
    </w:p>
    <w:p>
      <w:pPr>
        <w:pStyle w:val="ListBullet"/>
      </w:pPr>
      <w:r>
        <w:t>Verify the installed route and termination.</w:t>
      </w:r>
    </w:p>
    <w:p>
      <w:pPr>
        <w:pStyle w:val="ListBullet"/>
      </w:pPr>
      <w:r>
        <w:t>Check that labels are readable and securely attached.</w:t>
      </w:r>
    </w:p>
    <w:p>
      <w:pPr>
        <w:pStyle w:val="ListBullet"/>
      </w:pPr>
      <w:r>
        <w:t>Record any differences from the original design.</w:t>
      </w:r>
    </w:p>
    <w:p>
      <w:pPr>
        <w:pStyle w:val="ListBullet"/>
      </w:pPr>
      <w:r>
        <w:t>Update documentation before handing over the system.</w:t>
      </w:r>
    </w:p>
    <w:p>
      <w:pPr>
        <w:pStyle w:val="Heading2"/>
      </w:pPr>
      <w:r>
        <w:t>14. Network labeling during maintenance and breakdowns</w:t>
      </w:r>
    </w:p>
    <w:p>
      <w:r>
        <w:t>During a breakdown, labeling should help identify the fault without creating another fault.</w:t>
      </w:r>
    </w:p>
    <w:p>
      <w:pPr>
        <w:pStyle w:val="Heading3"/>
      </w:pPr>
      <w:r>
        <w:t>Safe troubleshooting procedure</w:t>
      </w:r>
    </w:p>
    <w:p>
      <w:pPr>
        <w:tabs>
          <w:tab w:pos="403" w:val="left"/>
        </w:tabs>
        <w:spacing w:after="40" w:line="276" w:lineRule="auto"/>
        <w:ind w:left="403" w:hanging="403"/>
        <w:jc w:val="left"/>
      </w:pPr>
      <w:r>
        <w:rPr>
          <w:color w:val="1A2E4A"/>
        </w:rPr>
        <w:t>1.</w:t>
        <w:tab/>
      </w:r>
      <w:r>
        <w:t>Identify the affected device and its approved tag.</w:t>
      </w:r>
    </w:p>
    <w:p>
      <w:pPr>
        <w:tabs>
          <w:tab w:pos="403" w:val="left"/>
        </w:tabs>
        <w:spacing w:after="40" w:line="276" w:lineRule="auto"/>
        <w:ind w:left="403" w:hanging="403"/>
        <w:jc w:val="left"/>
      </w:pPr>
      <w:r>
        <w:rPr>
          <w:color w:val="1A2E4A"/>
        </w:rPr>
        <w:t>2.</w:t>
        <w:tab/>
      </w:r>
      <w:r>
        <w:t>Find the device's port in the network diagram or port map.</w:t>
      </w:r>
    </w:p>
    <w:p>
      <w:pPr>
        <w:tabs>
          <w:tab w:pos="403" w:val="left"/>
        </w:tabs>
        <w:spacing w:after="40" w:line="276" w:lineRule="auto"/>
        <w:ind w:left="403" w:hanging="403"/>
        <w:jc w:val="left"/>
      </w:pPr>
      <w:r>
        <w:rPr>
          <w:color w:val="1A2E4A"/>
        </w:rPr>
        <w:t>3.</w:t>
        <w:tab/>
      </w:r>
      <w:r>
        <w:t>Read the cable label at the device end.</w:t>
      </w:r>
    </w:p>
    <w:p>
      <w:pPr>
        <w:tabs>
          <w:tab w:pos="403" w:val="left"/>
        </w:tabs>
        <w:spacing w:after="40" w:line="276" w:lineRule="auto"/>
        <w:ind w:left="403" w:hanging="403"/>
        <w:jc w:val="left"/>
      </w:pPr>
      <w:r>
        <w:rPr>
          <w:color w:val="1A2E4A"/>
        </w:rPr>
        <w:t>4.</w:t>
        <w:tab/>
      </w:r>
      <w:r>
        <w:t>Verify the corresponding switch and port at the other end.</w:t>
      </w:r>
    </w:p>
    <w:p>
      <w:pPr>
        <w:tabs>
          <w:tab w:pos="403" w:val="left"/>
        </w:tabs>
        <w:spacing w:after="40" w:line="276" w:lineRule="auto"/>
        <w:ind w:left="403" w:hanging="403"/>
        <w:jc w:val="left"/>
      </w:pPr>
      <w:r>
        <w:rPr>
          <w:color w:val="1A2E4A"/>
        </w:rPr>
        <w:t>5.</w:t>
        <w:tab/>
      </w:r>
      <w:r>
        <w:t>Compare the physical connection with the documented connection.</w:t>
      </w:r>
    </w:p>
    <w:p>
      <w:pPr>
        <w:tabs>
          <w:tab w:pos="403" w:val="left"/>
        </w:tabs>
        <w:spacing w:after="40" w:line="276" w:lineRule="auto"/>
        <w:ind w:left="403" w:hanging="403"/>
        <w:jc w:val="left"/>
      </w:pPr>
      <w:r>
        <w:rPr>
          <w:color w:val="1A2E4A"/>
        </w:rPr>
        <w:t>6.</w:t>
        <w:tab/>
      </w:r>
      <w:r>
        <w:t>Check port LEDs and switch diagnostics where available.</w:t>
      </w:r>
    </w:p>
    <w:p>
      <w:pPr>
        <w:tabs>
          <w:tab w:pos="403" w:val="left"/>
        </w:tabs>
        <w:spacing w:after="40" w:line="276" w:lineRule="auto"/>
        <w:ind w:left="403" w:hanging="403"/>
        <w:jc w:val="left"/>
      </w:pPr>
      <w:r>
        <w:rPr>
          <w:color w:val="1A2E4A"/>
        </w:rPr>
        <w:t>7.</w:t>
        <w:tab/>
      </w:r>
      <w:r>
        <w:t>If disconnection is required, follow the approved shutdown or isolation procedure.</w:t>
      </w:r>
    </w:p>
    <w:p>
      <w:pPr>
        <w:tabs>
          <w:tab w:pos="403" w:val="left"/>
        </w:tabs>
        <w:spacing w:after="40" w:line="276" w:lineRule="auto"/>
        <w:ind w:left="403" w:hanging="403"/>
        <w:jc w:val="left"/>
      </w:pPr>
      <w:r>
        <w:rPr>
          <w:color w:val="1A2E4A"/>
        </w:rPr>
        <w:t>8.</w:t>
        <w:tab/>
      </w:r>
      <w:r>
        <w:t>Restore the original connection or apply the approved change.</w:t>
      </w:r>
    </w:p>
    <w:p>
      <w:pPr>
        <w:tabs>
          <w:tab w:pos="403" w:val="left"/>
        </w:tabs>
        <w:spacing w:after="40" w:line="276" w:lineRule="auto"/>
        <w:ind w:left="403" w:hanging="403"/>
        <w:jc w:val="left"/>
      </w:pPr>
      <w:r>
        <w:rPr>
          <w:color w:val="1A2E4A"/>
        </w:rPr>
        <w:t>9.</w:t>
        <w:tab/>
      </w:r>
      <w:r>
        <w:t>Verify communication after the work.</w:t>
      </w:r>
    </w:p>
    <w:p>
      <w:pPr>
        <w:tabs>
          <w:tab w:pos="403" w:val="left"/>
        </w:tabs>
        <w:spacing w:after="40" w:line="276" w:lineRule="auto"/>
        <w:ind w:left="403" w:hanging="403"/>
        <w:jc w:val="left"/>
      </w:pPr>
      <w:r>
        <w:rPr>
          <w:color w:val="1A2E4A"/>
        </w:rPr>
        <w:t>10.</w:t>
        <w:tab/>
      </w:r>
      <w:r>
        <w:t>Update the records if the physical connection has changed.</w:t>
      </w:r>
    </w:p>
    <w:p>
      <w:r>
        <w:t>Do not unplug an unidentified network cable merely to see which alarm appears. That is a particularly effective way to manufacture a second breakdown.</w:t>
      </w:r>
    </w:p>
    <w:p>
      <w:pPr>
        <w:pStyle w:val="Heading2"/>
      </w:pPr>
      <w:r>
        <w:t>15. Common labeling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Label on only one cable end</w:t>
            </w:r>
          </w:p>
        </w:tc>
        <w:tc>
          <w:tcPr>
            <w:tcW w:type="dxa" w:w="3600"/>
          </w:tcPr>
          <w:p>
            <w:pPr>
              <w:spacing w:after="0" w:before="0" w:line="240" w:lineRule="auto"/>
              <w:jc w:val="left"/>
            </w:pPr>
            <w:r>
              <w:t>Destination is difficult to identify</w:t>
            </w:r>
          </w:p>
        </w:tc>
        <w:tc>
          <w:tcPr>
            <w:tcW w:type="dxa" w:w="3600"/>
          </w:tcPr>
          <w:p>
            <w:pPr>
              <w:spacing w:after="0" w:before="0" w:line="240" w:lineRule="auto"/>
              <w:jc w:val="left"/>
            </w:pPr>
            <w:r>
              <w:t>Label both endpoints</w:t>
            </w:r>
          </w:p>
        </w:tc>
      </w:tr>
      <w:tr>
        <w:tc>
          <w:tcPr>
            <w:tcW w:type="dxa" w:w="3600"/>
          </w:tcPr>
          <w:p>
            <w:pPr>
              <w:spacing w:after="0" w:before="0" w:line="240" w:lineRule="auto"/>
              <w:jc w:val="left"/>
            </w:pPr>
            <w:r>
              <w:t>Duplicate cable IDs</w:t>
            </w:r>
          </w:p>
        </w:tc>
        <w:tc>
          <w:tcPr>
            <w:tcW w:type="dxa" w:w="3600"/>
          </w:tcPr>
          <w:p>
            <w:pPr>
              <w:spacing w:after="0" w:before="0" w:line="240" w:lineRule="auto"/>
              <w:jc w:val="left"/>
            </w:pPr>
            <w:r>
              <w:t>Confusion during tracing and maintenance</w:t>
            </w:r>
          </w:p>
        </w:tc>
        <w:tc>
          <w:tcPr>
            <w:tcW w:type="dxa" w:w="3600"/>
          </w:tcPr>
          <w:p>
            <w:pPr>
              <w:spacing w:after="0" w:before="0" w:line="240" w:lineRule="auto"/>
              <w:jc w:val="left"/>
            </w:pPr>
            <w:r>
              <w:t>Enforce unique identifiers</w:t>
            </w:r>
          </w:p>
        </w:tc>
      </w:tr>
      <w:tr>
        <w:tc>
          <w:tcPr>
            <w:tcW w:type="dxa" w:w="3600"/>
          </w:tcPr>
          <w:p>
            <w:pPr>
              <w:spacing w:after="0" w:before="0" w:line="240" w:lineRule="auto"/>
              <w:jc w:val="left"/>
            </w:pPr>
            <w:r>
              <w:t>Label differs from drawing</w:t>
            </w:r>
          </w:p>
        </w:tc>
        <w:tc>
          <w:tcPr>
            <w:tcW w:type="dxa" w:w="3600"/>
          </w:tcPr>
          <w:p>
            <w:pPr>
              <w:spacing w:after="0" w:before="0" w:line="240" w:lineRule="auto"/>
              <w:jc w:val="left"/>
            </w:pPr>
            <w:r>
              <w:t>Incorrect maintenance decisions</w:t>
            </w:r>
          </w:p>
        </w:tc>
        <w:tc>
          <w:tcPr>
            <w:tcW w:type="dxa" w:w="3600"/>
          </w:tcPr>
          <w:p>
            <w:pPr>
              <w:spacing w:after="0" w:before="0" w:line="240" w:lineRule="auto"/>
              <w:jc w:val="left"/>
            </w:pPr>
            <w:r>
              <w:t>Verify and correct the physical label and drawing</w:t>
            </w:r>
          </w:p>
        </w:tc>
      </w:tr>
      <w:tr>
        <w:tc>
          <w:tcPr>
            <w:tcW w:type="dxa" w:w="3600"/>
          </w:tcPr>
          <w:p>
            <w:pPr>
              <w:spacing w:after="0" w:before="0" w:line="240" w:lineRule="auto"/>
              <w:jc w:val="left"/>
            </w:pPr>
            <w:r>
              <w:t>IP address used as the only cable identity</w:t>
            </w:r>
          </w:p>
        </w:tc>
        <w:tc>
          <w:tcPr>
            <w:tcW w:type="dxa" w:w="3600"/>
          </w:tcPr>
          <w:p>
            <w:pPr>
              <w:spacing w:after="0" w:before="0" w:line="240" w:lineRule="auto"/>
              <w:jc w:val="left"/>
            </w:pPr>
            <w:r>
              <w:t>Label becomes stale after address changes</w:t>
            </w:r>
          </w:p>
        </w:tc>
        <w:tc>
          <w:tcPr>
            <w:tcW w:type="dxa" w:w="3600"/>
          </w:tcPr>
          <w:p>
            <w:pPr>
              <w:spacing w:after="0" w:before="0" w:line="240" w:lineRule="auto"/>
              <w:jc w:val="left"/>
            </w:pPr>
            <w:r>
              <w:t>Use a stable cable ID and maintain IP records separately</w:t>
            </w:r>
          </w:p>
        </w:tc>
      </w:tr>
      <w:tr>
        <w:tc>
          <w:tcPr>
            <w:tcW w:type="dxa" w:w="3600"/>
          </w:tcPr>
          <w:p>
            <w:pPr>
              <w:spacing w:after="0" w:before="0" w:line="240" w:lineRule="auto"/>
              <w:jc w:val="left"/>
            </w:pPr>
            <w:r>
              <w:t>Label placed over connector latch</w:t>
            </w:r>
          </w:p>
        </w:tc>
        <w:tc>
          <w:tcPr>
            <w:tcW w:type="dxa" w:w="3600"/>
          </w:tcPr>
          <w:p>
            <w:pPr>
              <w:spacing w:after="0" w:before="0" w:line="240" w:lineRule="auto"/>
              <w:jc w:val="left"/>
            </w:pPr>
            <w:r>
              <w:t>Difficult disconnection and possible damage</w:t>
            </w:r>
          </w:p>
        </w:tc>
        <w:tc>
          <w:tcPr>
            <w:tcW w:type="dxa" w:w="3600"/>
          </w:tcPr>
          <w:p>
            <w:pPr>
              <w:spacing w:after="0" w:before="0" w:line="240" w:lineRule="auto"/>
              <w:jc w:val="left"/>
            </w:pPr>
            <w:r>
              <w:t>Reposition the label</w:t>
            </w:r>
          </w:p>
        </w:tc>
      </w:tr>
      <w:tr>
        <w:tc>
          <w:tcPr>
            <w:tcW w:type="dxa" w:w="3600"/>
          </w:tcPr>
          <w:p>
            <w:pPr>
              <w:spacing w:after="0" w:before="0" w:line="240" w:lineRule="auto"/>
              <w:jc w:val="left"/>
            </w:pPr>
            <w:r>
              <w:t>Small or faded text</w:t>
            </w:r>
          </w:p>
        </w:tc>
        <w:tc>
          <w:tcPr>
            <w:tcW w:type="dxa" w:w="3600"/>
          </w:tcPr>
          <w:p>
            <w:pPr>
              <w:spacing w:after="0" w:before="0" w:line="240" w:lineRule="auto"/>
              <w:jc w:val="left"/>
            </w:pPr>
            <w:r>
              <w:t>Slow identification</w:t>
            </w:r>
          </w:p>
        </w:tc>
        <w:tc>
          <w:tcPr>
            <w:tcW w:type="dxa" w:w="3600"/>
          </w:tcPr>
          <w:p>
            <w:pPr>
              <w:spacing w:after="0" w:before="0" w:line="240" w:lineRule="auto"/>
              <w:jc w:val="left"/>
            </w:pPr>
            <w:r>
              <w:t>Replace with durable, readable labels</w:t>
            </w:r>
          </w:p>
        </w:tc>
      </w:tr>
      <w:tr>
        <w:tc>
          <w:tcPr>
            <w:tcW w:type="dxa" w:w="3600"/>
          </w:tcPr>
          <w:p>
            <w:pPr>
              <w:spacing w:after="0" w:before="0" w:line="240" w:lineRule="auto"/>
              <w:jc w:val="left"/>
            </w:pPr>
            <w:r>
              <w:t>Cable labels hidden inside a bundle</w:t>
            </w:r>
          </w:p>
        </w:tc>
        <w:tc>
          <w:tcPr>
            <w:tcW w:type="dxa" w:w="3600"/>
          </w:tcPr>
          <w:p>
            <w:pPr>
              <w:spacing w:after="0" w:before="0" w:line="240" w:lineRule="auto"/>
              <w:jc w:val="left"/>
            </w:pPr>
            <w:r>
              <w:t>Difficult tracing</w:t>
            </w:r>
          </w:p>
        </w:tc>
        <w:tc>
          <w:tcPr>
            <w:tcW w:type="dxa" w:w="3600"/>
          </w:tcPr>
          <w:p>
            <w:pPr>
              <w:spacing w:after="0" w:before="0" w:line="240" w:lineRule="auto"/>
              <w:jc w:val="left"/>
            </w:pPr>
            <w:r>
              <w:t>Improve placement and cable dressing</w:t>
            </w:r>
          </w:p>
        </w:tc>
      </w:tr>
      <w:tr>
        <w:tc>
          <w:tcPr>
            <w:tcW w:type="dxa" w:w="3600"/>
          </w:tcPr>
          <w:p>
            <w:pPr>
              <w:spacing w:after="0" w:before="0" w:line="240" w:lineRule="auto"/>
              <w:jc w:val="left"/>
            </w:pPr>
            <w:r>
              <w:t>Unrecorded switch-port changes</w:t>
            </w:r>
          </w:p>
        </w:tc>
        <w:tc>
          <w:tcPr>
            <w:tcW w:type="dxa" w:w="3600"/>
          </w:tcPr>
          <w:p>
            <w:pPr>
              <w:spacing w:after="0" w:before="0" w:line="240" w:lineRule="auto"/>
              <w:jc w:val="left"/>
            </w:pPr>
            <w:r>
              <w:t>Incorrect port map</w:t>
            </w:r>
          </w:p>
        </w:tc>
        <w:tc>
          <w:tcPr>
            <w:tcW w:type="dxa" w:w="3600"/>
          </w:tcPr>
          <w:p>
            <w:pPr>
              <w:spacing w:after="0" w:before="0" w:line="240" w:lineRule="auto"/>
              <w:jc w:val="left"/>
            </w:pPr>
            <w:r>
              <w:t>Update the port map after approved changes</w:t>
            </w:r>
          </w:p>
        </w:tc>
      </w:tr>
      <w:tr>
        <w:tc>
          <w:tcPr>
            <w:tcW w:type="dxa" w:w="3600"/>
          </w:tcPr>
          <w:p>
            <w:pPr>
              <w:spacing w:after="0" w:before="0" w:line="240" w:lineRule="auto"/>
              <w:jc w:val="left"/>
            </w:pPr>
            <w:r>
              <w:t>Colour used without a documented meaning</w:t>
            </w:r>
          </w:p>
        </w:tc>
        <w:tc>
          <w:tcPr>
            <w:tcW w:type="dxa" w:w="3600"/>
          </w:tcPr>
          <w:p>
            <w:pPr>
              <w:spacing w:after="0" w:before="0" w:line="240" w:lineRule="auto"/>
              <w:jc w:val="left"/>
            </w:pPr>
            <w:r>
              <w:t>Misinterpretation</w:t>
            </w:r>
          </w:p>
        </w:tc>
        <w:tc>
          <w:tcPr>
            <w:tcW w:type="dxa" w:w="3600"/>
          </w:tcPr>
          <w:p>
            <w:pPr>
              <w:spacing w:after="0" w:before="0" w:line="240" w:lineRule="auto"/>
              <w:jc w:val="left"/>
            </w:pPr>
            <w:r>
              <w:t>Apply the approved colour convention</w:t>
            </w:r>
          </w:p>
        </w:tc>
      </w:tr>
      <w:tr>
        <w:tc>
          <w:tcPr>
            <w:tcW w:type="dxa" w:w="3600"/>
          </w:tcPr>
          <w:p>
            <w:pPr>
              <w:spacing w:after="0" w:before="0" w:line="240" w:lineRule="auto"/>
              <w:jc w:val="left"/>
            </w:pPr>
            <w:r>
              <w:t>Temporary handwritten labels left permanently</w:t>
            </w:r>
          </w:p>
        </w:tc>
        <w:tc>
          <w:tcPr>
            <w:tcW w:type="dxa" w:w="3600"/>
          </w:tcPr>
          <w:p>
            <w:pPr>
              <w:spacing w:after="0" w:before="0" w:line="240" w:lineRule="auto"/>
              <w:jc w:val="left"/>
            </w:pPr>
            <w:r>
              <w:t>Inconsistent or illegible identification</w:t>
            </w:r>
          </w:p>
        </w:tc>
        <w:tc>
          <w:tcPr>
            <w:tcW w:type="dxa" w:w="3600"/>
          </w:tcPr>
          <w:p>
            <w:pPr>
              <w:spacing w:after="0" w:before="0" w:line="240" w:lineRule="auto"/>
              <w:jc w:val="left"/>
            </w:pPr>
            <w:r>
              <w:t>Replace according to the site's permanent labeling standard</w:t>
            </w:r>
          </w:p>
        </w:tc>
      </w:tr>
      <w:tr>
        <w:tc>
          <w:tcPr>
            <w:tcW w:type="dxa" w:w="3600"/>
          </w:tcPr>
          <w:p>
            <w:pPr>
              <w:spacing w:after="0" w:before="0" w:line="240" w:lineRule="auto"/>
              <w:jc w:val="left"/>
            </w:pPr>
            <w:r>
              <w:t>Fibre strands not mapped</w:t>
            </w:r>
          </w:p>
        </w:tc>
        <w:tc>
          <w:tcPr>
            <w:tcW w:type="dxa" w:w="3600"/>
          </w:tcPr>
          <w:p>
            <w:pPr>
              <w:spacing w:after="0" w:before="0" w:line="240" w:lineRule="auto"/>
              <w:jc w:val="left"/>
            </w:pPr>
            <w:r>
              <w:t>Incorrect patching or polarity</w:t>
            </w:r>
          </w:p>
        </w:tc>
        <w:tc>
          <w:tcPr>
            <w:tcW w:type="dxa" w:w="3600"/>
          </w:tcPr>
          <w:p>
            <w:pPr>
              <w:spacing w:after="0" w:before="0" w:line="240" w:lineRule="auto"/>
              <w:jc w:val="left"/>
            </w:pPr>
            <w:r>
              <w:t>Maintain core and patch-panel records</w:t>
            </w:r>
          </w:p>
        </w:tc>
      </w:tr>
      <w:tr>
        <w:tc>
          <w:tcPr>
            <w:tcW w:type="dxa" w:w="3600"/>
          </w:tcPr>
          <w:p>
            <w:pPr>
              <w:spacing w:after="0" w:before="0" w:line="240" w:lineRule="auto"/>
              <w:jc w:val="left"/>
            </w:pPr>
            <w:r>
              <w:t>Device replaced without updating its tag or register</w:t>
            </w:r>
          </w:p>
        </w:tc>
        <w:tc>
          <w:tcPr>
            <w:tcW w:type="dxa" w:w="3600"/>
          </w:tcPr>
          <w:p>
            <w:pPr>
              <w:spacing w:after="0" w:before="0" w:line="240" w:lineRule="auto"/>
              <w:jc w:val="left"/>
            </w:pPr>
            <w:r>
              <w:t>Asset and network records diverge</w:t>
            </w:r>
          </w:p>
        </w:tc>
        <w:tc>
          <w:tcPr>
            <w:tcW w:type="dxa" w:w="3600"/>
          </w:tcPr>
          <w:p>
            <w:pPr>
              <w:spacing w:after="0" w:before="0" w:line="240" w:lineRule="auto"/>
              <w:jc w:val="left"/>
            </w:pPr>
            <w:r>
              <w:t>Complete replacement documentation</w:t>
            </w:r>
          </w:p>
        </w:tc>
      </w:tr>
    </w:tbl>
    <w:p/>
    <w:p>
      <w:pPr>
        <w:pStyle w:val="Heading2"/>
      </w:pPr>
      <w:r>
        <w:t>16. Standards and documentation awareness</w:t>
      </w:r>
    </w:p>
    <w:p>
      <w:r>
        <w:t>Network labeling should follow the site's engineering specifications and applicable cabling standards. Commonly relevant references include:</w:t>
      </w:r>
    </w:p>
    <w:p>
      <w:pPr>
        <w:pStyle w:val="ListBullet"/>
      </w:pPr>
      <w:r>
        <w:t>ANSI/TIA-606 series: Telecommunications infrastructure administration and identification practices.</w:t>
      </w:r>
    </w:p>
    <w:p>
      <w:pPr>
        <w:pStyle w:val="ListBullet"/>
      </w:pPr>
      <w:r>
        <w:t>ISO/IEC 14763-2: Planning and installation practices for information technology cabling infrastructure.</w:t>
      </w:r>
    </w:p>
    <w:p>
      <w:pPr>
        <w:pStyle w:val="ListBullet"/>
      </w:pPr>
      <w:r>
        <w:t>ISO/IEC 11801 series: Generic cabling for customer premises.</w:t>
      </w:r>
    </w:p>
    <w:p>
      <w:pPr>
        <w:pStyle w:val="ListBullet"/>
      </w:pPr>
      <w:r>
        <w:t>TIA-568 series: Structured cabling requirements, including relevant cabling components and performance.</w:t>
      </w:r>
    </w:p>
    <w:p>
      <w:r>
        <w:t>The applicable edition, scope, and contractual requirements must be confirmed for the installation. A standard may specify administration or cabling practices without dictating a universal industrial cable colour or exact label text.</w:t>
      </w:r>
    </w:p>
    <w:p>
      <w:r>
        <w:t>For industrial networks, the site may also have internal rules for machine tags, electrical drawings, network identifiers, cable schedules, asset management, and change control. Those rules must be reconciled with the applicable standards.</w:t>
      </w:r>
    </w:p>
    <w:p>
      <w:pPr>
        <w:pStyle w:val="Heading2"/>
      </w:pPr>
      <w:r>
        <w:t>17. Documentation and handover requirements</w:t>
      </w:r>
    </w:p>
    <w:p>
      <w:r>
        <w:t>The final network documentation should allow another engineer to identify the connection without depending on the person who installed it.</w:t>
      </w:r>
    </w:p>
    <w:p>
      <w:r>
        <w:t>Maintain the following records where applicable:</w:t>
      </w:r>
    </w:p>
    <w:p>
      <w:pPr>
        <w:pStyle w:val="ListBullet"/>
      </w:pPr>
      <w:r>
        <w:t>Network topology drawing.</w:t>
      </w:r>
    </w:p>
    <w:p>
      <w:pPr>
        <w:pStyle w:val="ListBullet"/>
      </w:pPr>
      <w:r>
        <w:t>Cable schedule.</w:t>
      </w:r>
    </w:p>
    <w:p>
      <w:pPr>
        <w:pStyle w:val="ListBullet"/>
      </w:pPr>
      <w:r>
        <w:t>Switch port map.</w:t>
      </w:r>
    </w:p>
    <w:p>
      <w:pPr>
        <w:pStyle w:val="ListBullet"/>
      </w:pPr>
      <w:r>
        <w:t>Device and interface register.</w:t>
      </w:r>
    </w:p>
    <w:p>
      <w:pPr>
        <w:pStyle w:val="ListBullet"/>
      </w:pPr>
      <w:r>
        <w:t>IP allocation register.</w:t>
      </w:r>
    </w:p>
    <w:p>
      <w:pPr>
        <w:pStyle w:val="ListBullet"/>
      </w:pPr>
      <w:r>
        <w:t>Fibre core and patch-panel schedule.</w:t>
      </w:r>
    </w:p>
    <w:p>
      <w:pPr>
        <w:pStyle w:val="ListBullet"/>
      </w:pPr>
      <w:r>
        <w:t>VLAN and subnet allocation records.</w:t>
      </w:r>
    </w:p>
    <w:p>
      <w:pPr>
        <w:pStyle w:val="ListBullet"/>
      </w:pPr>
      <w:r>
        <w:t>Approved device configuration backups.</w:t>
      </w:r>
    </w:p>
    <w:p>
      <w:pPr>
        <w:pStyle w:val="ListBullet"/>
      </w:pPr>
      <w:r>
        <w:t>Installation and test results.</w:t>
      </w:r>
    </w:p>
    <w:p>
      <w:pPr>
        <w:pStyle w:val="ListBullet"/>
      </w:pPr>
      <w:r>
        <w:t>Change history.</w:t>
      </w:r>
    </w:p>
    <w:p>
      <w:pPr>
        <w:pStyle w:val="ListBullet"/>
      </w:pPr>
      <w:r>
        <w:t>Outstanding defects and deviations.</w:t>
      </w:r>
    </w:p>
    <w:p>
      <w:pPr>
        <w:pStyle w:val="ListBullet"/>
      </w:pPr>
      <w:r>
        <w:t>Labeling standard and abbreviation list.</w:t>
      </w:r>
    </w:p>
    <w:p>
      <w:pPr>
        <w:pStyle w:val="Heading3"/>
      </w:pPr>
      <w:r>
        <w:t>Example cable schedule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Cable ID</w:t>
            </w:r>
          </w:p>
        </w:tc>
        <w:tc>
          <w:tcPr>
            <w:tcW w:type="dxa" w:w="1800"/>
            <w:shd w:val="clear" w:color="auto" w:fill="EEF2F7"/>
          </w:tcPr>
          <w:p>
            <w:pPr>
              <w:spacing w:after="0" w:before="0" w:line="240" w:lineRule="auto"/>
              <w:jc w:val="left"/>
            </w:pPr>
            <w:r>
              <w:rPr>
                <w:b/>
                <w:color w:val="1A2E4A"/>
              </w:rPr>
              <w:t>Source device</w:t>
            </w:r>
          </w:p>
        </w:tc>
        <w:tc>
          <w:tcPr>
            <w:tcW w:type="dxa" w:w="1800"/>
            <w:shd w:val="clear" w:color="auto" w:fill="EEF2F7"/>
          </w:tcPr>
          <w:p>
            <w:pPr>
              <w:spacing w:after="0" w:before="0" w:line="240" w:lineRule="auto"/>
              <w:jc w:val="left"/>
            </w:pPr>
            <w:r>
              <w:rPr>
                <w:b/>
                <w:color w:val="1A2E4A"/>
              </w:rPr>
              <w:t>Source port</w:t>
            </w:r>
          </w:p>
        </w:tc>
        <w:tc>
          <w:tcPr>
            <w:tcW w:type="dxa" w:w="1800"/>
            <w:shd w:val="clear" w:color="auto" w:fill="EEF2F7"/>
          </w:tcPr>
          <w:p>
            <w:pPr>
              <w:spacing w:after="0" w:before="0" w:line="240" w:lineRule="auto"/>
              <w:jc w:val="left"/>
            </w:pPr>
            <w:r>
              <w:rPr>
                <w:b/>
                <w:color w:val="1A2E4A"/>
              </w:rPr>
              <w:t>Destination device</w:t>
            </w:r>
          </w:p>
        </w:tc>
        <w:tc>
          <w:tcPr>
            <w:tcW w:type="dxa" w:w="1800"/>
            <w:shd w:val="clear" w:color="auto" w:fill="EEF2F7"/>
          </w:tcPr>
          <w:p>
            <w:pPr>
              <w:spacing w:after="0" w:before="0" w:line="240" w:lineRule="auto"/>
              <w:jc w:val="left"/>
            </w:pPr>
            <w:r>
              <w:rPr>
                <w:b/>
                <w:color w:val="1A2E4A"/>
              </w:rPr>
              <w:t>Destination port</w:t>
            </w:r>
          </w:p>
        </w:tc>
        <w:tc>
          <w:tcPr>
            <w:tcW w:type="dxa" w:w="1800"/>
            <w:shd w:val="clear" w:color="auto" w:fill="EEF2F7"/>
          </w:tcPr>
          <w:p>
            <w:pPr>
              <w:spacing w:after="0" w:before="0" w:line="240" w:lineRule="auto"/>
              <w:jc w:val="left"/>
            </w:pPr>
            <w:r>
              <w:rPr>
                <w:b/>
                <w:color w:val="1A2E4A"/>
              </w:rPr>
              <w:t>Media</w:t>
            </w:r>
          </w:p>
        </w:tc>
      </w:tr>
      <w:tr>
        <w:tc>
          <w:tcPr>
            <w:tcW w:type="dxa" w:w="1800"/>
          </w:tcPr>
          <w:p>
            <w:pPr>
              <w:spacing w:after="0" w:before="0" w:line="240" w:lineRule="auto"/>
              <w:jc w:val="left"/>
            </w:pPr>
            <w:r>
              <w:t>NET-C01-001</w:t>
            </w:r>
          </w:p>
        </w:tc>
        <w:tc>
          <w:tcPr>
            <w:tcW w:type="dxa" w:w="1800"/>
          </w:tcPr>
          <w:p>
            <w:pPr>
              <w:spacing w:after="0" w:before="0" w:line="240" w:lineRule="auto"/>
              <w:jc w:val="left"/>
            </w:pPr>
            <w:r>
              <w:t>PLC-C01</w:t>
            </w:r>
          </w:p>
        </w:tc>
        <w:tc>
          <w:tcPr>
            <w:tcW w:type="dxa" w:w="1800"/>
          </w:tcPr>
          <w:p>
            <w:pPr>
              <w:spacing w:after="0" w:before="0" w:line="240" w:lineRule="auto"/>
              <w:jc w:val="left"/>
            </w:pPr>
            <w:r>
              <w:t>X1</w:t>
            </w:r>
          </w:p>
        </w:tc>
        <w:tc>
          <w:tcPr>
            <w:tcW w:type="dxa" w:w="1800"/>
          </w:tcPr>
          <w:p>
            <w:pPr>
              <w:spacing w:after="0" w:before="0" w:line="240" w:lineRule="auto"/>
              <w:jc w:val="left"/>
            </w:pPr>
            <w:r>
              <w:t>SW-C01-01</w:t>
            </w:r>
          </w:p>
        </w:tc>
        <w:tc>
          <w:tcPr>
            <w:tcW w:type="dxa" w:w="1800"/>
          </w:tcPr>
          <w:p>
            <w:pPr>
              <w:spacing w:after="0" w:before="0" w:line="240" w:lineRule="auto"/>
              <w:jc w:val="left"/>
            </w:pPr>
            <w:r>
              <w:t>01</w:t>
            </w:r>
          </w:p>
        </w:tc>
        <w:tc>
          <w:tcPr>
            <w:tcW w:type="dxa" w:w="1800"/>
          </w:tcPr>
          <w:p>
            <w:pPr>
              <w:spacing w:after="0" w:before="0" w:line="240" w:lineRule="auto"/>
              <w:jc w:val="left"/>
            </w:pPr>
            <w:r>
              <w:t>Copper Ethernet</w:t>
            </w:r>
          </w:p>
        </w:tc>
      </w:tr>
      <w:tr>
        <w:tc>
          <w:tcPr>
            <w:tcW w:type="dxa" w:w="1800"/>
          </w:tcPr>
          <w:p>
            <w:pPr>
              <w:spacing w:after="0" w:before="0" w:line="240" w:lineRule="auto"/>
              <w:jc w:val="left"/>
            </w:pPr>
            <w:r>
              <w:t>NET-C01-002</w:t>
            </w:r>
          </w:p>
        </w:tc>
        <w:tc>
          <w:tcPr>
            <w:tcW w:type="dxa" w:w="1800"/>
          </w:tcPr>
          <w:p>
            <w:pPr>
              <w:spacing w:after="0" w:before="0" w:line="240" w:lineRule="auto"/>
              <w:jc w:val="left"/>
            </w:pPr>
            <w:r>
              <w:t>HMI-C01</w:t>
            </w:r>
          </w:p>
        </w:tc>
        <w:tc>
          <w:tcPr>
            <w:tcW w:type="dxa" w:w="1800"/>
          </w:tcPr>
          <w:p>
            <w:pPr>
              <w:spacing w:after="0" w:before="0" w:line="240" w:lineRule="auto"/>
              <w:jc w:val="left"/>
            </w:pPr>
            <w:r>
              <w:t>LAN1</w:t>
            </w:r>
          </w:p>
        </w:tc>
        <w:tc>
          <w:tcPr>
            <w:tcW w:type="dxa" w:w="1800"/>
          </w:tcPr>
          <w:p>
            <w:pPr>
              <w:spacing w:after="0" w:before="0" w:line="240" w:lineRule="auto"/>
              <w:jc w:val="left"/>
            </w:pPr>
            <w:r>
              <w:t>SW-C01-01</w:t>
            </w:r>
          </w:p>
        </w:tc>
        <w:tc>
          <w:tcPr>
            <w:tcW w:type="dxa" w:w="1800"/>
          </w:tcPr>
          <w:p>
            <w:pPr>
              <w:spacing w:after="0" w:before="0" w:line="240" w:lineRule="auto"/>
              <w:jc w:val="left"/>
            </w:pPr>
            <w:r>
              <w:t>02</w:t>
            </w:r>
          </w:p>
        </w:tc>
        <w:tc>
          <w:tcPr>
            <w:tcW w:type="dxa" w:w="1800"/>
          </w:tcPr>
          <w:p>
            <w:pPr>
              <w:spacing w:after="0" w:before="0" w:line="240" w:lineRule="auto"/>
              <w:jc w:val="left"/>
            </w:pPr>
            <w:r>
              <w:t>Copper Ethernet</w:t>
            </w:r>
          </w:p>
        </w:tc>
      </w:tr>
      <w:tr>
        <w:tc>
          <w:tcPr>
            <w:tcW w:type="dxa" w:w="1800"/>
          </w:tcPr>
          <w:p>
            <w:pPr>
              <w:spacing w:after="0" w:before="0" w:line="240" w:lineRule="auto"/>
              <w:jc w:val="left"/>
            </w:pPr>
            <w:r>
              <w:t>NET-C01-003</w:t>
            </w:r>
          </w:p>
        </w:tc>
        <w:tc>
          <w:tcPr>
            <w:tcW w:type="dxa" w:w="1800"/>
          </w:tcPr>
          <w:p>
            <w:pPr>
              <w:spacing w:after="0" w:before="0" w:line="240" w:lineRule="auto"/>
              <w:jc w:val="left"/>
            </w:pPr>
            <w:r>
              <w:t>ROBOT-C01</w:t>
            </w:r>
          </w:p>
        </w:tc>
        <w:tc>
          <w:tcPr>
            <w:tcW w:type="dxa" w:w="1800"/>
          </w:tcPr>
          <w:p>
            <w:pPr>
              <w:spacing w:after="0" w:before="0" w:line="240" w:lineRule="auto"/>
              <w:jc w:val="left"/>
            </w:pPr>
            <w:r>
              <w:t>Ethernet port 1</w:t>
            </w:r>
          </w:p>
        </w:tc>
        <w:tc>
          <w:tcPr>
            <w:tcW w:type="dxa" w:w="1800"/>
          </w:tcPr>
          <w:p>
            <w:pPr>
              <w:spacing w:after="0" w:before="0" w:line="240" w:lineRule="auto"/>
              <w:jc w:val="left"/>
            </w:pPr>
            <w:r>
              <w:t>SW-C01-01</w:t>
            </w:r>
          </w:p>
        </w:tc>
        <w:tc>
          <w:tcPr>
            <w:tcW w:type="dxa" w:w="1800"/>
          </w:tcPr>
          <w:p>
            <w:pPr>
              <w:spacing w:after="0" w:before="0" w:line="240" w:lineRule="auto"/>
              <w:jc w:val="left"/>
            </w:pPr>
            <w:r>
              <w:t>03</w:t>
            </w:r>
          </w:p>
        </w:tc>
        <w:tc>
          <w:tcPr>
            <w:tcW w:type="dxa" w:w="1800"/>
          </w:tcPr>
          <w:p>
            <w:pPr>
              <w:spacing w:after="0" w:before="0" w:line="240" w:lineRule="auto"/>
              <w:jc w:val="left"/>
            </w:pPr>
            <w:r>
              <w:t>Copper Ethernet</w:t>
            </w:r>
          </w:p>
        </w:tc>
      </w:tr>
      <w:tr>
        <w:tc>
          <w:tcPr>
            <w:tcW w:type="dxa" w:w="1800"/>
          </w:tcPr>
          <w:p>
            <w:pPr>
              <w:spacing w:after="0" w:before="0" w:line="240" w:lineRule="auto"/>
              <w:jc w:val="left"/>
            </w:pPr>
            <w:r>
              <w:t>FIB-C01-001</w:t>
            </w:r>
          </w:p>
        </w:tc>
        <w:tc>
          <w:tcPr>
            <w:tcW w:type="dxa" w:w="1800"/>
          </w:tcPr>
          <w:p>
            <w:pPr>
              <w:spacing w:after="0" w:before="0" w:line="240" w:lineRule="auto"/>
              <w:jc w:val="left"/>
            </w:pPr>
            <w:r>
              <w:t>SW-C01-01</w:t>
            </w:r>
          </w:p>
        </w:tc>
        <w:tc>
          <w:tcPr>
            <w:tcW w:type="dxa" w:w="1800"/>
          </w:tcPr>
          <w:p>
            <w:pPr>
              <w:spacing w:after="0" w:before="0" w:line="240" w:lineRule="auto"/>
              <w:jc w:val="left"/>
            </w:pPr>
            <w:r>
              <w:t>SFP1</w:t>
            </w:r>
          </w:p>
        </w:tc>
        <w:tc>
          <w:tcPr>
            <w:tcW w:type="dxa" w:w="1800"/>
          </w:tcPr>
          <w:p>
            <w:pPr>
              <w:spacing w:after="0" w:before="0" w:line="240" w:lineRule="auto"/>
              <w:jc w:val="left"/>
            </w:pPr>
            <w:r>
              <w:t>SW-PLANT-01</w:t>
            </w:r>
          </w:p>
        </w:tc>
        <w:tc>
          <w:tcPr>
            <w:tcW w:type="dxa" w:w="1800"/>
          </w:tcPr>
          <w:p>
            <w:pPr>
              <w:spacing w:after="0" w:before="0" w:line="240" w:lineRule="auto"/>
              <w:jc w:val="left"/>
            </w:pPr>
            <w:r>
              <w:t>SFP3</w:t>
            </w:r>
          </w:p>
        </w:tc>
        <w:tc>
          <w:tcPr>
            <w:tcW w:type="dxa" w:w="1800"/>
          </w:tcPr>
          <w:p>
            <w:pPr>
              <w:spacing w:after="0" w:before="0" w:line="240" w:lineRule="auto"/>
              <w:jc w:val="left"/>
            </w:pPr>
            <w:r>
              <w:t>Fibre optic</w:t>
            </w:r>
          </w:p>
        </w:tc>
      </w:tr>
    </w:tbl>
    <w:p/>
    <w:p>
      <w:r>
        <w:t>These entries are illustrative. Actual device tags, interface names, and media types must be verified against the installed equipment.</w:t>
      </w:r>
    </w:p>
    <w:p>
      <w:pPr>
        <w:pStyle w:val="Heading2"/>
      </w:pPr>
      <w:r>
        <w:t>18. Practical example: correcting a mislabeled cable</w:t>
      </w:r>
    </w:p>
    <w:p>
      <w:r>
        <w:t xml:space="preserve">A maintenance engineer finds that </w:t>
      </w:r>
      <w:r>
        <w:rPr>
          <w:rFonts w:ascii="Consolas" w:hAnsi="Consolas"/>
          <w:color w:val="333333"/>
          <w:sz w:val="19"/>
          <w:shd w:val="clear" w:color="auto" w:fill="EFEFEF"/>
        </w:rPr>
        <w:t>NET-C01-002</w:t>
      </w:r>
      <w:r>
        <w:t xml:space="preserve"> is documented as connecting the HMI to switch port 02, but the cable is physically connected to port 05.</w:t>
      </w:r>
    </w:p>
    <w:p>
      <w:r>
        <w:t>The correct response is to:</w:t>
      </w:r>
    </w:p>
    <w:p>
      <w:pPr>
        <w:tabs>
          <w:tab w:pos="403" w:val="left"/>
        </w:tabs>
        <w:spacing w:after="40" w:line="276" w:lineRule="auto"/>
        <w:ind w:left="403" w:hanging="403"/>
        <w:jc w:val="left"/>
      </w:pPr>
      <w:r>
        <w:rPr>
          <w:color w:val="1A2E4A"/>
        </w:rPr>
        <w:t>1.</w:t>
        <w:tab/>
      </w:r>
      <w:r>
        <w:t>Check the HMI interface and cable label.</w:t>
      </w:r>
    </w:p>
    <w:p>
      <w:pPr>
        <w:tabs>
          <w:tab w:pos="403" w:val="left"/>
        </w:tabs>
        <w:spacing w:after="40" w:line="276" w:lineRule="auto"/>
        <w:ind w:left="403" w:hanging="403"/>
        <w:jc w:val="left"/>
      </w:pPr>
      <w:r>
        <w:rPr>
          <w:color w:val="1A2E4A"/>
        </w:rPr>
        <w:t>2.</w:t>
        <w:tab/>
      </w:r>
      <w:r>
        <w:t>Trace the cable to the switch.</w:t>
      </w:r>
    </w:p>
    <w:p>
      <w:pPr>
        <w:tabs>
          <w:tab w:pos="403" w:val="left"/>
        </w:tabs>
        <w:spacing w:after="40" w:line="276" w:lineRule="auto"/>
        <w:ind w:left="403" w:hanging="403"/>
        <w:jc w:val="left"/>
      </w:pPr>
      <w:r>
        <w:rPr>
          <w:color w:val="1A2E4A"/>
        </w:rPr>
        <w:t>3.</w:t>
        <w:tab/>
      </w:r>
      <w:r>
        <w:t>Verify the physical connection using switch diagnostics and the approved network drawing.</w:t>
      </w:r>
    </w:p>
    <w:p>
      <w:pPr>
        <w:tabs>
          <w:tab w:pos="403" w:val="left"/>
        </w:tabs>
        <w:spacing w:after="40" w:line="276" w:lineRule="auto"/>
        <w:ind w:left="403" w:hanging="403"/>
        <w:jc w:val="left"/>
      </w:pPr>
      <w:r>
        <w:rPr>
          <w:color w:val="1A2E4A"/>
        </w:rPr>
        <w:t>4.</w:t>
        <w:tab/>
      </w:r>
      <w:r>
        <w:t>Determine whether the physical connection or the documentation is incorrect.</w:t>
      </w:r>
    </w:p>
    <w:p>
      <w:pPr>
        <w:tabs>
          <w:tab w:pos="403" w:val="left"/>
        </w:tabs>
        <w:spacing w:after="40" w:line="276" w:lineRule="auto"/>
        <w:ind w:left="403" w:hanging="403"/>
        <w:jc w:val="left"/>
      </w:pPr>
      <w:r>
        <w:rPr>
          <w:color w:val="1A2E4A"/>
        </w:rPr>
        <w:t>5.</w:t>
        <w:tab/>
      </w:r>
      <w:r>
        <w:t>Check whether port 05 has a different VLAN or other configuration that affects connectivity.</w:t>
      </w:r>
    </w:p>
    <w:p>
      <w:pPr>
        <w:tabs>
          <w:tab w:pos="403" w:val="left"/>
        </w:tabs>
        <w:spacing w:after="40" w:line="276" w:lineRule="auto"/>
        <w:ind w:left="403" w:hanging="403"/>
        <w:jc w:val="left"/>
      </w:pPr>
      <w:r>
        <w:rPr>
          <w:color w:val="1A2E4A"/>
        </w:rPr>
        <w:t>6.</w:t>
        <w:tab/>
      </w:r>
      <w:r>
        <w:t>Obtain approval before changing production connections.</w:t>
      </w:r>
    </w:p>
    <w:p>
      <w:pPr>
        <w:tabs>
          <w:tab w:pos="403" w:val="left"/>
        </w:tabs>
        <w:spacing w:after="40" w:line="276" w:lineRule="auto"/>
        <w:ind w:left="403" w:hanging="403"/>
        <w:jc w:val="left"/>
      </w:pPr>
      <w:r>
        <w:rPr>
          <w:color w:val="1A2E4A"/>
        </w:rPr>
        <w:t>7.</w:t>
        <w:tab/>
      </w:r>
      <w:r>
        <w:t>Correct the cable termination or update the documentation according to the intended design.</w:t>
      </w:r>
    </w:p>
    <w:p>
      <w:pPr>
        <w:tabs>
          <w:tab w:pos="403" w:val="left"/>
        </w:tabs>
        <w:spacing w:after="40" w:line="276" w:lineRule="auto"/>
        <w:ind w:left="403" w:hanging="403"/>
        <w:jc w:val="left"/>
      </w:pPr>
      <w:r>
        <w:rPr>
          <w:color w:val="1A2E4A"/>
        </w:rPr>
        <w:t>8.</w:t>
        <w:tab/>
      </w:r>
      <w:r>
        <w:t>Test HMI-to-PLC communication.</w:t>
      </w:r>
    </w:p>
    <w:p>
      <w:pPr>
        <w:tabs>
          <w:tab w:pos="403" w:val="left"/>
        </w:tabs>
        <w:spacing w:after="40" w:line="276" w:lineRule="auto"/>
        <w:ind w:left="403" w:hanging="403"/>
        <w:jc w:val="left"/>
      </w:pPr>
      <w:r>
        <w:rPr>
          <w:color w:val="1A2E4A"/>
        </w:rPr>
        <w:t>9.</w:t>
        <w:tab/>
      </w:r>
      <w:r>
        <w:t>Update the cable schedule, port map, and any affected drawings.</w:t>
      </w:r>
    </w:p>
    <w:p>
      <w:pPr>
        <w:tabs>
          <w:tab w:pos="403" w:val="left"/>
        </w:tabs>
        <w:spacing w:after="40" w:line="276" w:lineRule="auto"/>
        <w:ind w:left="403" w:hanging="403"/>
        <w:jc w:val="left"/>
      </w:pPr>
      <w:r>
        <w:rPr>
          <w:color w:val="1A2E4A"/>
        </w:rPr>
        <w:t>10.</w:t>
        <w:tab/>
      </w:r>
      <w:r>
        <w:t>Record the correction in the relevant maintenance or change record.</w:t>
      </w:r>
    </w:p>
    <w:p>
      <w:r>
        <w:t>The objective is not merely to make the HMI communicate. It is to restore agreement between the physical installation, configuration, and documentation.</w:t>
      </w:r>
    </w:p>
    <w:p>
      <w:pPr>
        <w:pStyle w:val="Heading2"/>
      </w:pPr>
      <w:r>
        <w:t>19. Interview questions and answers</w:t>
      </w:r>
    </w:p>
    <w:p>
      <w:r>
        <w:t>1\. What is network labeling?</w:t>
      </w:r>
    </w:p>
    <w:p>
      <w:r>
        <w:t>Network labeling is the systematic identification of cables, devices, ports, panels, and network connections so that the physical network can be installed, maintained, and troubleshot reliably.</w:t>
      </w:r>
    </w:p>
    <w:p>
      <w:r>
        <w:t>2\. Why should both ends of a network cable be labelled?</w:t>
      </w:r>
    </w:p>
    <w:p>
      <w:r>
        <w:t>Both-end identification makes it easier to trace the cable to its source and destination without unplugging unrelated equipment.</w:t>
      </w:r>
    </w:p>
    <w:p>
      <w:r>
        <w:t>3\. What is the difference between a cable ID and a device tag?</w:t>
      </w:r>
    </w:p>
    <w:p>
      <w:r>
        <w:t>A cable ID identifies a physical connection. A device tag identifies the equipment at an endpoint.</w:t>
      </w:r>
    </w:p>
    <w:p>
      <w:r>
        <w:t>4\. Should the IP address be the cable ID?</w:t>
      </w:r>
    </w:p>
    <w:p>
      <w:r>
        <w:t>No. An IP address is a network configuration value that can change. A stable cable ID identifies the physical link independently of the device's IP configuration.</w:t>
      </w:r>
    </w:p>
    <w:p>
      <w:r>
        <w:t>5\. What is a switch port map?</w:t>
      </w:r>
    </w:p>
    <w:p>
      <w:r>
        <w:t>It is a record associating each physical switch port with the connected device, interface, cable ID, and other relevant configuration information.</w:t>
      </w:r>
    </w:p>
    <w:p>
      <w:r>
        <w:t>6\. Why is fibre labeling more demanding than basic copper cable labeling?</w:t>
      </w:r>
    </w:p>
    <w:p>
      <w:r>
        <w:t>Fibre installations may involve multiple strands, patch panels, connector types, polarity, and optical transceivers. These must be mapped accurately to prevent incorrect patching.</w:t>
      </w:r>
    </w:p>
    <w:p>
      <w:r>
        <w:t>7\. What should be done if the label does not match the actual connection?</w:t>
      </w:r>
    </w:p>
    <w:p>
      <w:r>
        <w:t>Verify the intended design, trace the physical connection, determine which record is incorrect, obtain approval for any production change, and update the physical labeling and documentation.</w:t>
      </w:r>
    </w:p>
    <w:p>
      <w:r>
        <w:t>8\. Is colour coding sufficient for network identification?</w:t>
      </w:r>
    </w:p>
    <w:p>
      <w:r>
        <w:t>No. Colour can supplement identification, but unique labels and accurate documentation are needed.</w:t>
      </w:r>
    </w:p>
    <w:p>
      <w:r>
        <w:t>9\. How does network labeling reduce downtime?</w:t>
      </w:r>
    </w:p>
    <w:p>
      <w:r>
        <w:t>It reduces the time required to identify the correct cable, port, device, and connection path, while lowering the risk of disconnecting unrelated equipment.</w:t>
      </w:r>
    </w:p>
    <w:p>
      <w:r>
        <w:t>10\. What should be verified during network handover?</w:t>
      </w:r>
    </w:p>
    <w:p>
      <w:r>
        <w:t>Verify endpoint labels, cable IDs, switch port mappings, device tags, IP records, network drawings, test results, and as-built documentation.</w:t>
      </w:r>
    </w:p>
    <w:p>
      <w:pPr>
        <w:pStyle w:val="Heading2"/>
      </w:pPr>
      <w:r>
        <w:t>20. Final engineering checklist</w:t>
      </w:r>
    </w:p>
    <w:p>
      <w:pPr>
        <w:pStyle w:val="ListBullet"/>
      </w:pPr>
      <w:r>
        <w:t>Every network device has a unique, documented identity.</w:t>
      </w:r>
    </w:p>
    <w:p>
      <w:pPr>
        <w:pStyle w:val="ListBullet"/>
      </w:pPr>
      <w:r>
        <w:t>Every required cable is uniquely identified.</w:t>
      </w:r>
    </w:p>
    <w:p>
      <w:pPr>
        <w:pStyle w:val="ListBullet"/>
      </w:pPr>
      <w:r>
        <w:t>Cable labels are present at both endpoints.</w:t>
      </w:r>
    </w:p>
    <w:p>
      <w:pPr>
        <w:pStyle w:val="ListBullet"/>
      </w:pPr>
      <w:r>
        <w:t>Switches, panels, and relevant ports are clearly identified.</w:t>
      </w:r>
    </w:p>
    <w:p>
      <w:pPr>
        <w:pStyle w:val="ListBullet"/>
      </w:pPr>
      <w:r>
        <w:t>Fibre strands and patch-panel connections are documented where applicable.</w:t>
      </w:r>
    </w:p>
    <w:p>
      <w:pPr>
        <w:pStyle w:val="ListBullet"/>
      </w:pPr>
      <w:r>
        <w:t>Label materials suit the environmental conditions.</w:t>
      </w:r>
    </w:p>
    <w:p>
      <w:pPr>
        <w:pStyle w:val="ListBullet"/>
      </w:pPr>
      <w:r>
        <w:t>Labels do not obstruct connectors, LEDs, airflow, or service access.</w:t>
      </w:r>
    </w:p>
    <w:p>
      <w:pPr>
        <w:pStyle w:val="ListBullet"/>
      </w:pPr>
      <w:r>
        <w:t>Cable IDs match the cable schedule.</w:t>
      </w:r>
    </w:p>
    <w:p>
      <w:pPr>
        <w:pStyle w:val="ListBullet"/>
      </w:pPr>
      <w:r>
        <w:t>Port mappings match the physical installation.</w:t>
      </w:r>
    </w:p>
    <w:p>
      <w:pPr>
        <w:pStyle w:val="ListBullet"/>
      </w:pPr>
      <w:r>
        <w:t>IP addresses and VLAN details are maintained in the appropriate records.</w:t>
      </w:r>
    </w:p>
    <w:p>
      <w:pPr>
        <w:pStyle w:val="ListBullet"/>
      </w:pPr>
      <w:r>
        <w:t>Changes are reflected in as-built drawings and maintenance records.</w:t>
      </w:r>
    </w:p>
    <w:p>
      <w:pPr>
        <w:pStyle w:val="ListBullet"/>
      </w:pPr>
      <w:r>
        <w:t>Labels remain readable after installation and normal maintenance.</w:t>
      </w:r>
    </w:p>
    <w:p>
      <w:pPr>
        <w:pStyle w:val="ListBullet"/>
      </w:pPr>
      <w:r>
        <w:t>The handover documentation supports troubleshooting by an engineer who did not perform the installation.</w:t>
      </w:r>
    </w:p>
    <w:p>
      <w:r>
        <w:t>Core principle: Every physical network connection should be identifiable, traceable, and consistent with the installed configuration and engineering documentation.</w:t>
      </w:r>
    </w:p>
    <w:p>
      <w:pPr>
        <w:pStyle w:val="Heading2"/>
      </w:pPr>
      <w:r>
        <w:t>NEXT TOPIC</w:t>
      </w:r>
    </w:p>
    <w:p>
      <w:r>
        <w:rPr>
          <w:rFonts w:ascii="Consolas" w:hAnsi="Consolas"/>
          <w:color w:val="333333"/>
          <w:sz w:val="19"/>
          <w:shd w:val="clear" w:color="auto" w:fill="EFEFEF"/>
        </w:rPr>
        <w:t>02_PLAN_WISE_2026\02_INDUSTRY3_0\04_Installation\03_Network_Install\06_Port_Mapping - Port mapping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02_PLAN_WISE_2026\02_INDUSTRY3_0\04_Installation\03_Network_Install\05_Network_Labeling - Network labeling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