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02_PLAN_WISE_2026\02_INDUSTRY3_0\04_Installation\04_Robot_Install\01_Robot_Mounting - Robot mounting</w:t>
      </w:r>
    </w:p>
    <w:p>
      <w:pPr>
        <w:pStyle w:val="Heading2"/>
      </w:pPr>
      <w:r>
        <w:t>1. Definition and purpose</w:t>
      </w:r>
    </w:p>
    <w:p>
      <w:r>
        <w:t>Robot mounting is the process of mechanically installing an industrial robot onto a foundation, pedestal, machine frame, wall, ceiling, or other approved supporting structure so that it can perform its intended motion accurately, safely, and reliably.</w:t>
      </w:r>
    </w:p>
    <w:p>
      <w:r>
        <w:t>Robot mounting is not simply bolting a robot to the floor. The mounting structure must withstand the robot's weight, payload, dynamic forces, acceleration, deceleration, vibration, and overturning moments without excessive movement or deformation.</w:t>
      </w:r>
    </w:p>
    <w:p>
      <w:r>
        <w:t>In automotive manufacturing, industrial robots commonly perform spot welding, arc welding, material handling, sealing, painting, machine tending, assembly, and inspection operations. Incorrect mounting can affect robot accuracy, repeatability, service life, and personnel safety.</w:t>
      </w:r>
    </w:p>
    <w:p>
      <w:r>
        <w:t>The primary objectives are:</w:t>
      </w:r>
    </w:p>
    <w:p>
      <w:pPr>
        <w:pStyle w:val="ListBullet"/>
      </w:pPr>
      <w:r>
        <w:t>Provide a stable mechanical foundation.</w:t>
      </w:r>
    </w:p>
    <w:p>
      <w:pPr>
        <w:pStyle w:val="ListBullet"/>
      </w:pPr>
      <w:r>
        <w:t>Maintain the robot's required mounting orientation and geometric alignment.</w:t>
      </w:r>
    </w:p>
    <w:p>
      <w:pPr>
        <w:pStyle w:val="ListBullet"/>
      </w:pPr>
      <w:r>
        <w:t>Withstand static loads and dynamic operating forces.</w:t>
      </w:r>
    </w:p>
    <w:p>
      <w:pPr>
        <w:pStyle w:val="ListBullet"/>
      </w:pPr>
      <w:r>
        <w:t>Prevent loosening, excessive vibration, settlement, and structural fatigue.</w:t>
      </w:r>
    </w:p>
    <w:p>
      <w:pPr>
        <w:pStyle w:val="ListBullet"/>
      </w:pPr>
      <w:r>
        <w:t>Preserve robot reach, programmed positions, and process quality.</w:t>
      </w:r>
    </w:p>
    <w:p>
      <w:pPr>
        <w:pStyle w:val="ListBullet"/>
      </w:pPr>
      <w:r>
        <w:t>Provide suitable access for cables, hoses, maintenance, and safety equipment.</w:t>
      </w:r>
    </w:p>
    <w:p>
      <w:pPr>
        <w:pStyle w:val="ListBullet"/>
      </w:pPr>
      <w:r>
        <w:t>Meet the robot manufacturer's installation and safety requirements.</w:t>
      </w:r>
    </w:p>
    <w:p>
      <w:pPr>
        <w:pStyle w:val="Heading2"/>
      </w:pPr>
      <w:r>
        <w:t>2. Robot mounting arrangements</w:t>
      </w:r>
    </w:p>
    <w:p>
      <w:r>
        <w:t>The mounting arrangement depends on the robot model, payload, working envelope, process, available space, and machine structure.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Mounting arrangement</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Floor mounting</w:t>
            </w:r>
          </w:p>
        </w:tc>
        <w:tc>
          <w:tcPr>
            <w:tcW w:type="dxa" w:w="3600"/>
          </w:tcPr>
          <w:p>
            <w:pPr>
              <w:spacing w:after="0" w:before="0" w:line="240" w:lineRule="auto"/>
              <w:jc w:val="left"/>
            </w:pPr>
            <w:r>
              <w:t>Robot installed on a designed foundation or reinforced floor</w:t>
            </w:r>
          </w:p>
        </w:tc>
        <w:tc>
          <w:tcPr>
            <w:tcW w:type="dxa" w:w="3600"/>
          </w:tcPr>
          <w:p>
            <w:pPr>
              <w:spacing w:after="0" w:before="0" w:line="240" w:lineRule="auto"/>
              <w:jc w:val="left"/>
            </w:pPr>
            <w:r>
              <w:t>Spot welding, handling, assembly</w:t>
            </w:r>
          </w:p>
        </w:tc>
      </w:tr>
      <w:tr>
        <w:tc>
          <w:tcPr>
            <w:tcW w:type="dxa" w:w="3600"/>
          </w:tcPr>
          <w:p>
            <w:pPr>
              <w:spacing w:after="0" w:before="0" w:line="240" w:lineRule="auto"/>
              <w:jc w:val="left"/>
            </w:pPr>
            <w:r>
              <w:t>Pedestal mounting</w:t>
            </w:r>
          </w:p>
        </w:tc>
        <w:tc>
          <w:tcPr>
            <w:tcW w:type="dxa" w:w="3600"/>
          </w:tcPr>
          <w:p>
            <w:pPr>
              <w:spacing w:after="0" w:before="0" w:line="240" w:lineRule="auto"/>
              <w:jc w:val="left"/>
            </w:pPr>
            <w:r>
              <w:t>Robot installed on an elevated structural support</w:t>
            </w:r>
          </w:p>
        </w:tc>
        <w:tc>
          <w:tcPr>
            <w:tcW w:type="dxa" w:w="3600"/>
          </w:tcPr>
          <w:p>
            <w:pPr>
              <w:spacing w:after="0" w:before="0" w:line="240" w:lineRule="auto"/>
              <w:jc w:val="left"/>
            </w:pPr>
            <w:r>
              <w:t>Increased reach, machine tending, access around fixtures</w:t>
            </w:r>
          </w:p>
        </w:tc>
      </w:tr>
      <w:tr>
        <w:tc>
          <w:tcPr>
            <w:tcW w:type="dxa" w:w="3600"/>
          </w:tcPr>
          <w:p>
            <w:pPr>
              <w:spacing w:after="0" w:before="0" w:line="240" w:lineRule="auto"/>
              <w:jc w:val="left"/>
            </w:pPr>
            <w:r>
              <w:t>Wall mounting</w:t>
            </w:r>
          </w:p>
        </w:tc>
        <w:tc>
          <w:tcPr>
            <w:tcW w:type="dxa" w:w="3600"/>
          </w:tcPr>
          <w:p>
            <w:pPr>
              <w:spacing w:after="0" w:before="0" w:line="240" w:lineRule="auto"/>
              <w:jc w:val="left"/>
            </w:pPr>
            <w:r>
              <w:t>Robot attached to an approved vertical structure</w:t>
            </w:r>
          </w:p>
        </w:tc>
        <w:tc>
          <w:tcPr>
            <w:tcW w:type="dxa" w:w="3600"/>
          </w:tcPr>
          <w:p>
            <w:pPr>
              <w:spacing w:after="0" w:before="0" w:line="240" w:lineRule="auto"/>
              <w:jc w:val="left"/>
            </w:pPr>
            <w:r>
              <w:t>Special handling or restricted-floor-space cells</w:t>
            </w:r>
          </w:p>
        </w:tc>
      </w:tr>
      <w:tr>
        <w:tc>
          <w:tcPr>
            <w:tcW w:type="dxa" w:w="3600"/>
          </w:tcPr>
          <w:p>
            <w:pPr>
              <w:spacing w:after="0" w:before="0" w:line="240" w:lineRule="auto"/>
              <w:jc w:val="left"/>
            </w:pPr>
            <w:r>
              <w:t>Ceiling mounting</w:t>
            </w:r>
          </w:p>
        </w:tc>
        <w:tc>
          <w:tcPr>
            <w:tcW w:type="dxa" w:w="3600"/>
          </w:tcPr>
          <w:p>
            <w:pPr>
              <w:spacing w:after="0" w:before="0" w:line="240" w:lineRule="auto"/>
              <w:jc w:val="left"/>
            </w:pPr>
            <w:r>
              <w:t>Robot installed overhead in an approved orientation</w:t>
            </w:r>
          </w:p>
        </w:tc>
        <w:tc>
          <w:tcPr>
            <w:tcW w:type="dxa" w:w="3600"/>
          </w:tcPr>
          <w:p>
            <w:pPr>
              <w:spacing w:after="0" w:before="0" w:line="240" w:lineRule="auto"/>
              <w:jc w:val="left"/>
            </w:pPr>
            <w:r>
              <w:t>Material handling and overhead automation</w:t>
            </w:r>
          </w:p>
        </w:tc>
      </w:tr>
      <w:tr>
        <w:tc>
          <w:tcPr>
            <w:tcW w:type="dxa" w:w="3600"/>
          </w:tcPr>
          <w:p>
            <w:pPr>
              <w:spacing w:after="0" w:before="0" w:line="240" w:lineRule="auto"/>
              <w:jc w:val="left"/>
            </w:pPr>
            <w:r>
              <w:t>Inverted mounting</w:t>
            </w:r>
          </w:p>
        </w:tc>
        <w:tc>
          <w:tcPr>
            <w:tcW w:type="dxa" w:w="3600"/>
          </w:tcPr>
          <w:p>
            <w:pPr>
              <w:spacing w:after="0" w:before="0" w:line="240" w:lineRule="auto"/>
              <w:jc w:val="left"/>
            </w:pPr>
            <w:r>
              <w:t>Robot mounted upside down or in another manufacturer-approved orientation</w:t>
            </w:r>
          </w:p>
        </w:tc>
        <w:tc>
          <w:tcPr>
            <w:tcW w:type="dxa" w:w="3600"/>
          </w:tcPr>
          <w:p>
            <w:pPr>
              <w:spacing w:after="0" w:before="0" w:line="240" w:lineRule="auto"/>
              <w:jc w:val="left"/>
            </w:pPr>
            <w:r>
              <w:t>Automotive production lines and compact cells</w:t>
            </w:r>
          </w:p>
        </w:tc>
      </w:tr>
      <w:tr>
        <w:tc>
          <w:tcPr>
            <w:tcW w:type="dxa" w:w="3600"/>
          </w:tcPr>
          <w:p>
            <w:pPr>
              <w:spacing w:after="0" w:before="0" w:line="240" w:lineRule="auto"/>
              <w:jc w:val="left"/>
            </w:pPr>
            <w:r>
              <w:t>Track mounting</w:t>
            </w:r>
          </w:p>
        </w:tc>
        <w:tc>
          <w:tcPr>
            <w:tcW w:type="dxa" w:w="3600"/>
          </w:tcPr>
          <w:p>
            <w:pPr>
              <w:spacing w:after="0" w:before="0" w:line="240" w:lineRule="auto"/>
              <w:jc w:val="left"/>
            </w:pPr>
            <w:r>
              <w:t>Robot mounted on a linear travel unit</w:t>
            </w:r>
          </w:p>
        </w:tc>
        <w:tc>
          <w:tcPr>
            <w:tcW w:type="dxa" w:w="3600"/>
          </w:tcPr>
          <w:p>
            <w:pPr>
              <w:spacing w:after="0" w:before="0" w:line="240" w:lineRule="auto"/>
              <w:jc w:val="left"/>
            </w:pPr>
            <w:r>
              <w:t>Large working envelope and multiple workstations</w:t>
            </w:r>
          </w:p>
        </w:tc>
      </w:tr>
      <w:tr>
        <w:tc>
          <w:tcPr>
            <w:tcW w:type="dxa" w:w="3600"/>
          </w:tcPr>
          <w:p>
            <w:pPr>
              <w:spacing w:after="0" w:before="0" w:line="240" w:lineRule="auto"/>
              <w:jc w:val="left"/>
            </w:pPr>
            <w:r>
              <w:t>Machine-frame mounting</w:t>
            </w:r>
          </w:p>
        </w:tc>
        <w:tc>
          <w:tcPr>
            <w:tcW w:type="dxa" w:w="3600"/>
          </w:tcPr>
          <w:p>
            <w:pPr>
              <w:spacing w:after="0" w:before="0" w:line="240" w:lineRule="auto"/>
              <w:jc w:val="left"/>
            </w:pPr>
            <w:r>
              <w:t>Robot attached to a designed machine structure</w:t>
            </w:r>
          </w:p>
        </w:tc>
        <w:tc>
          <w:tcPr>
            <w:tcW w:type="dxa" w:w="3600"/>
          </w:tcPr>
          <w:p>
            <w:pPr>
              <w:spacing w:after="0" w:before="0" w:line="240" w:lineRule="auto"/>
              <w:jc w:val="left"/>
            </w:pPr>
            <w:r>
              <w:t>Loading, unloading, inspection, machining support</w:t>
            </w:r>
          </w:p>
        </w:tc>
      </w:tr>
    </w:tbl>
    <w:p/>
    <w:p>
      <w:r>
        <w:t>Not every robot supports every orientation. The manufacturer's specifications must explicitly permit the intended mounting arrangement and identify any restrictions on payload, speed, wrist load, or operating envelope.</w:t>
      </w:r>
    </w:p>
    <w:p>
      <w:pPr>
        <w:pStyle w:val="Heading2"/>
      </w:pPr>
      <w:r>
        <w:t>3. Robot mounting system components</w:t>
      </w:r>
    </w:p>
    <w:p>
      <w:r>
        <w:t>A typical installation may include the following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Key consideration</w:t>
            </w:r>
          </w:p>
        </w:tc>
      </w:tr>
      <w:tr>
        <w:tc>
          <w:tcPr>
            <w:tcW w:type="dxa" w:w="3600"/>
          </w:tcPr>
          <w:p>
            <w:pPr>
              <w:spacing w:after="0" w:before="0" w:line="240" w:lineRule="auto"/>
              <w:jc w:val="left"/>
            </w:pPr>
            <w:r>
              <w:t>Robot base</w:t>
            </w:r>
          </w:p>
        </w:tc>
        <w:tc>
          <w:tcPr>
            <w:tcW w:type="dxa" w:w="3600"/>
          </w:tcPr>
          <w:p>
            <w:pPr>
              <w:spacing w:after="0" w:before="0" w:line="240" w:lineRule="auto"/>
              <w:jc w:val="left"/>
            </w:pPr>
            <w:r>
              <w:t>Main mechanical interface between robot and support</w:t>
            </w:r>
          </w:p>
        </w:tc>
        <w:tc>
          <w:tcPr>
            <w:tcW w:type="dxa" w:w="3600"/>
          </w:tcPr>
          <w:p>
            <w:pPr>
              <w:spacing w:after="0" w:before="0" w:line="240" w:lineRule="auto"/>
              <w:jc w:val="left"/>
            </w:pPr>
            <w:r>
              <w:t>Correct mounting pattern and orientation</w:t>
            </w:r>
          </w:p>
        </w:tc>
      </w:tr>
      <w:tr>
        <w:tc>
          <w:tcPr>
            <w:tcW w:type="dxa" w:w="3600"/>
          </w:tcPr>
          <w:p>
            <w:pPr>
              <w:spacing w:after="0" w:before="0" w:line="240" w:lineRule="auto"/>
              <w:jc w:val="left"/>
            </w:pPr>
            <w:r>
              <w:t>Foundation</w:t>
            </w:r>
          </w:p>
        </w:tc>
        <w:tc>
          <w:tcPr>
            <w:tcW w:type="dxa" w:w="3600"/>
          </w:tcPr>
          <w:p>
            <w:pPr>
              <w:spacing w:after="0" w:before="0" w:line="240" w:lineRule="auto"/>
              <w:jc w:val="left"/>
            </w:pPr>
            <w:r>
              <w:t>Transfers robot loads into the building or supporting structure</w:t>
            </w:r>
          </w:p>
        </w:tc>
        <w:tc>
          <w:tcPr>
            <w:tcW w:type="dxa" w:w="3600"/>
          </w:tcPr>
          <w:p>
            <w:pPr>
              <w:spacing w:after="0" w:before="0" w:line="240" w:lineRule="auto"/>
              <w:jc w:val="left"/>
            </w:pPr>
            <w:r>
              <w:t>Strength, stiffness, settlement, vibration</w:t>
            </w:r>
          </w:p>
        </w:tc>
      </w:tr>
      <w:tr>
        <w:tc>
          <w:tcPr>
            <w:tcW w:type="dxa" w:w="3600"/>
          </w:tcPr>
          <w:p>
            <w:pPr>
              <w:spacing w:after="0" w:before="0" w:line="240" w:lineRule="auto"/>
              <w:jc w:val="left"/>
            </w:pPr>
            <w:r>
              <w:t>Pedestal or support frame</w:t>
            </w:r>
          </w:p>
        </w:tc>
        <w:tc>
          <w:tcPr>
            <w:tcW w:type="dxa" w:w="3600"/>
          </w:tcPr>
          <w:p>
            <w:pPr>
              <w:spacing w:after="0" w:before="0" w:line="240" w:lineRule="auto"/>
              <w:jc w:val="left"/>
            </w:pPr>
            <w:r>
              <w:t>Elevates or positions the robot</w:t>
            </w:r>
          </w:p>
        </w:tc>
        <w:tc>
          <w:tcPr>
            <w:tcW w:type="dxa" w:w="3600"/>
          </w:tcPr>
          <w:p>
            <w:pPr>
              <w:spacing w:after="0" w:before="0" w:line="240" w:lineRule="auto"/>
              <w:jc w:val="left"/>
            </w:pPr>
            <w:r>
              <w:t>Structural rigidity and natural frequency</w:t>
            </w:r>
          </w:p>
        </w:tc>
      </w:tr>
      <w:tr>
        <w:tc>
          <w:tcPr>
            <w:tcW w:type="dxa" w:w="3600"/>
          </w:tcPr>
          <w:p>
            <w:pPr>
              <w:spacing w:after="0" w:before="0" w:line="240" w:lineRule="auto"/>
              <w:jc w:val="left"/>
            </w:pPr>
            <w:r>
              <w:t>Anchor bolts</w:t>
            </w:r>
          </w:p>
        </w:tc>
        <w:tc>
          <w:tcPr>
            <w:tcW w:type="dxa" w:w="3600"/>
          </w:tcPr>
          <w:p>
            <w:pPr>
              <w:spacing w:after="0" w:before="0" w:line="240" w:lineRule="auto"/>
              <w:jc w:val="left"/>
            </w:pPr>
            <w:r>
              <w:t>Secure the support or base to the foundation</w:t>
            </w:r>
          </w:p>
        </w:tc>
        <w:tc>
          <w:tcPr>
            <w:tcW w:type="dxa" w:w="3600"/>
          </w:tcPr>
          <w:p>
            <w:pPr>
              <w:spacing w:after="0" w:before="0" w:line="240" w:lineRule="auto"/>
              <w:jc w:val="left"/>
            </w:pPr>
            <w:r>
              <w:t>Correct type, embedment, installation, and tightening</w:t>
            </w:r>
          </w:p>
        </w:tc>
      </w:tr>
      <w:tr>
        <w:tc>
          <w:tcPr>
            <w:tcW w:type="dxa" w:w="3600"/>
          </w:tcPr>
          <w:p>
            <w:pPr>
              <w:spacing w:after="0" w:before="0" w:line="240" w:lineRule="auto"/>
              <w:jc w:val="left"/>
            </w:pPr>
            <w:r>
              <w:t>Mounting bolts</w:t>
            </w:r>
          </w:p>
        </w:tc>
        <w:tc>
          <w:tcPr>
            <w:tcW w:type="dxa" w:w="3600"/>
          </w:tcPr>
          <w:p>
            <w:pPr>
              <w:spacing w:after="0" w:before="0" w:line="240" w:lineRule="auto"/>
              <w:jc w:val="left"/>
            </w:pPr>
            <w:r>
              <w:t>Secure the robot to the mounting interface</w:t>
            </w:r>
          </w:p>
        </w:tc>
        <w:tc>
          <w:tcPr>
            <w:tcW w:type="dxa" w:w="3600"/>
          </w:tcPr>
          <w:p>
            <w:pPr>
              <w:spacing w:after="0" w:before="0" w:line="240" w:lineRule="auto"/>
              <w:jc w:val="left"/>
            </w:pPr>
            <w:r>
              <w:t>Correct grade, size, engagement, and tightening torque</w:t>
            </w:r>
          </w:p>
        </w:tc>
      </w:tr>
      <w:tr>
        <w:tc>
          <w:tcPr>
            <w:tcW w:type="dxa" w:w="3600"/>
          </w:tcPr>
          <w:p>
            <w:pPr>
              <w:spacing w:after="0" w:before="0" w:line="240" w:lineRule="auto"/>
              <w:jc w:val="left"/>
            </w:pPr>
            <w:r>
              <w:t>Locating features</w:t>
            </w:r>
          </w:p>
        </w:tc>
        <w:tc>
          <w:tcPr>
            <w:tcW w:type="dxa" w:w="3600"/>
          </w:tcPr>
          <w:p>
            <w:pPr>
              <w:spacing w:after="0" w:before="0" w:line="240" w:lineRule="auto"/>
              <w:jc w:val="left"/>
            </w:pPr>
            <w:r>
              <w:t>Establish the required position and orientation</w:t>
            </w:r>
          </w:p>
        </w:tc>
        <w:tc>
          <w:tcPr>
            <w:tcW w:type="dxa" w:w="3600"/>
          </w:tcPr>
          <w:p>
            <w:pPr>
              <w:spacing w:after="0" w:before="0" w:line="240" w:lineRule="auto"/>
              <w:jc w:val="left"/>
            </w:pPr>
            <w:r>
              <w:t>Dowel pins or specified locating arrangements where applicable</w:t>
            </w:r>
          </w:p>
        </w:tc>
      </w:tr>
      <w:tr>
        <w:tc>
          <w:tcPr>
            <w:tcW w:type="dxa" w:w="3600"/>
          </w:tcPr>
          <w:p>
            <w:pPr>
              <w:spacing w:after="0" w:before="0" w:line="240" w:lineRule="auto"/>
              <w:jc w:val="left"/>
            </w:pPr>
            <w:r>
              <w:t>Levelling provisions</w:t>
            </w:r>
          </w:p>
        </w:tc>
        <w:tc>
          <w:tcPr>
            <w:tcW w:type="dxa" w:w="3600"/>
          </w:tcPr>
          <w:p>
            <w:pPr>
              <w:spacing w:after="0" w:before="0" w:line="240" w:lineRule="auto"/>
              <w:jc w:val="left"/>
            </w:pPr>
            <w:r>
              <w:t>Adjust the support position where designed</w:t>
            </w:r>
          </w:p>
        </w:tc>
        <w:tc>
          <w:tcPr>
            <w:tcW w:type="dxa" w:w="3600"/>
          </w:tcPr>
          <w:p>
            <w:pPr>
              <w:spacing w:after="0" w:before="0" w:line="240" w:lineRule="auto"/>
              <w:jc w:val="left"/>
            </w:pPr>
            <w:r>
              <w:t>Manufacturer-approved levelling and locking method</w:t>
            </w:r>
          </w:p>
        </w:tc>
      </w:tr>
      <w:tr>
        <w:tc>
          <w:tcPr>
            <w:tcW w:type="dxa" w:w="3600"/>
          </w:tcPr>
          <w:p>
            <w:pPr>
              <w:spacing w:after="0" w:before="0" w:line="240" w:lineRule="auto"/>
              <w:jc w:val="left"/>
            </w:pPr>
            <w:r>
              <w:t>Grouting</w:t>
            </w:r>
          </w:p>
        </w:tc>
        <w:tc>
          <w:tcPr>
            <w:tcW w:type="dxa" w:w="3600"/>
          </w:tcPr>
          <w:p>
            <w:pPr>
              <w:spacing w:after="0" w:before="0" w:line="240" w:lineRule="auto"/>
              <w:jc w:val="left"/>
            </w:pPr>
            <w:r>
              <w:t>Fills specified gaps beneath a support or base plate</w:t>
            </w:r>
          </w:p>
        </w:tc>
        <w:tc>
          <w:tcPr>
            <w:tcW w:type="dxa" w:w="3600"/>
          </w:tcPr>
          <w:p>
            <w:pPr>
              <w:spacing w:after="0" w:before="0" w:line="240" w:lineRule="auto"/>
              <w:jc w:val="left"/>
            </w:pPr>
            <w:r>
              <w:t>Approved grout type, preparation, and curing</w:t>
            </w:r>
          </w:p>
        </w:tc>
      </w:tr>
      <w:tr>
        <w:tc>
          <w:tcPr>
            <w:tcW w:type="dxa" w:w="3600"/>
          </w:tcPr>
          <w:p>
            <w:pPr>
              <w:spacing w:after="0" w:before="0" w:line="240" w:lineRule="auto"/>
              <w:jc w:val="left"/>
            </w:pPr>
            <w:r>
              <w:t>Cable and hose supports</w:t>
            </w:r>
          </w:p>
        </w:tc>
        <w:tc>
          <w:tcPr>
            <w:tcW w:type="dxa" w:w="3600"/>
          </w:tcPr>
          <w:p>
            <w:pPr>
              <w:spacing w:after="0" w:before="0" w:line="240" w:lineRule="auto"/>
              <w:jc w:val="left"/>
            </w:pPr>
            <w:r>
              <w:t>Manage dress packs and utilities</w:t>
            </w:r>
          </w:p>
        </w:tc>
        <w:tc>
          <w:tcPr>
            <w:tcW w:type="dxa" w:w="3600"/>
          </w:tcPr>
          <w:p>
            <w:pPr>
              <w:spacing w:after="0" w:before="0" w:line="240" w:lineRule="auto"/>
              <w:jc w:val="left"/>
            </w:pPr>
            <w:r>
              <w:t>Bend radius, strain relief, abrasion protection</w:t>
            </w:r>
          </w:p>
        </w:tc>
      </w:tr>
      <w:tr>
        <w:tc>
          <w:tcPr>
            <w:tcW w:type="dxa" w:w="3600"/>
          </w:tcPr>
          <w:p>
            <w:pPr>
              <w:spacing w:after="0" w:before="0" w:line="240" w:lineRule="auto"/>
              <w:jc w:val="left"/>
            </w:pPr>
            <w:r>
              <w:t>Protective guarding</w:t>
            </w:r>
          </w:p>
        </w:tc>
        <w:tc>
          <w:tcPr>
            <w:tcW w:type="dxa" w:w="3600"/>
          </w:tcPr>
          <w:p>
            <w:pPr>
              <w:spacing w:after="0" w:before="0" w:line="240" w:lineRule="auto"/>
              <w:jc w:val="left"/>
            </w:pPr>
            <w:r>
              <w:t>Restricts access to hazardous areas</w:t>
            </w:r>
          </w:p>
        </w:tc>
        <w:tc>
          <w:tcPr>
            <w:tcW w:type="dxa" w:w="3600"/>
          </w:tcPr>
          <w:p>
            <w:pPr>
              <w:spacing w:after="0" w:before="0" w:line="240" w:lineRule="auto"/>
              <w:jc w:val="left"/>
            </w:pPr>
            <w:r>
              <w:t>Risk assessment and validated safety design</w:t>
            </w:r>
          </w:p>
        </w:tc>
      </w:tr>
    </w:tbl>
    <w:p/>
    <w:p>
      <w:r>
        <w:t>The exact arrangement varies by robot manufacturer and application. Do not add washers, shims, locating pins, or other components that conflict with the approved mounting design.</w:t>
      </w:r>
    </w:p>
    <w:p>
      <w:pPr>
        <w:pStyle w:val="Heading2"/>
      </w:pPr>
      <w:r>
        <w:t>4. Robot mounting specifications</w:t>
      </w:r>
    </w:p>
    <w:p>
      <w:r>
        <w:t>Before installation, collect the robot's mechanical installation requirements from the manufacturer's manual and approved engineering drawings.</w:t>
      </w:r>
    </w:p>
    <w:p>
      <w:r>
        <w:t>Important parameters include:</w:t>
      </w:r>
    </w:p>
    <w:p>
      <w:pPr>
        <w:pStyle w:val="ListBullet"/>
      </w:pPr>
      <w:r>
        <w:t>Robot model and serial number.</w:t>
      </w:r>
    </w:p>
    <w:p>
      <w:pPr>
        <w:pStyle w:val="ListBullet"/>
      </w:pPr>
      <w:r>
        <w:t>Robot mass.</w:t>
      </w:r>
    </w:p>
    <w:p>
      <w:pPr>
        <w:pStyle w:val="ListBullet"/>
      </w:pPr>
      <w:r>
        <w:t>Maximum payload and allowable wrist loads.</w:t>
      </w:r>
    </w:p>
    <w:p>
      <w:pPr>
        <w:pStyle w:val="ListBullet"/>
      </w:pPr>
      <w:r>
        <w:t>Mounting orientation.</w:t>
      </w:r>
    </w:p>
    <w:p>
      <w:pPr>
        <w:pStyle w:val="ListBullet"/>
      </w:pPr>
      <w:r>
        <w:t>Mounting-hole pattern and dimensions.</w:t>
      </w:r>
    </w:p>
    <w:p>
      <w:pPr>
        <w:pStyle w:val="ListBullet"/>
      </w:pPr>
      <w:r>
        <w:t>Required mounting-bolt size, grade, and tightening torque.</w:t>
      </w:r>
    </w:p>
    <w:p>
      <w:pPr>
        <w:pStyle w:val="ListBullet"/>
      </w:pPr>
      <w:r>
        <w:t>Permitted support flatness and stiffness.</w:t>
      </w:r>
    </w:p>
    <w:p>
      <w:pPr>
        <w:pStyle w:val="ListBullet"/>
      </w:pPr>
      <w:r>
        <w:t>Foundation loading requirements.</w:t>
      </w:r>
    </w:p>
    <w:p>
      <w:pPr>
        <w:pStyle w:val="ListBullet"/>
      </w:pPr>
      <w:r>
        <w:t>Permitted foundation or support deflection.</w:t>
      </w:r>
    </w:p>
    <w:p>
      <w:pPr>
        <w:pStyle w:val="ListBullet"/>
      </w:pPr>
      <w:r>
        <w:t>Required anchor-bolt arrangement.</w:t>
      </w:r>
    </w:p>
    <w:p>
      <w:pPr>
        <w:pStyle w:val="ListBullet"/>
      </w:pPr>
      <w:r>
        <w:t>Dynamic loading and overturning moments, where specified.</w:t>
      </w:r>
    </w:p>
    <w:p>
      <w:pPr>
        <w:pStyle w:val="ListBullet"/>
      </w:pPr>
      <w:r>
        <w:t>Permitted vibration levels.</w:t>
      </w:r>
    </w:p>
    <w:p>
      <w:pPr>
        <w:pStyle w:val="ListBullet"/>
      </w:pPr>
      <w:r>
        <w:t>Required environmental conditions.</w:t>
      </w:r>
    </w:p>
    <w:p>
      <w:pPr>
        <w:pStyle w:val="ListBullet"/>
      </w:pPr>
      <w:r>
        <w:t>Cable entry, dress-pack, and service clearances.</w:t>
      </w:r>
    </w:p>
    <w:p>
      <w:pPr>
        <w:pStyle w:val="ListBullet"/>
      </w:pPr>
      <w:r>
        <w:t>Any mounting-specific payload or speed limitations.</w:t>
      </w:r>
    </w:p>
    <w:p>
      <w:r>
        <w:t>Do not assume that two robots with similar payload ratings have identical mounting requirements.</w:t>
      </w:r>
    </w:p>
    <w:p>
      <w:pPr>
        <w:pStyle w:val="Heading2"/>
      </w:pPr>
      <w:r>
        <w:t>5. Foundation design and load transfer</w:t>
      </w:r>
    </w:p>
    <w:p>
      <w:r>
        <w:t>The foundation transfers robot loads into the floor or building structure. It must be designed for both static and dynamic conditions.</w:t>
      </w:r>
    </w:p>
    <w:p>
      <w:pPr>
        <w:pStyle w:val="Heading3"/>
      </w:pPr>
      <w:r>
        <w:t>5.1 Static loads</w:t>
      </w:r>
    </w:p>
    <w:p>
      <w:r>
        <w:t>Static loads include the weight of the robot, its tooling, and other supported components.</w:t>
      </w:r>
    </w:p>
    <w:p>
      <w:r>
        <w:t>The total supported weight is:</w:t>
      </w:r>
    </w:p>
    <w:p>
      <w:pPr>
        <w:spacing w:before="120" w:after="160"/>
        <w:jc w:val="center"/>
      </w:pPr>
      <m:oMathPara>
        <m:oMath>
          <m:r>
            <m:t>W=(</m:t>
          </m:r>
          <m:sSub>
            <m:e>
              <m:r>
                <m:t>m</m:t>
              </m:r>
            </m:e>
            <m:sub>
              <m:r>
                <m:t>r</m:t>
              </m:r>
            </m:sub>
          </m:sSub>
          <m:r>
            <m:t>+</m:t>
          </m:r>
          <m:sSub>
            <m:e>
              <m:r>
                <m:t>m</m:t>
              </m:r>
            </m:e>
            <m:sub>
              <m:r>
                <m:t>t</m:t>
              </m:r>
            </m:sub>
          </m:sSub>
          <m:r>
            <m:t>+</m:t>
          </m:r>
          <m:sSub>
            <m:e>
              <m:r>
                <m:t>m</m:t>
              </m:r>
            </m:e>
            <m:sub>
              <m:r>
                <m:t>p</m:t>
              </m:r>
            </m:sub>
          </m:sSub>
          <m:r>
            <m:t>)g</m:t>
          </m:r>
        </m:oMath>
      </m:oMathPara>
    </w:p>
    <w:p>
      <w:r>
        <w:t>Where:</w:t>
      </w:r>
    </w:p>
    <w:p>
      <w:pPr>
        <w:pStyle w:val="ListBullet"/>
      </w:pPr>
      <m:oMath>
        <m:r>
          <m:t>W</m:t>
        </m:r>
      </m:oMath>
      <w:r>
        <w:t xml:space="preserve"> = total gravitational load in newtons.</w:t>
      </w:r>
    </w:p>
    <w:p>
      <w:pPr>
        <w:pStyle w:val="ListBullet"/>
      </w:pPr>
      <m:oMath>
        <m:sSub>
          <m:e>
            <m:r>
              <m:t>m</m:t>
            </m:r>
          </m:e>
          <m:sub>
            <m:r>
              <m:t>r</m:t>
            </m:r>
          </m:sub>
        </m:sSub>
      </m:oMath>
      <w:r>
        <w:t xml:space="preserve"> = robot mass in kilograms.</w:t>
      </w:r>
    </w:p>
    <w:p>
      <w:pPr>
        <w:pStyle w:val="ListBullet"/>
      </w:pPr>
      <m:oMath>
        <m:sSub>
          <m:e>
            <m:r>
              <m:t>m</m:t>
            </m:r>
          </m:e>
          <m:sub>
            <m:r>
              <m:t>t</m:t>
            </m:r>
          </m:sub>
        </m:sSub>
      </m:oMath>
      <w:r>
        <w:t xml:space="preserve"> = tooling mass in kilograms.</w:t>
      </w:r>
    </w:p>
    <w:p>
      <w:pPr>
        <w:pStyle w:val="ListBullet"/>
      </w:pPr>
      <m:oMath>
        <m:sSub>
          <m:e>
            <m:r>
              <m:t>m</m:t>
            </m:r>
          </m:e>
          <m:sub>
            <m:r>
              <m:t>p</m:t>
            </m:r>
          </m:sub>
        </m:sSub>
      </m:oMath>
      <w:r>
        <w:t xml:space="preserve"> = payload mass in kilograms.</w:t>
      </w:r>
    </w:p>
    <w:p>
      <w:pPr>
        <w:pStyle w:val="ListBullet"/>
      </w:pPr>
      <m:oMath>
        <m:r>
          <m:t>g</m:t>
        </m:r>
      </m:oMath>
      <w:r>
        <w:t xml:space="preserve"> = gravitational acceleration, approximately </w:t>
      </w:r>
      <m:oMath>
        <m:r>
          <m:t>9.81</m:t>
        </m:r>
        <m:r>
          <m:rPr>
            <m:sty m:val="p"/>
          </m:rPr>
          <m:t> </m:t>
        </m:r>
        <m:sSup>
          <m:e>
            <m:r>
              <m:rPr>
                <m:nor/>
              </m:rPr>
              <m:t>m/s</m:t>
            </m:r>
          </m:e>
          <m:sup>
            <m:r>
              <m:t>2</m:t>
            </m:r>
          </m:sup>
        </m:sSup>
      </m:oMath>
      <w:r>
        <w:t>.</w:t>
      </w:r>
    </w:p>
    <w:p>
      <w:r>
        <w:t>This calculation is only a basic estimate of gravitational loading. It does not replace the manufacturer's foundation load data or structural engineering calculations.</w:t>
      </w:r>
    </w:p>
    <w:p>
      <w:pPr>
        <w:pStyle w:val="Heading3"/>
      </w:pPr>
      <w:r>
        <w:t>5.2 Dynamic loads</w:t>
      </w:r>
    </w:p>
    <w:p>
      <w:r>
        <w:t>During acceleration, deceleration, and direction changes, the robot produces additional forces and moments.</w:t>
      </w:r>
    </w:p>
    <w:p>
      <w:r>
        <w:t>These depend on:</w:t>
      </w:r>
    </w:p>
    <w:p>
      <w:pPr>
        <w:pStyle w:val="ListBullet"/>
      </w:pPr>
      <w:r>
        <w:t>Robot mass and geometry.</w:t>
      </w:r>
    </w:p>
    <w:p>
      <w:pPr>
        <w:pStyle w:val="ListBullet"/>
      </w:pPr>
      <w:r>
        <w:t>Payload and tooling mass.</w:t>
      </w:r>
    </w:p>
    <w:p>
      <w:pPr>
        <w:pStyle w:val="ListBullet"/>
      </w:pPr>
      <w:r>
        <w:t>Payload centre of gravity.</w:t>
      </w:r>
    </w:p>
    <w:p>
      <w:pPr>
        <w:pStyle w:val="ListBullet"/>
      </w:pPr>
      <w:r>
        <w:t>Robot posture.</w:t>
      </w:r>
    </w:p>
    <w:p>
      <w:pPr>
        <w:pStyle w:val="ListBullet"/>
      </w:pPr>
      <w:r>
        <w:t>Joint acceleration and deceleration.</w:t>
      </w:r>
    </w:p>
    <w:p>
      <w:pPr>
        <w:pStyle w:val="ListBullet"/>
      </w:pPr>
      <w:r>
        <w:t>Motion speed and trajectory.</w:t>
      </w:r>
    </w:p>
    <w:p>
      <w:pPr>
        <w:pStyle w:val="ListBullet"/>
      </w:pPr>
      <w:r>
        <w:t>Mounting orientation.</w:t>
      </w:r>
    </w:p>
    <w:p>
      <w:pPr>
        <w:pStyle w:val="ListBullet"/>
      </w:pPr>
      <w:r>
        <w:t>Structural stiffness and dynamic characteristics.</w:t>
      </w:r>
    </w:p>
    <w:p>
      <w:r>
        <w:t>A foundation that supports the stationary robot may still be unsuitable during high-speed motion.</w:t>
      </w:r>
    </w:p>
    <w:p>
      <w:pPr>
        <w:pStyle w:val="Heading3"/>
      </w:pPr>
      <w:r>
        <w:t>5.3 Overturning moment</w:t>
      </w:r>
    </w:p>
    <w:p>
      <w:r>
        <w:t>An overturning moment tends to rotate the mounting structure around a supporting edge or axis.</w:t>
      </w:r>
    </w:p>
    <w:p>
      <w:r>
        <w:t>A simplified force-moment relationship is:</w:t>
      </w:r>
    </w:p>
    <w:p>
      <w:pPr>
        <w:spacing w:before="120" w:after="160"/>
        <w:jc w:val="center"/>
      </w:pPr>
      <m:oMathPara>
        <m:oMath>
          <m:r>
            <m:t>M=Fd</m:t>
          </m:r>
        </m:oMath>
      </m:oMathPara>
    </w:p>
    <w:p>
      <w:r>
        <w:t>Where:</w:t>
      </w:r>
    </w:p>
    <w:p>
      <w:pPr>
        <w:pStyle w:val="ListBullet"/>
      </w:pPr>
      <m:oMath>
        <m:r>
          <m:t>M</m:t>
        </m:r>
      </m:oMath>
      <w:r>
        <w:t xml:space="preserve"> = moment in newton-metres.</w:t>
      </w:r>
    </w:p>
    <w:p>
      <w:pPr>
        <w:pStyle w:val="ListBullet"/>
      </w:pPr>
      <m:oMath>
        <m:r>
          <m:t>F</m:t>
        </m:r>
      </m:oMath>
      <w:r>
        <w:t xml:space="preserve"> = force in newtons.</w:t>
      </w:r>
    </w:p>
    <w:p>
      <w:pPr>
        <w:pStyle w:val="ListBullet"/>
      </w:pPr>
      <m:oMath>
        <m:r>
          <m:t>d</m:t>
        </m:r>
      </m:oMath>
      <w:r>
        <w:t xml:space="preserve"> = perpendicular distance from the force's line of action to the reference axis in metres.</w:t>
      </w:r>
    </w:p>
    <w:p>
      <w:r>
        <w:t>Actual robot foundation calculations must use the manufacturer's specified load cases, including dynamic moments and applicable safety factors.</w:t>
      </w:r>
    </w:p>
    <w:p>
      <w:pPr>
        <w:pStyle w:val="Heading3"/>
      </w:pPr>
      <w:r>
        <w:t>5.4 Foundation acceptance</w:t>
      </w:r>
    </w:p>
    <w:p>
      <w:r>
        <w:t>Before mounting, verify:</w:t>
      </w:r>
    </w:p>
    <w:p>
      <w:pPr>
        <w:pStyle w:val="ListBullet"/>
      </w:pPr>
      <w:r>
        <w:t>Concrete strength and condition meet the design.</w:t>
      </w:r>
    </w:p>
    <w:p>
      <w:pPr>
        <w:pStyle w:val="ListBullet"/>
      </w:pPr>
      <w:r>
        <w:t>The foundation dimensions match the approved drawing.</w:t>
      </w:r>
    </w:p>
    <w:p>
      <w:pPr>
        <w:pStyle w:val="ListBullet"/>
      </w:pPr>
      <w:r>
        <w:t>Anchor locations and embedment are correct.</w:t>
      </w:r>
    </w:p>
    <w:p>
      <w:pPr>
        <w:pStyle w:val="ListBullet"/>
      </w:pPr>
      <w:r>
        <w:t>The supporting floor can carry the specified loads.</w:t>
      </w:r>
    </w:p>
    <w:p>
      <w:pPr>
        <w:pStyle w:val="ListBullet"/>
      </w:pPr>
      <w:r>
        <w:t>The mounting surface meets flatness and stiffness requirements.</w:t>
      </w:r>
    </w:p>
    <w:p>
      <w:pPr>
        <w:pStyle w:val="ListBullet"/>
      </w:pPr>
      <w:r>
        <w:t>The foundation has no unacceptable cracks, settlement, or damage.</w:t>
      </w:r>
    </w:p>
    <w:p>
      <w:pPr>
        <w:pStyle w:val="ListBullet"/>
      </w:pPr>
      <w:r>
        <w:t>Required curing periods have been completed.</w:t>
      </w:r>
    </w:p>
    <w:p>
      <w:pPr>
        <w:pStyle w:val="ListBullet"/>
      </w:pPr>
      <w:r>
        <w:t>Underground services and embedded utilities have been considered before drilling.</w:t>
      </w:r>
    </w:p>
    <w:p>
      <w:r>
        <w:t>Foundation design and anchor selection should be approved by qualified structural personnel where required.</w:t>
      </w:r>
    </w:p>
    <w:p>
      <w:pPr>
        <w:pStyle w:val="Heading2"/>
      </w:pPr>
      <w:r>
        <w:t>6. Mounting surface preparation</w:t>
      </w:r>
    </w:p>
    <w:p>
      <w:r>
        <w:t>The mounting interface must provide the mechanical contact required by the robot design.</w:t>
      </w:r>
    </w:p>
    <w:p>
      <w:r>
        <w:t>Preparation includes:</w:t>
      </w:r>
    </w:p>
    <w:p>
      <w:pPr>
        <w:tabs>
          <w:tab w:pos="403" w:val="left"/>
        </w:tabs>
        <w:spacing w:after="40" w:line="276" w:lineRule="auto"/>
        <w:ind w:left="403" w:hanging="403"/>
        <w:jc w:val="left"/>
      </w:pPr>
      <w:r>
        <w:rPr>
          <w:color w:val="1A2E4A"/>
        </w:rPr>
        <w:t>1.</w:t>
        <w:tab/>
      </w:r>
      <w:r>
        <w:t>Confirming the correct robot and foundation drawing.</w:t>
      </w:r>
    </w:p>
    <w:p>
      <w:pPr>
        <w:tabs>
          <w:tab w:pos="403" w:val="left"/>
        </w:tabs>
        <w:spacing w:after="40" w:line="276" w:lineRule="auto"/>
        <w:ind w:left="403" w:hanging="403"/>
        <w:jc w:val="left"/>
      </w:pPr>
      <w:r>
        <w:rPr>
          <w:color w:val="1A2E4A"/>
        </w:rPr>
        <w:t>2.</w:t>
        <w:tab/>
      </w:r>
      <w:r>
        <w:t>Inspecting the base plate and foundation surface.</w:t>
      </w:r>
    </w:p>
    <w:p>
      <w:pPr>
        <w:tabs>
          <w:tab w:pos="403" w:val="left"/>
        </w:tabs>
        <w:spacing w:after="40" w:line="276" w:lineRule="auto"/>
        <w:ind w:left="403" w:hanging="403"/>
        <w:jc w:val="left"/>
      </w:pPr>
      <w:r>
        <w:rPr>
          <w:color w:val="1A2E4A"/>
        </w:rPr>
        <w:t>3.</w:t>
        <w:tab/>
      </w:r>
      <w:r>
        <w:t>Removing debris, loose material, oil, and other contaminants.</w:t>
      </w:r>
    </w:p>
    <w:p>
      <w:pPr>
        <w:tabs>
          <w:tab w:pos="403" w:val="left"/>
        </w:tabs>
        <w:spacing w:after="40" w:line="276" w:lineRule="auto"/>
        <w:ind w:left="403" w:hanging="403"/>
        <w:jc w:val="left"/>
      </w:pPr>
      <w:r>
        <w:rPr>
          <w:color w:val="1A2E4A"/>
        </w:rPr>
        <w:t>4.</w:t>
        <w:tab/>
      </w:r>
      <w:r>
        <w:t>Verifying the mounting surface's flatness and dimensions.</w:t>
      </w:r>
    </w:p>
    <w:p>
      <w:pPr>
        <w:tabs>
          <w:tab w:pos="403" w:val="left"/>
        </w:tabs>
        <w:spacing w:after="40" w:line="276" w:lineRule="auto"/>
        <w:ind w:left="403" w:hanging="403"/>
        <w:jc w:val="left"/>
      </w:pPr>
      <w:r>
        <w:rPr>
          <w:color w:val="1A2E4A"/>
        </w:rPr>
        <w:t>5.</w:t>
        <w:tab/>
      </w:r>
      <w:r>
        <w:t>Checking hole positions and the specified locating features.</w:t>
      </w:r>
    </w:p>
    <w:p>
      <w:pPr>
        <w:tabs>
          <w:tab w:pos="403" w:val="left"/>
        </w:tabs>
        <w:spacing w:after="40" w:line="276" w:lineRule="auto"/>
        <w:ind w:left="403" w:hanging="403"/>
        <w:jc w:val="left"/>
      </w:pPr>
      <w:r>
        <w:rPr>
          <w:color w:val="1A2E4A"/>
        </w:rPr>
        <w:t>6.</w:t>
        <w:tab/>
      </w:r>
      <w:r>
        <w:t>Confirming that anchor bolts and mounting hardware are correct.</w:t>
      </w:r>
    </w:p>
    <w:p>
      <w:pPr>
        <w:tabs>
          <w:tab w:pos="403" w:val="left"/>
        </w:tabs>
        <w:spacing w:after="40" w:line="276" w:lineRule="auto"/>
        <w:ind w:left="403" w:hanging="403"/>
        <w:jc w:val="left"/>
      </w:pPr>
      <w:r>
        <w:rPr>
          <w:color w:val="1A2E4A"/>
        </w:rPr>
        <w:t>7.</w:t>
        <w:tab/>
      </w:r>
      <w:r>
        <w:t>Ensuring the installation area is safe and accessible.</w:t>
      </w:r>
    </w:p>
    <w:p>
      <w:pPr>
        <w:tabs>
          <w:tab w:pos="403" w:val="left"/>
        </w:tabs>
        <w:spacing w:after="40" w:line="276" w:lineRule="auto"/>
        <w:ind w:left="403" w:hanging="403"/>
        <w:jc w:val="left"/>
      </w:pPr>
      <w:r>
        <w:rPr>
          <w:color w:val="1A2E4A"/>
        </w:rPr>
        <w:t>8.</w:t>
        <w:tab/>
      </w:r>
      <w:r>
        <w:t>Recording any deviations before installation.</w:t>
      </w:r>
    </w:p>
    <w:p>
      <w:r>
        <w:t>Do not compensate for a significantly uneven foundation by arbitrarily tightening bolts harder. Excessive bolt loading can distort components, damage threads, or create unwanted mechanical stress.</w:t>
      </w:r>
    </w:p>
    <w:p>
      <w:pPr>
        <w:pStyle w:val="Heading2"/>
      </w:pPr>
      <w:r>
        <w:t>7. Anchor bolts and mounting fasteners</w:t>
      </w:r>
    </w:p>
    <w:p>
      <w:r>
        <w:t>Anchor bolts secure the foundation plate, pedestal, or support structure to the underlying foundation. Robot mounting bolts secure the robot to its mounting interface.</w:t>
      </w:r>
    </w:p>
    <w:p>
      <w:r>
        <w:t>These are different fastening functions and must be treated separately.</w:t>
      </w:r>
    </w:p>
    <w:p>
      <w:pPr>
        <w:pStyle w:val="Heading3"/>
      </w:pPr>
      <w:r>
        <w:t>7.1 Anchor-bolt considerations</w:t>
      </w:r>
    </w:p>
    <w:p>
      <w:pPr>
        <w:pStyle w:val="ListBullet"/>
      </w:pPr>
      <w:r>
        <w:t>Correct anchor type and diameter.</w:t>
      </w:r>
    </w:p>
    <w:p>
      <w:pPr>
        <w:pStyle w:val="ListBullet"/>
      </w:pPr>
      <w:r>
        <w:t>Required embedment depth.</w:t>
      </w:r>
    </w:p>
    <w:p>
      <w:pPr>
        <w:pStyle w:val="ListBullet"/>
      </w:pPr>
      <w:r>
        <w:t>Concrete condition and strength.</w:t>
      </w:r>
    </w:p>
    <w:p>
      <w:pPr>
        <w:pStyle w:val="ListBullet"/>
      </w:pPr>
      <w:r>
        <w:t>Edge distance and anchor spacing.</w:t>
      </w:r>
    </w:p>
    <w:p>
      <w:pPr>
        <w:pStyle w:val="ListBullet"/>
      </w:pPr>
      <w:r>
        <w:t>Installation method.</w:t>
      </w:r>
    </w:p>
    <w:p>
      <w:pPr>
        <w:pStyle w:val="ListBullet"/>
      </w:pPr>
      <w:r>
        <w:t>Approved tightening or setting procedure.</w:t>
      </w:r>
    </w:p>
    <w:p>
      <w:pPr>
        <w:pStyle w:val="ListBullet"/>
      </w:pPr>
      <w:r>
        <w:t>Required curing time for chemical anchors.</w:t>
      </w:r>
    </w:p>
    <w:p>
      <w:pPr>
        <w:pStyle w:val="ListBullet"/>
      </w:pPr>
      <w:r>
        <w:t>Corrosion protection where required.</w:t>
      </w:r>
    </w:p>
    <w:p>
      <w:pPr>
        <w:pStyle w:val="ListBullet"/>
      </w:pPr>
      <w:r>
        <w:t>Compatibility with the applied tensile and shear loads.</w:t>
      </w:r>
    </w:p>
    <w:p>
      <w:r>
        <w:t>The anchor system must be designed for the actual loading conditions. Selecting bolts based only on robot mass is insufficient.</w:t>
      </w:r>
    </w:p>
    <w:p>
      <w:pPr>
        <w:pStyle w:val="Heading3"/>
      </w:pPr>
      <w:r>
        <w:t>7.2 Robot mounting-bolt considerations</w:t>
      </w:r>
    </w:p>
    <w:p>
      <w:pPr>
        <w:pStyle w:val="ListBullet"/>
      </w:pPr>
      <w:r>
        <w:t>Correct thread size and pitch.</w:t>
      </w:r>
    </w:p>
    <w:p>
      <w:pPr>
        <w:pStyle w:val="ListBullet"/>
      </w:pPr>
      <w:r>
        <w:t>Required strength grade.</w:t>
      </w:r>
    </w:p>
    <w:p>
      <w:pPr>
        <w:pStyle w:val="ListBullet"/>
      </w:pPr>
      <w:r>
        <w:t>Correct engagement length.</w:t>
      </w:r>
    </w:p>
    <w:p>
      <w:pPr>
        <w:pStyle w:val="ListBullet"/>
      </w:pPr>
      <w:r>
        <w:t>Clean and undamaged threads.</w:t>
      </w:r>
    </w:p>
    <w:p>
      <w:pPr>
        <w:pStyle w:val="ListBullet"/>
      </w:pPr>
      <w:r>
        <w:t>Manufacturer-specified torque.</w:t>
      </w:r>
    </w:p>
    <w:p>
      <w:pPr>
        <w:pStyle w:val="ListBullet"/>
      </w:pPr>
      <w:r>
        <w:t>Correct tightening sequence.</w:t>
      </w:r>
    </w:p>
    <w:p>
      <w:pPr>
        <w:pStyle w:val="ListBullet"/>
      </w:pPr>
      <w:r>
        <w:t>Specified washer or locking arrangement.</w:t>
      </w:r>
    </w:p>
    <w:p>
      <w:pPr>
        <w:pStyle w:val="ListBullet"/>
      </w:pPr>
      <w:r>
        <w:t>Required lubrication condition, if specified.</w:t>
      </w:r>
    </w:p>
    <w:p>
      <w:r>
        <w:t>Bolt tightening torque depends on several factors, including thread condition, lubrication, coating, and fastener design. Use the exact manufacturer-specified procedure rather than a generic torque chart.</w:t>
      </w:r>
    </w:p>
    <w:p>
      <w:pPr>
        <w:pStyle w:val="Heading3"/>
      </w:pPr>
      <w:r>
        <w:t>7.3 Torque tools</w:t>
      </w:r>
    </w:p>
    <w:p>
      <w:r>
        <w:t>Use a suitable calibrated torque wrench or approved tightening tool when specified.</w:t>
      </w:r>
    </w:p>
    <w:p>
      <w:r>
        <w:t>A good procedure includes:</w:t>
      </w:r>
    </w:p>
    <w:p>
      <w:pPr>
        <w:tabs>
          <w:tab w:pos="403" w:val="left"/>
        </w:tabs>
        <w:spacing w:after="40" w:line="276" w:lineRule="auto"/>
        <w:ind w:left="403" w:hanging="403"/>
        <w:jc w:val="left"/>
      </w:pPr>
      <w:r>
        <w:rPr>
          <w:color w:val="1A2E4A"/>
        </w:rPr>
        <w:t>1.</w:t>
        <w:tab/>
      </w:r>
      <w:r>
        <w:t>Verify the fastener specification.</w:t>
      </w:r>
    </w:p>
    <w:p>
      <w:pPr>
        <w:tabs>
          <w:tab w:pos="403" w:val="left"/>
        </w:tabs>
        <w:spacing w:after="40" w:line="276" w:lineRule="auto"/>
        <w:ind w:left="403" w:hanging="403"/>
        <w:jc w:val="left"/>
      </w:pPr>
      <w:r>
        <w:rPr>
          <w:color w:val="1A2E4A"/>
        </w:rPr>
        <w:t>2.</w:t>
        <w:tab/>
      </w:r>
      <w:r>
        <w:t>Inspect the threads and contact surfaces.</w:t>
      </w:r>
    </w:p>
    <w:p>
      <w:pPr>
        <w:tabs>
          <w:tab w:pos="403" w:val="left"/>
        </w:tabs>
        <w:spacing w:after="40" w:line="276" w:lineRule="auto"/>
        <w:ind w:left="403" w:hanging="403"/>
        <w:jc w:val="left"/>
      </w:pPr>
      <w:r>
        <w:rPr>
          <w:color w:val="1A2E4A"/>
        </w:rPr>
        <w:t>3.</w:t>
        <w:tab/>
      </w:r>
      <w:r>
        <w:t>Confirm the correct tightening sequence.</w:t>
      </w:r>
    </w:p>
    <w:p>
      <w:pPr>
        <w:tabs>
          <w:tab w:pos="403" w:val="left"/>
        </w:tabs>
        <w:spacing w:after="40" w:line="276" w:lineRule="auto"/>
        <w:ind w:left="403" w:hanging="403"/>
        <w:jc w:val="left"/>
      </w:pPr>
      <w:r>
        <w:rPr>
          <w:color w:val="1A2E4A"/>
        </w:rPr>
        <w:t>4.</w:t>
        <w:tab/>
      </w:r>
      <w:r>
        <w:t>Tighten in stages if the manufacturer requires it.</w:t>
      </w:r>
    </w:p>
    <w:p>
      <w:pPr>
        <w:tabs>
          <w:tab w:pos="403" w:val="left"/>
        </w:tabs>
        <w:spacing w:after="40" w:line="276" w:lineRule="auto"/>
        <w:ind w:left="403" w:hanging="403"/>
        <w:jc w:val="left"/>
      </w:pPr>
      <w:r>
        <w:rPr>
          <w:color w:val="1A2E4A"/>
        </w:rPr>
        <w:t>5.</w:t>
        <w:tab/>
      </w:r>
      <w:r>
        <w:t>Apply the specified final torque.</w:t>
      </w:r>
    </w:p>
    <w:p>
      <w:pPr>
        <w:tabs>
          <w:tab w:pos="403" w:val="left"/>
        </w:tabs>
        <w:spacing w:after="40" w:line="276" w:lineRule="auto"/>
        <w:ind w:left="403" w:hanging="403"/>
        <w:jc w:val="left"/>
      </w:pPr>
      <w:r>
        <w:rPr>
          <w:color w:val="1A2E4A"/>
        </w:rPr>
        <w:t>6.</w:t>
        <w:tab/>
      </w:r>
      <w:r>
        <w:t>Record the result when required.</w:t>
      </w:r>
    </w:p>
    <w:p>
      <w:pPr>
        <w:tabs>
          <w:tab w:pos="403" w:val="left"/>
        </w:tabs>
        <w:spacing w:after="40" w:line="276" w:lineRule="auto"/>
        <w:ind w:left="403" w:hanging="403"/>
        <w:jc w:val="left"/>
      </w:pPr>
      <w:r>
        <w:rPr>
          <w:color w:val="1A2E4A"/>
        </w:rPr>
        <w:t>7.</w:t>
        <w:tab/>
      </w:r>
      <w:r>
        <w:t>Apply torque marks or other verification indicators if required by the site's procedure.</w:t>
      </w:r>
    </w:p>
    <w:p>
      <w:r>
        <w:t>A torque mark is a visual inspection aid. It does not independently prove that a fastener was tightened correctly.</w:t>
      </w:r>
    </w:p>
    <w:p>
      <w:pPr>
        <w:pStyle w:val="Heading2"/>
      </w:pPr>
      <w:r>
        <w:t>8. Levelling, alignment, and positioning</w:t>
      </w:r>
    </w:p>
    <w:p>
      <w:r>
        <w:t>The robot's mechanical position affects its reach, programmed locations, fixture relationship, and process quality.</w:t>
      </w:r>
    </w:p>
    <w:p>
      <w:r>
        <w:t>Important checks include:</w:t>
      </w:r>
    </w:p>
    <w:p>
      <w:pPr>
        <w:pStyle w:val="ListBullet"/>
      </w:pPr>
      <w:r>
        <w:t>Base orientation.</w:t>
      </w:r>
    </w:p>
    <w:p>
      <w:pPr>
        <w:pStyle w:val="ListBullet"/>
      </w:pPr>
      <w:r>
        <w:t>Base position relative to the cell datum.</w:t>
      </w:r>
    </w:p>
    <w:p>
      <w:pPr>
        <w:pStyle w:val="ListBullet"/>
      </w:pPr>
      <w:r>
        <w:t>Mounting surface flatness.</w:t>
      </w:r>
    </w:p>
    <w:p>
      <w:pPr>
        <w:pStyle w:val="ListBullet"/>
      </w:pPr>
      <w:r>
        <w:t>Robot coordinate orientation.</w:t>
      </w:r>
    </w:p>
    <w:p>
      <w:pPr>
        <w:pStyle w:val="ListBullet"/>
      </w:pPr>
      <w:r>
        <w:t>Alignment with fixtures, conveyors, and workstations.</w:t>
      </w:r>
    </w:p>
    <w:p>
      <w:pPr>
        <w:pStyle w:val="ListBullet"/>
      </w:pPr>
      <w:r>
        <w:t>Clearance from adjacent equipment.</w:t>
      </w:r>
    </w:p>
    <w:p>
      <w:pPr>
        <w:pStyle w:val="ListBullet"/>
      </w:pPr>
      <w:r>
        <w:t>Tool centre point and work-object reference requirements.</w:t>
      </w:r>
    </w:p>
    <w:p>
      <w:pPr>
        <w:pStyle w:val="ListBullet"/>
      </w:pPr>
      <w:r>
        <w:t>Cable and hose routing.</w:t>
      </w:r>
    </w:p>
    <w:p>
      <w:pPr>
        <w:pStyle w:val="ListBullet"/>
      </w:pPr>
      <w:r>
        <w:t>Mechanical locating features.</w:t>
      </w:r>
    </w:p>
    <w:p>
      <w:r>
        <w:t>Use the manufacturer's specified measurement method and tolerances. Depending on the application, this may involve precision measuring instruments, survey equipment, laser trackers, alignment tools, or dedicated fixtures.</w:t>
      </w:r>
    </w:p>
    <w:p>
      <w:r>
        <w:t>Do not assume that a robot's internal mastering or calibration can compensate for an incorrectly installed foundation.</w:t>
      </w:r>
    </w:p>
    <w:p>
      <w:pPr>
        <w:pStyle w:val="Heading2"/>
      </w:pPr>
      <w:r>
        <w:t>9. Pedestal and support-frame installation</w:t>
      </w:r>
    </w:p>
    <w:p>
      <w:r>
        <w:t>Pedestals and support frames are commonly used when the robot must reach over fixtures, conveyors, machine tools, or vehicle bodies.</w:t>
      </w:r>
    </w:p>
    <w:p>
      <w:r>
        <w:t>The structure must resist bending, torsion, vibration, and dynamic loading.</w:t>
      </w:r>
    </w:p>
    <w:p>
      <w:r>
        <w:t>Check:</w:t>
      </w:r>
    </w:p>
    <w:p>
      <w:pPr>
        <w:pStyle w:val="ListBullet"/>
      </w:pPr>
      <w:r>
        <w:t>Structural material and design approval.</w:t>
      </w:r>
    </w:p>
    <w:p>
      <w:pPr>
        <w:pStyle w:val="ListBullet"/>
      </w:pPr>
      <w:r>
        <w:t>Plate thickness and reinforcement.</w:t>
      </w:r>
    </w:p>
    <w:p>
      <w:pPr>
        <w:pStyle w:val="ListBullet"/>
      </w:pPr>
      <w:r>
        <w:t>Weld quality and inspection records.</w:t>
      </w:r>
    </w:p>
    <w:p>
      <w:pPr>
        <w:pStyle w:val="ListBullet"/>
      </w:pPr>
      <w:r>
        <w:t>Base-plate and anchor arrangement.</w:t>
      </w:r>
    </w:p>
    <w:p>
      <w:pPr>
        <w:pStyle w:val="ListBullet"/>
      </w:pPr>
      <w:r>
        <w:t>Verticality and orientation.</w:t>
      </w:r>
    </w:p>
    <w:p>
      <w:pPr>
        <w:pStyle w:val="ListBullet"/>
      </w:pPr>
      <w:r>
        <w:t>Stiffness under the specified loading.</w:t>
      </w:r>
    </w:p>
    <w:p>
      <w:pPr>
        <w:pStyle w:val="ListBullet"/>
      </w:pPr>
      <w:r>
        <w:t>Resonance or vibration concerns.</w:t>
      </w:r>
    </w:p>
    <w:p>
      <w:pPr>
        <w:pStyle w:val="ListBullet"/>
      </w:pPr>
      <w:r>
        <w:t>Access for fasteners and maintenance.</w:t>
      </w:r>
    </w:p>
    <w:p>
      <w:pPr>
        <w:pStyle w:val="ListBullet"/>
      </w:pPr>
      <w:r>
        <w:t>Cable routing and dress-pack clearance.</w:t>
      </w:r>
    </w:p>
    <w:p>
      <w:pPr>
        <w:pStyle w:val="ListBullet"/>
      </w:pPr>
      <w:r>
        <w:t>Corrosion protection and environmental suitability.</w:t>
      </w:r>
    </w:p>
    <w:p>
      <w:r>
        <w:t>A flexible pedestal can produce tool-position deviations even if the robot itself has good repeatability.</w:t>
      </w:r>
    </w:p>
    <w:p>
      <w:r>
        <w:t>If the support structure changes position or deflects under load, programmed positions may differ depending on robot posture, acceleration, or payload.</w:t>
      </w:r>
    </w:p>
    <w:p>
      <w:pPr>
        <w:pStyle w:val="Heading2"/>
      </w:pPr>
      <w:r>
        <w:t>10. Grouting and shimming</w:t>
      </w:r>
    </w:p>
    <w:p>
      <w:r>
        <w:t>Some mounting designs require grouting beneath a base plate or support structure. Others use precision-machined surfaces, specified shims, levelling screws, or different engineered arrangements.</w:t>
      </w:r>
    </w:p>
    <w:p>
      <w:pPr>
        <w:pStyle w:val="Heading3"/>
      </w:pPr>
      <w:r>
        <w:t>10.1 Grouting</w:t>
      </w:r>
    </w:p>
    <w:p>
      <w:r>
        <w:t>Grouting may be used to fill gaps, provide support, or distribute load beneath a base plate where the approved design requires it.</w:t>
      </w:r>
    </w:p>
    <w:p>
      <w:r>
        <w:t>Important considerations include:</w:t>
      </w:r>
    </w:p>
    <w:p>
      <w:pPr>
        <w:pStyle w:val="ListBullet"/>
      </w:pPr>
      <w:r>
        <w:t>Approved grout material.</w:t>
      </w:r>
    </w:p>
    <w:p>
      <w:pPr>
        <w:pStyle w:val="ListBullet"/>
      </w:pPr>
      <w:r>
        <w:t>Surface preparation.</w:t>
      </w:r>
    </w:p>
    <w:p>
      <w:pPr>
        <w:pStyle w:val="ListBullet"/>
      </w:pPr>
      <w:r>
        <w:t>Formwork and containment.</w:t>
      </w:r>
    </w:p>
    <w:p>
      <w:pPr>
        <w:pStyle w:val="ListBullet"/>
      </w:pPr>
      <w:r>
        <w:t>Correct mixing and placement.</w:t>
      </w:r>
    </w:p>
    <w:p>
      <w:pPr>
        <w:pStyle w:val="ListBullet"/>
      </w:pPr>
      <w:r>
        <w:t>Prevention of voids.</w:t>
      </w:r>
    </w:p>
    <w:p>
      <w:pPr>
        <w:pStyle w:val="ListBullet"/>
      </w:pPr>
      <w:r>
        <w:t>Curing requirements.</w:t>
      </w:r>
    </w:p>
    <w:p>
      <w:pPr>
        <w:pStyle w:val="ListBullet"/>
      </w:pPr>
      <w:r>
        <w:t>Environmental conditions during curing.</w:t>
      </w:r>
    </w:p>
    <w:p>
      <w:pPr>
        <w:pStyle w:val="ListBullet"/>
      </w:pPr>
      <w:r>
        <w:t>Final inspection before loading.</w:t>
      </w:r>
    </w:p>
    <w:p>
      <w:r>
        <w:t>Do not operate the robot before the specified curing and acceptance requirements are satisfied.</w:t>
      </w:r>
    </w:p>
    <w:p>
      <w:pPr>
        <w:pStyle w:val="Heading3"/>
      </w:pPr>
      <w:r>
        <w:t>10.2 Shimming</w:t>
      </w:r>
    </w:p>
    <w:p>
      <w:r>
        <w:t>Shims may be used for controlled alignment where explicitly permitted.</w:t>
      </w:r>
    </w:p>
    <w:p>
      <w:r>
        <w:t>Incorrect shimming can create local stress, reduce contact area, or allow the base to move under dynamic loads.</w:t>
      </w:r>
    </w:p>
    <w:p>
      <w:r>
        <w:t>Use approved shim material, locations, thicknesses, and retention methods. Do not stack arbitrary scrap metal under a robot base and declare the geometry solved.</w:t>
      </w:r>
    </w:p>
    <w:p>
      <w:pPr>
        <w:pStyle w:val="Heading2"/>
      </w:pPr>
      <w:r>
        <w:t>11. Robot orientation and coordinate systems</w:t>
      </w:r>
    </w:p>
    <w:p>
      <w:r>
        <w:t>A robot's mounting orientation establishes its relationship to the surrounding workcell.</w:t>
      </w:r>
    </w:p>
    <w:p>
      <w:r>
        <w:t>Relevant coordinate systems commonly include:</w:t>
      </w:r>
    </w:p>
    <w:p>
      <w:pPr>
        <w:pStyle w:val="ListBullet"/>
      </w:pPr>
      <w:r>
        <w:t>World or cell coordinate system: A reference frame for the workcell.</w:t>
      </w:r>
    </w:p>
    <w:p>
      <w:pPr>
        <w:pStyle w:val="ListBullet"/>
      </w:pPr>
      <w:r>
        <w:t>Robot base coordinate system: A frame associated with the robot base.</w:t>
      </w:r>
    </w:p>
    <w:p>
      <w:pPr>
        <w:pStyle w:val="ListBullet"/>
      </w:pPr>
      <w:r>
        <w:t>Joint coordinate system: Coordinates associated with individual robot axes.</w:t>
      </w:r>
    </w:p>
    <w:p>
      <w:pPr>
        <w:pStyle w:val="ListBullet"/>
      </w:pPr>
      <w:r>
        <w:t>Tool coordinate system: A frame associated with the tool centre point.</w:t>
      </w:r>
    </w:p>
    <w:p>
      <w:pPr>
        <w:pStyle w:val="ListBullet"/>
      </w:pPr>
      <w:r>
        <w:t>Work-object or user coordinate system: A frame associated with the workpiece or fixture.</w:t>
      </w:r>
    </w:p>
    <w:p>
      <w:r>
        <w:t>The exact names and definitions depend on the controller and manufacturer.</w:t>
      </w:r>
    </w:p>
    <w:p>
      <w:pPr>
        <w:pStyle w:val="Heading3"/>
      </w:pPr>
      <w:r>
        <w:t>11.1 Why orientation matters</w:t>
      </w:r>
    </w:p>
    <w:p>
      <w:r>
        <w:t>Changing the mounting orientation affects:</w:t>
      </w:r>
    </w:p>
    <w:p>
      <w:pPr>
        <w:pStyle w:val="ListBullet"/>
      </w:pPr>
      <w:r>
        <w:t>Reachability.</w:t>
      </w:r>
    </w:p>
    <w:p>
      <w:pPr>
        <w:pStyle w:val="ListBullet"/>
      </w:pPr>
      <w:r>
        <w:t>Joint configurations.</w:t>
      </w:r>
    </w:p>
    <w:p>
      <w:pPr>
        <w:pStyle w:val="ListBullet"/>
      </w:pPr>
      <w:r>
        <w:t>Collision risk.</w:t>
      </w:r>
    </w:p>
    <w:p>
      <w:pPr>
        <w:pStyle w:val="ListBullet"/>
      </w:pPr>
      <w:r>
        <w:t>Gravity loading on robot axes.</w:t>
      </w:r>
    </w:p>
    <w:p>
      <w:pPr>
        <w:pStyle w:val="ListBullet"/>
      </w:pPr>
      <w:r>
        <w:t>Cable and hose behaviour.</w:t>
      </w:r>
    </w:p>
    <w:p>
      <w:pPr>
        <w:pStyle w:val="ListBullet"/>
      </w:pPr>
      <w:r>
        <w:t>Payload limitations.</w:t>
      </w:r>
    </w:p>
    <w:p>
      <w:pPr>
        <w:pStyle w:val="ListBullet"/>
      </w:pPr>
      <w:r>
        <w:t>Motion performance.</w:t>
      </w:r>
    </w:p>
    <w:p>
      <w:pPr>
        <w:pStyle w:val="ListBullet"/>
      </w:pPr>
      <w:r>
        <w:t>Tool and work-object relationships.</w:t>
      </w:r>
    </w:p>
    <w:p>
      <w:r>
        <w:t>Mounting configuration must be correctly specified in the robot controller where required. An incorrect orientation setting can cause unexpected motion or invalidate assumptions used during programming and commissioning.</w:t>
      </w:r>
    </w:p>
    <w:p>
      <w:pPr>
        <w:pStyle w:val="Heading2"/>
      </w:pPr>
      <w:r>
        <w:t>12. Payload and centre of gravity</w:t>
      </w:r>
    </w:p>
    <w:p>
      <w:r>
        <w:t>Robot payload is not simply the mass of the workpiece.</w:t>
      </w:r>
    </w:p>
    <w:p>
      <w:r>
        <w:t>The total load carried by the robot may include:</w:t>
      </w:r>
    </w:p>
    <w:p>
      <w:pPr>
        <w:pStyle w:val="ListBullet"/>
      </w:pPr>
      <w:r>
        <w:t>Gripper or end effector.</w:t>
      </w:r>
    </w:p>
    <w:p>
      <w:pPr>
        <w:pStyle w:val="ListBullet"/>
      </w:pPr>
      <w:r>
        <w:t>Welding gun.</w:t>
      </w:r>
    </w:p>
    <w:p>
      <w:pPr>
        <w:pStyle w:val="ListBullet"/>
      </w:pPr>
      <w:r>
        <w:t>Sealant applicator.</w:t>
      </w:r>
    </w:p>
    <w:p>
      <w:pPr>
        <w:pStyle w:val="ListBullet"/>
      </w:pPr>
      <w:r>
        <w:t>Tool changer.</w:t>
      </w:r>
    </w:p>
    <w:p>
      <w:pPr>
        <w:pStyle w:val="ListBullet"/>
      </w:pPr>
      <w:r>
        <w:t>Workpiece.</w:t>
      </w:r>
    </w:p>
    <w:p>
      <w:pPr>
        <w:pStyle w:val="ListBullet"/>
      </w:pPr>
      <w:r>
        <w:t>Brackets and adapters.</w:t>
      </w:r>
    </w:p>
    <w:p>
      <w:pPr>
        <w:pStyle w:val="ListBullet"/>
      </w:pPr>
      <w:r>
        <w:t>Dress-pack components supported by the robot.</w:t>
      </w:r>
    </w:p>
    <w:p>
      <w:r>
        <w:t>The combined load's centre of gravity and inertia are important because they affect joint torque, acceleration, braking, and positioning performance.</w:t>
      </w:r>
    </w:p>
    <w:p>
      <w:r>
        <w:t>Verify:</w:t>
      </w:r>
    </w:p>
    <w:p>
      <w:pPr>
        <w:pStyle w:val="ListBullet"/>
      </w:pPr>
      <w:r>
        <w:t>Total supported mass.</w:t>
      </w:r>
    </w:p>
    <w:p>
      <w:pPr>
        <w:pStyle w:val="ListBullet"/>
      </w:pPr>
      <w:r>
        <w:t>Centre of gravity position.</w:t>
      </w:r>
    </w:p>
    <w:p>
      <w:pPr>
        <w:pStyle w:val="ListBullet"/>
      </w:pPr>
      <w:r>
        <w:t>Permitted wrist moments.</w:t>
      </w:r>
    </w:p>
    <w:p>
      <w:pPr>
        <w:pStyle w:val="ListBullet"/>
      </w:pPr>
      <w:r>
        <w:t>Permitted inertia.</w:t>
      </w:r>
    </w:p>
    <w:p>
      <w:pPr>
        <w:pStyle w:val="ListBullet"/>
      </w:pPr>
      <w:r>
        <w:t>Load distribution.</w:t>
      </w:r>
    </w:p>
    <w:p>
      <w:pPr>
        <w:pStyle w:val="ListBullet"/>
      </w:pPr>
      <w:r>
        <w:t>Applicable payload configuration in the controller.</w:t>
      </w:r>
    </w:p>
    <w:p>
      <w:pPr>
        <w:pStyle w:val="ListBullet"/>
      </w:pPr>
      <w:r>
        <w:t>Any mounting-orientation restrictions.</w:t>
      </w:r>
    </w:p>
    <w:p>
      <w:r>
        <w:t>A robot may be within its nominal payload limit and still exceed a wrist moment or inertia limit.</w:t>
      </w:r>
    </w:p>
    <w:p>
      <w:pPr>
        <w:pStyle w:val="Heading2"/>
      </w:pPr>
      <w:r>
        <w:t>13. Robot dress-pack and cable management</w:t>
      </w:r>
    </w:p>
    <w:p>
      <w:r>
        <w:t>The dress-pack includes cables, hoses, and other services routed to the robot or its tooling.</w:t>
      </w:r>
    </w:p>
    <w:p>
      <w:r>
        <w:t>Examples include:</w:t>
      </w:r>
    </w:p>
    <w:p>
      <w:pPr>
        <w:pStyle w:val="ListBullet"/>
      </w:pPr>
      <w:r>
        <w:t>Power and control cables.</w:t>
      </w:r>
    </w:p>
    <w:p>
      <w:pPr>
        <w:pStyle w:val="ListBullet"/>
      </w:pPr>
      <w:r>
        <w:t>Ethernet or fieldbus cables.</w:t>
      </w:r>
    </w:p>
    <w:p>
      <w:pPr>
        <w:pStyle w:val="ListBullet"/>
      </w:pPr>
      <w:r>
        <w:t>Welding cables.</w:t>
      </w:r>
    </w:p>
    <w:p>
      <w:pPr>
        <w:pStyle w:val="ListBullet"/>
      </w:pPr>
      <w:r>
        <w:t>Pneumatic hoses.</w:t>
      </w:r>
    </w:p>
    <w:p>
      <w:pPr>
        <w:pStyle w:val="ListBullet"/>
      </w:pPr>
      <w:r>
        <w:t>Water or coolant hoses.</w:t>
      </w:r>
    </w:p>
    <w:p>
      <w:pPr>
        <w:pStyle w:val="ListBullet"/>
      </w:pPr>
      <w:r>
        <w:t>Sealant and adhesive supply lines.</w:t>
      </w:r>
    </w:p>
    <w:p>
      <w:pPr>
        <w:pStyle w:val="ListBullet"/>
      </w:pPr>
      <w:r>
        <w:t>Tool I/O connections.</w:t>
      </w:r>
    </w:p>
    <w:p>
      <w:r>
        <w:t>Correct routing is essential to avoid interference with robot motion.</w:t>
      </w:r>
    </w:p>
    <w:p>
      <w:r>
        <w:t>Check:</w:t>
      </w:r>
    </w:p>
    <w:p>
      <w:pPr>
        <w:pStyle w:val="ListBullet"/>
      </w:pPr>
      <w:r>
        <w:t>Minimum bend radius.</w:t>
      </w:r>
    </w:p>
    <w:p>
      <w:pPr>
        <w:pStyle w:val="ListBullet"/>
      </w:pPr>
      <w:r>
        <w:t>Permitted cable and hose movement.</w:t>
      </w:r>
    </w:p>
    <w:p>
      <w:pPr>
        <w:pStyle w:val="ListBullet"/>
      </w:pPr>
      <w:r>
        <w:t>Manufacturer-approved routing points.</w:t>
      </w:r>
    </w:p>
    <w:p>
      <w:pPr>
        <w:pStyle w:val="ListBullet"/>
      </w:pPr>
      <w:r>
        <w:t>Strain relief.</w:t>
      </w:r>
    </w:p>
    <w:p>
      <w:pPr>
        <w:pStyle w:val="ListBullet"/>
      </w:pPr>
      <w:r>
        <w:t>Abrasion and pinch-point protection.</w:t>
      </w:r>
    </w:p>
    <w:p>
      <w:pPr>
        <w:pStyle w:val="ListBullet"/>
      </w:pPr>
      <w:r>
        <w:t>Clearance from robot joints and fixtures.</w:t>
      </w:r>
    </w:p>
    <w:p>
      <w:pPr>
        <w:pStyle w:val="ListBullet"/>
      </w:pPr>
      <w:r>
        <w:t>Avoidance of sharp edges and hot surfaces.</w:t>
      </w:r>
    </w:p>
    <w:p>
      <w:pPr>
        <w:pStyle w:val="ListBullet"/>
      </w:pPr>
      <w:r>
        <w:t>Protection against welding spatter, oil, coolant, and chemicals.</w:t>
      </w:r>
    </w:p>
    <w:p>
      <w:pPr>
        <w:pStyle w:val="ListBullet"/>
      </w:pPr>
      <w:r>
        <w:t>Connector accessibility.</w:t>
      </w:r>
    </w:p>
    <w:p>
      <w:pPr>
        <w:pStyle w:val="ListBullet"/>
      </w:pPr>
      <w:r>
        <w:t>Service loops where specified.</w:t>
      </w:r>
    </w:p>
    <w:p>
      <w:r>
        <w:t>A cable that survives a static inspection may fail after thousands of robot cycles if its routing is incompatible with the motion envelope.</w:t>
      </w:r>
    </w:p>
    <w:p>
      <w:pPr>
        <w:pStyle w:val="Heading2"/>
      </w:pPr>
      <w:r>
        <w:t>14. Robot mounting and safety</w:t>
      </w:r>
    </w:p>
    <w:p>
      <w:r>
        <w:t>Robot mounting is a safety-critical engineering activity because an inadequately secured robot or support can create severe hazards.</w:t>
      </w:r>
    </w:p>
    <w:p>
      <w:r>
        <w:t>Potential hazards include:</w:t>
      </w:r>
    </w:p>
    <w:p>
      <w:pPr>
        <w:pStyle w:val="ListBullet"/>
      </w:pPr>
      <w:r>
        <w:t>Robot or pedestal movement.</w:t>
      </w:r>
    </w:p>
    <w:p>
      <w:pPr>
        <w:pStyle w:val="ListBullet"/>
      </w:pPr>
      <w:r>
        <w:t>Falling or overturning equipment.</w:t>
      </w:r>
    </w:p>
    <w:p>
      <w:pPr>
        <w:pStyle w:val="ListBullet"/>
      </w:pPr>
      <w:r>
        <w:t>Crushing and impact.</w:t>
      </w:r>
    </w:p>
    <w:p>
      <w:pPr>
        <w:pStyle w:val="ListBullet"/>
      </w:pPr>
      <w:r>
        <w:t>Unexpected robot motion.</w:t>
      </w:r>
    </w:p>
    <w:p>
      <w:pPr>
        <w:pStyle w:val="ListBullet"/>
      </w:pPr>
      <w:r>
        <w:t>Electrical hazards.</w:t>
      </w:r>
    </w:p>
    <w:p>
      <w:pPr>
        <w:pStyle w:val="ListBullet"/>
      </w:pPr>
      <w:r>
        <w:t>Suspended-load hazards.</w:t>
      </w:r>
    </w:p>
    <w:p>
      <w:pPr>
        <w:pStyle w:val="ListBullet"/>
      </w:pPr>
      <w:r>
        <w:t>Stored mechanical or pneumatic energy.</w:t>
      </w:r>
    </w:p>
    <w:p>
      <w:pPr>
        <w:pStyle w:val="ListBullet"/>
      </w:pPr>
      <w:r>
        <w:t>Dropped tooling or payload.</w:t>
      </w:r>
    </w:p>
    <w:p>
      <w:pPr>
        <w:pStyle w:val="ListBullet"/>
      </w:pPr>
      <w:r>
        <w:t>Hazards during lifting and positioning.</w:t>
      </w:r>
    </w:p>
    <w:p>
      <w:pPr>
        <w:pStyle w:val="Heading3"/>
      </w:pPr>
      <w:r>
        <w:t>14.1 Safe installation principles</w:t>
      </w:r>
    </w:p>
    <w:p>
      <w:pPr>
        <w:pStyle w:val="ListBullet"/>
      </w:pPr>
      <w:r>
        <w:t>Perform a documented risk assessment.</w:t>
      </w:r>
    </w:p>
    <w:p>
      <w:pPr>
        <w:pStyle w:val="ListBullet"/>
      </w:pPr>
      <w:r>
        <w:t>Follow the robot manufacturer's installation instructions.</w:t>
      </w:r>
    </w:p>
    <w:p>
      <w:pPr>
        <w:pStyle w:val="ListBullet"/>
      </w:pPr>
      <w:r>
        <w:t>Use approved lifting points and rated lifting equipment.</w:t>
      </w:r>
    </w:p>
    <w:p>
      <w:pPr>
        <w:pStyle w:val="ListBullet"/>
      </w:pPr>
      <w:r>
        <w:t>Confirm the robot's centre of gravity before lifting.</w:t>
      </w:r>
    </w:p>
    <w:p>
      <w:pPr>
        <w:pStyle w:val="ListBullet"/>
      </w:pPr>
      <w:r>
        <w:t>Establish an exclusion zone during lifting and positioning.</w:t>
      </w:r>
    </w:p>
    <w:p>
      <w:pPr>
        <w:pStyle w:val="ListBullet"/>
      </w:pPr>
      <w:r>
        <w:t>Use qualified personnel for rigging and structural work.</w:t>
      </w:r>
    </w:p>
    <w:p>
      <w:pPr>
        <w:pStyle w:val="ListBullet"/>
      </w:pPr>
      <w:r>
        <w:t>Apply lockout/tagout and verify isolation before relevant work.</w:t>
      </w:r>
    </w:p>
    <w:p>
      <w:pPr>
        <w:pStyle w:val="ListBullet"/>
      </w:pPr>
      <w:r>
        <w:t>Control stored energy.</w:t>
      </w:r>
    </w:p>
    <w:p>
      <w:pPr>
        <w:pStyle w:val="ListBullet"/>
      </w:pPr>
      <w:r>
        <w:t>Never work beneath a suspended robot.</w:t>
      </w:r>
    </w:p>
    <w:p>
      <w:pPr>
        <w:pStyle w:val="ListBullet"/>
      </w:pPr>
      <w:r>
        <w:t>Secure the robot before removing lifting equipment.</w:t>
      </w:r>
    </w:p>
    <w:p>
      <w:pPr>
        <w:pStyle w:val="ListBullet"/>
      </w:pPr>
      <w:r>
        <w:t>Verify fasteners and mounting conditions before commissioning.</w:t>
      </w:r>
    </w:p>
    <w:p>
      <w:pPr>
        <w:pStyle w:val="ListBullet"/>
      </w:pPr>
      <w:r>
        <w:t>Complete required guarding and safety validation before production operation.</w:t>
      </w:r>
    </w:p>
    <w:p>
      <w:r>
        <w:t>Emergency-stop functions and safety-rated protective devices must be verified according to the applicable design and safety validation process. A mechanically mounted robot is not automatically a safe production system.</w:t>
      </w:r>
    </w:p>
    <w:p>
      <w:pPr>
        <w:pStyle w:val="Heading2"/>
      </w:pPr>
      <w:r>
        <w:t>15. Lifting and positioning the robot</w:t>
      </w:r>
    </w:p>
    <w:p>
      <w:r>
        <w:t>Industrial robots may be heavy, awkwardly shaped, and sensitive to improper lifting forces.</w:t>
      </w:r>
    </w:p>
    <w:p>
      <w:r>
        <w:t>Before lifting:</w:t>
      </w:r>
    </w:p>
    <w:p>
      <w:pPr>
        <w:tabs>
          <w:tab w:pos="403" w:val="left"/>
        </w:tabs>
        <w:spacing w:after="40" w:line="276" w:lineRule="auto"/>
        <w:ind w:left="403" w:hanging="403"/>
        <w:jc w:val="left"/>
      </w:pPr>
      <w:r>
        <w:rPr>
          <w:color w:val="1A2E4A"/>
        </w:rPr>
        <w:t>1.</w:t>
        <w:tab/>
      </w:r>
      <w:r>
        <w:t>Confirm the robot's mass and centre of gravity.</w:t>
      </w:r>
    </w:p>
    <w:p>
      <w:pPr>
        <w:tabs>
          <w:tab w:pos="403" w:val="left"/>
        </w:tabs>
        <w:spacing w:after="40" w:line="276" w:lineRule="auto"/>
        <w:ind w:left="403" w:hanging="403"/>
        <w:jc w:val="left"/>
      </w:pPr>
      <w:r>
        <w:rPr>
          <w:color w:val="1A2E4A"/>
        </w:rPr>
        <w:t>2.</w:t>
        <w:tab/>
      </w:r>
      <w:r>
        <w:t>Identify the manufacturer-approved lifting points.</w:t>
      </w:r>
    </w:p>
    <w:p>
      <w:pPr>
        <w:tabs>
          <w:tab w:pos="403" w:val="left"/>
        </w:tabs>
        <w:spacing w:after="40" w:line="276" w:lineRule="auto"/>
        <w:ind w:left="403" w:hanging="403"/>
        <w:jc w:val="left"/>
      </w:pPr>
      <w:r>
        <w:rPr>
          <w:color w:val="1A2E4A"/>
        </w:rPr>
        <w:t>3.</w:t>
        <w:tab/>
      </w:r>
      <w:r>
        <w:t>Select lifting equipment with adequate rated capacity.</w:t>
      </w:r>
    </w:p>
    <w:p>
      <w:pPr>
        <w:tabs>
          <w:tab w:pos="403" w:val="left"/>
        </w:tabs>
        <w:spacing w:after="40" w:line="276" w:lineRule="auto"/>
        <w:ind w:left="403" w:hanging="403"/>
        <w:jc w:val="left"/>
      </w:pPr>
      <w:r>
        <w:rPr>
          <w:color w:val="1A2E4A"/>
        </w:rPr>
        <w:t>4.</w:t>
        <w:tab/>
      </w:r>
      <w:r>
        <w:t>Inspect slings, shackles, lifting eyes, and other accessories.</w:t>
      </w:r>
    </w:p>
    <w:p>
      <w:pPr>
        <w:tabs>
          <w:tab w:pos="403" w:val="left"/>
        </w:tabs>
        <w:spacing w:after="40" w:line="276" w:lineRule="auto"/>
        <w:ind w:left="403" w:hanging="403"/>
        <w:jc w:val="left"/>
      </w:pPr>
      <w:r>
        <w:rPr>
          <w:color w:val="1A2E4A"/>
        </w:rPr>
        <w:t>5.</w:t>
        <w:tab/>
      </w:r>
      <w:r>
        <w:t>Confirm the planned lifting route and clearances.</w:t>
      </w:r>
    </w:p>
    <w:p>
      <w:pPr>
        <w:tabs>
          <w:tab w:pos="403" w:val="left"/>
        </w:tabs>
        <w:spacing w:after="40" w:line="276" w:lineRule="auto"/>
        <w:ind w:left="403" w:hanging="403"/>
        <w:jc w:val="left"/>
      </w:pPr>
      <w:r>
        <w:rPr>
          <w:color w:val="1A2E4A"/>
        </w:rPr>
        <w:t>6.</w:t>
        <w:tab/>
      </w:r>
      <w:r>
        <w:t>Establish communication between the lifting team.</w:t>
      </w:r>
    </w:p>
    <w:p>
      <w:pPr>
        <w:tabs>
          <w:tab w:pos="403" w:val="left"/>
        </w:tabs>
        <w:spacing w:after="40" w:line="276" w:lineRule="auto"/>
        <w:ind w:left="403" w:hanging="403"/>
        <w:jc w:val="left"/>
      </w:pPr>
      <w:r>
        <w:rPr>
          <w:color w:val="1A2E4A"/>
        </w:rPr>
        <w:t>7.</w:t>
        <w:tab/>
      </w:r>
      <w:r>
        <w:t>Clear the exclusion zone.</w:t>
      </w:r>
    </w:p>
    <w:p>
      <w:pPr>
        <w:tabs>
          <w:tab w:pos="403" w:val="left"/>
        </w:tabs>
        <w:spacing w:after="40" w:line="276" w:lineRule="auto"/>
        <w:ind w:left="403" w:hanging="403"/>
        <w:jc w:val="left"/>
      </w:pPr>
      <w:r>
        <w:rPr>
          <w:color w:val="1A2E4A"/>
        </w:rPr>
        <w:t>8.</w:t>
        <w:tab/>
      </w:r>
      <w:r>
        <w:t>Confirm the foundation and mounting interface are ready.</w:t>
      </w:r>
    </w:p>
    <w:p>
      <w:r>
        <w:t>During lifting:</w:t>
      </w:r>
    </w:p>
    <w:p>
      <w:pPr>
        <w:pStyle w:val="ListBullet"/>
      </w:pPr>
      <w:r>
        <w:t>Avoid sudden movement.</w:t>
      </w:r>
    </w:p>
    <w:p>
      <w:pPr>
        <w:pStyle w:val="ListBullet"/>
      </w:pPr>
      <w:r>
        <w:t>Keep personnel outside the suspended-load hazard area.</w:t>
      </w:r>
    </w:p>
    <w:p>
      <w:pPr>
        <w:pStyle w:val="ListBullet"/>
      </w:pPr>
      <w:r>
        <w:t>Do not use unapproved robot arms or brackets as lifting points.</w:t>
      </w:r>
    </w:p>
    <w:p>
      <w:pPr>
        <w:pStyle w:val="ListBullet"/>
      </w:pPr>
      <w:r>
        <w:t>Prevent impact with fixtures and structures.</w:t>
      </w:r>
    </w:p>
    <w:p>
      <w:pPr>
        <w:pStyle w:val="ListBullet"/>
      </w:pPr>
      <w:r>
        <w:t>Control rotation and swinging.</w:t>
      </w:r>
    </w:p>
    <w:p>
      <w:r>
        <w:t>After positioning:</w:t>
      </w:r>
    </w:p>
    <w:p>
      <w:pPr>
        <w:pStyle w:val="ListBullet"/>
      </w:pPr>
      <w:r>
        <w:t>Align the robot with the mounting pattern.</w:t>
      </w:r>
    </w:p>
    <w:p>
      <w:pPr>
        <w:pStyle w:val="ListBullet"/>
      </w:pPr>
      <w:r>
        <w:t>Install the specified fasteners.</w:t>
      </w:r>
    </w:p>
    <w:p>
      <w:pPr>
        <w:pStyle w:val="ListBullet"/>
      </w:pPr>
      <w:r>
        <w:t>Complete the approved tightening procedure.</w:t>
      </w:r>
    </w:p>
    <w:p>
      <w:pPr>
        <w:pStyle w:val="ListBullet"/>
      </w:pPr>
      <w:r>
        <w:t>Verify the base is secure before releasing the lifting equipment.</w:t>
      </w:r>
    </w:p>
    <w:p>
      <w:r>
        <w:t>Exact lifting instructions vary by robot model and configuration. Use the manufacturer's designated lifting procedure.</w:t>
      </w:r>
    </w:p>
    <w:p>
      <w:pPr>
        <w:pStyle w:val="Heading2"/>
      </w:pPr>
      <w:r>
        <w:t>16. Installation workflow</w:t>
      </w:r>
    </w:p>
    <w:p>
      <w:pPr>
        <w:shd w:val="clear" w:color="auto" w:fill="F4F4F4"/>
        <w:spacing w:before="0" w:after="0" w:line="240" w:lineRule="auto"/>
        <w:ind w:left="216" w:right="216"/>
        <w:jc w:val="left"/>
      </w:pPr>
      <w:r>
        <w:rPr>
          <w:rFonts w:ascii="Consolas" w:hAnsi="Consolas"/>
          <w:color w:val="202020"/>
          <w:sz w:val="18"/>
        </w:rPr>
        <w:t>Review robot manual and approved drawings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 foundation and mounting hardware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lifting plan and exclusion zone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Lift and position robot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Align mounting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Install and tighten specified fasteners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Complete levelling, grouting, or locating 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Route and secure dress-pack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 mechanical installation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mounting configuration and clearances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Proceed to approved commissioning checks</w:t>
      </w:r>
    </w:p>
    <w:p/>
    <w:p>
      <w:r>
        <w:t>The sequence may vary depending on whether the robot is installed before or after fixtures, guarding, dress-pack, and controller equipment.</w:t>
      </w:r>
    </w:p>
    <w:p>
      <w:pPr>
        <w:pStyle w:val="Heading2"/>
      </w:pPr>
      <w:r>
        <w:t>17. Post-mounting inspection</w:t>
      </w:r>
    </w:p>
    <w:p>
      <w:r>
        <w:t>Before the robot is released for commissioning, verify the mechanical installation.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Inspection item</w:t>
            </w:r>
          </w:p>
        </w:tc>
        <w:tc>
          <w:tcPr>
            <w:tcW w:type="dxa" w:w="5400"/>
            <w:shd w:val="clear" w:color="auto" w:fill="EEF2F7"/>
          </w:tcPr>
          <w:p>
            <w:pPr>
              <w:spacing w:after="0" w:before="0" w:line="240" w:lineRule="auto"/>
              <w:jc w:val="left"/>
            </w:pPr>
            <w:r>
              <w:rPr>
                <w:b/>
                <w:color w:val="1A2E4A"/>
              </w:rPr>
              <w:t>Verification</w:t>
            </w:r>
          </w:p>
        </w:tc>
      </w:tr>
      <w:tr>
        <w:tc>
          <w:tcPr>
            <w:tcW w:type="dxa" w:w="5400"/>
          </w:tcPr>
          <w:p>
            <w:pPr>
              <w:spacing w:after="0" w:before="0" w:line="240" w:lineRule="auto"/>
              <w:jc w:val="left"/>
            </w:pPr>
            <w:r>
              <w:t>Robot identity</w:t>
            </w:r>
          </w:p>
        </w:tc>
        <w:tc>
          <w:tcPr>
            <w:tcW w:type="dxa" w:w="5400"/>
          </w:tcPr>
          <w:p>
            <w:pPr>
              <w:spacing w:after="0" w:before="0" w:line="240" w:lineRule="auto"/>
              <w:jc w:val="left"/>
            </w:pPr>
            <w:r>
              <w:t>Correct model and serial number</w:t>
            </w:r>
          </w:p>
        </w:tc>
      </w:tr>
      <w:tr>
        <w:tc>
          <w:tcPr>
            <w:tcW w:type="dxa" w:w="5400"/>
          </w:tcPr>
          <w:p>
            <w:pPr>
              <w:spacing w:after="0" w:before="0" w:line="240" w:lineRule="auto"/>
              <w:jc w:val="left"/>
            </w:pPr>
            <w:r>
              <w:t>Mounting orientation</w:t>
            </w:r>
          </w:p>
        </w:tc>
        <w:tc>
          <w:tcPr>
            <w:tcW w:type="dxa" w:w="5400"/>
          </w:tcPr>
          <w:p>
            <w:pPr>
              <w:spacing w:after="0" w:before="0" w:line="240" w:lineRule="auto"/>
              <w:jc w:val="left"/>
            </w:pPr>
            <w:r>
              <w:t>Matches approved design and controller setup</w:t>
            </w:r>
          </w:p>
        </w:tc>
      </w:tr>
      <w:tr>
        <w:tc>
          <w:tcPr>
            <w:tcW w:type="dxa" w:w="5400"/>
          </w:tcPr>
          <w:p>
            <w:pPr>
              <w:spacing w:after="0" w:before="0" w:line="240" w:lineRule="auto"/>
              <w:jc w:val="left"/>
            </w:pPr>
            <w:r>
              <w:t>Foundation</w:t>
            </w:r>
          </w:p>
        </w:tc>
        <w:tc>
          <w:tcPr>
            <w:tcW w:type="dxa" w:w="5400"/>
          </w:tcPr>
          <w:p>
            <w:pPr>
              <w:spacing w:after="0" w:before="0" w:line="240" w:lineRule="auto"/>
              <w:jc w:val="left"/>
            </w:pPr>
            <w:r>
              <w:t>Meets design and acceptance requirements</w:t>
            </w:r>
          </w:p>
        </w:tc>
      </w:tr>
      <w:tr>
        <w:tc>
          <w:tcPr>
            <w:tcW w:type="dxa" w:w="5400"/>
          </w:tcPr>
          <w:p>
            <w:pPr>
              <w:spacing w:after="0" w:before="0" w:line="240" w:lineRule="auto"/>
              <w:jc w:val="left"/>
            </w:pPr>
            <w:r>
              <w:t>Base plate</w:t>
            </w:r>
          </w:p>
        </w:tc>
        <w:tc>
          <w:tcPr>
            <w:tcW w:type="dxa" w:w="5400"/>
          </w:tcPr>
          <w:p>
            <w:pPr>
              <w:spacing w:after="0" w:before="0" w:line="240" w:lineRule="auto"/>
              <w:jc w:val="left"/>
            </w:pPr>
            <w:r>
              <w:t>Correct position, contact, and alignment</w:t>
            </w:r>
          </w:p>
        </w:tc>
      </w:tr>
      <w:tr>
        <w:tc>
          <w:tcPr>
            <w:tcW w:type="dxa" w:w="5400"/>
          </w:tcPr>
          <w:p>
            <w:pPr>
              <w:spacing w:after="0" w:before="0" w:line="240" w:lineRule="auto"/>
              <w:jc w:val="left"/>
            </w:pPr>
            <w:r>
              <w:t>Anchors</w:t>
            </w:r>
          </w:p>
        </w:tc>
        <w:tc>
          <w:tcPr>
            <w:tcW w:type="dxa" w:w="5400"/>
          </w:tcPr>
          <w:p>
            <w:pPr>
              <w:spacing w:after="0" w:before="0" w:line="240" w:lineRule="auto"/>
              <w:jc w:val="left"/>
            </w:pPr>
            <w:r>
              <w:t>Correct type, installation, and acceptance</w:t>
            </w:r>
          </w:p>
        </w:tc>
      </w:tr>
      <w:tr>
        <w:tc>
          <w:tcPr>
            <w:tcW w:type="dxa" w:w="5400"/>
          </w:tcPr>
          <w:p>
            <w:pPr>
              <w:spacing w:after="0" w:before="0" w:line="240" w:lineRule="auto"/>
              <w:jc w:val="left"/>
            </w:pPr>
            <w:r>
              <w:t>Robot mounting bolts</w:t>
            </w:r>
          </w:p>
        </w:tc>
        <w:tc>
          <w:tcPr>
            <w:tcW w:type="dxa" w:w="5400"/>
          </w:tcPr>
          <w:p>
            <w:pPr>
              <w:spacing w:after="0" w:before="0" w:line="240" w:lineRule="auto"/>
              <w:jc w:val="left"/>
            </w:pPr>
            <w:r>
              <w:t>Correct specification and tightening records</w:t>
            </w:r>
          </w:p>
        </w:tc>
      </w:tr>
      <w:tr>
        <w:tc>
          <w:tcPr>
            <w:tcW w:type="dxa" w:w="5400"/>
          </w:tcPr>
          <w:p>
            <w:pPr>
              <w:spacing w:after="0" w:before="0" w:line="240" w:lineRule="auto"/>
              <w:jc w:val="left"/>
            </w:pPr>
            <w:r>
              <w:t>Pedestal</w:t>
            </w:r>
          </w:p>
        </w:tc>
        <w:tc>
          <w:tcPr>
            <w:tcW w:type="dxa" w:w="5400"/>
          </w:tcPr>
          <w:p>
            <w:pPr>
              <w:spacing w:after="0" w:before="0" w:line="240" w:lineRule="auto"/>
              <w:jc w:val="left"/>
            </w:pPr>
            <w:r>
              <w:t>Secure, aligned, and structurally accepted</w:t>
            </w:r>
          </w:p>
        </w:tc>
      </w:tr>
      <w:tr>
        <w:tc>
          <w:tcPr>
            <w:tcW w:type="dxa" w:w="5400"/>
          </w:tcPr>
          <w:p>
            <w:pPr>
              <w:spacing w:after="0" w:before="0" w:line="240" w:lineRule="auto"/>
              <w:jc w:val="left"/>
            </w:pPr>
            <w:r>
              <w:t>Grouting</w:t>
            </w:r>
          </w:p>
        </w:tc>
        <w:tc>
          <w:tcPr>
            <w:tcW w:type="dxa" w:w="5400"/>
          </w:tcPr>
          <w:p>
            <w:pPr>
              <w:spacing w:after="0" w:before="0" w:line="240" w:lineRule="auto"/>
              <w:jc w:val="left"/>
            </w:pPr>
            <w:r>
              <w:t>Completed and cured where required</w:t>
            </w:r>
          </w:p>
        </w:tc>
      </w:tr>
      <w:tr>
        <w:tc>
          <w:tcPr>
            <w:tcW w:type="dxa" w:w="5400"/>
          </w:tcPr>
          <w:p>
            <w:pPr>
              <w:spacing w:after="0" w:before="0" w:line="240" w:lineRule="auto"/>
              <w:jc w:val="left"/>
            </w:pPr>
            <w:r>
              <w:t>Dress-pack</w:t>
            </w:r>
          </w:p>
        </w:tc>
        <w:tc>
          <w:tcPr>
            <w:tcW w:type="dxa" w:w="5400"/>
          </w:tcPr>
          <w:p>
            <w:pPr>
              <w:spacing w:after="0" w:before="0" w:line="240" w:lineRule="auto"/>
              <w:jc w:val="left"/>
            </w:pPr>
            <w:r>
              <w:t>Correct routing and adequate movement clearance</w:t>
            </w:r>
          </w:p>
        </w:tc>
      </w:tr>
      <w:tr>
        <w:tc>
          <w:tcPr>
            <w:tcW w:type="dxa" w:w="5400"/>
          </w:tcPr>
          <w:p>
            <w:pPr>
              <w:spacing w:after="0" w:before="0" w:line="240" w:lineRule="auto"/>
              <w:jc w:val="left"/>
            </w:pPr>
            <w:r>
              <w:t>Service access</w:t>
            </w:r>
          </w:p>
        </w:tc>
        <w:tc>
          <w:tcPr>
            <w:tcW w:type="dxa" w:w="5400"/>
          </w:tcPr>
          <w:p>
            <w:pPr>
              <w:spacing w:after="0" w:before="0" w:line="240" w:lineRule="auto"/>
              <w:jc w:val="left"/>
            </w:pPr>
            <w:r>
              <w:t>Maintenance points remain accessible</w:t>
            </w:r>
          </w:p>
        </w:tc>
      </w:tr>
      <w:tr>
        <w:tc>
          <w:tcPr>
            <w:tcW w:type="dxa" w:w="5400"/>
          </w:tcPr>
          <w:p>
            <w:pPr>
              <w:spacing w:after="0" w:before="0" w:line="240" w:lineRule="auto"/>
              <w:jc w:val="left"/>
            </w:pPr>
            <w:r>
              <w:t>Workcell clearance</w:t>
            </w:r>
          </w:p>
        </w:tc>
        <w:tc>
          <w:tcPr>
            <w:tcW w:type="dxa" w:w="5400"/>
          </w:tcPr>
          <w:p>
            <w:pPr>
              <w:spacing w:after="0" w:before="0" w:line="240" w:lineRule="auto"/>
              <w:jc w:val="left"/>
            </w:pPr>
            <w:r>
              <w:t>No unintended mechanical interference</w:t>
            </w:r>
          </w:p>
        </w:tc>
      </w:tr>
      <w:tr>
        <w:tc>
          <w:tcPr>
            <w:tcW w:type="dxa" w:w="5400"/>
          </w:tcPr>
          <w:p>
            <w:pPr>
              <w:spacing w:after="0" w:before="0" w:line="240" w:lineRule="auto"/>
              <w:jc w:val="left"/>
            </w:pPr>
            <w:r>
              <w:t>Safety provisions</w:t>
            </w:r>
          </w:p>
        </w:tc>
        <w:tc>
          <w:tcPr>
            <w:tcW w:type="dxa" w:w="5400"/>
          </w:tcPr>
          <w:p>
            <w:pPr>
              <w:spacing w:after="0" w:before="0" w:line="240" w:lineRule="auto"/>
              <w:jc w:val="left"/>
            </w:pPr>
            <w:r>
              <w:t>Required safeguards installed and ready for validation</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Inspection results and deviations recorded</w:t>
            </w:r>
          </w:p>
        </w:tc>
      </w:tr>
    </w:tbl>
    <w:p/>
    <w:p>
      <w:r>
        <w:t>Any failed inspection must be resolved before the relevant commissioning activity proceeds.</w:t>
      </w:r>
    </w:p>
    <w:p>
      <w:pPr>
        <w:pStyle w:val="Heading2"/>
      </w:pPr>
      <w:r>
        <w:t>18. Common robot mounting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w:t>
            </w:r>
          </w:p>
        </w:tc>
        <w:tc>
          <w:tcPr>
            <w:tcW w:type="dxa" w:w="3600"/>
            <w:shd w:val="clear" w:color="auto" w:fill="EEF2F7"/>
          </w:tcPr>
          <w:p>
            <w:pPr>
              <w:spacing w:after="0" w:before="0" w:line="240" w:lineRule="auto"/>
              <w:jc w:val="left"/>
            </w:pPr>
            <w:r>
              <w:rPr>
                <w:b/>
                <w:color w:val="1A2E4A"/>
              </w:rPr>
              <w:t>Possible effect</w:t>
            </w:r>
          </w:p>
        </w:tc>
        <w:tc>
          <w:tcPr>
            <w:tcW w:type="dxa" w:w="3600"/>
            <w:shd w:val="clear" w:color="auto" w:fill="EEF2F7"/>
          </w:tcPr>
          <w:p>
            <w:pPr>
              <w:spacing w:after="0" w:before="0" w:line="240" w:lineRule="auto"/>
              <w:jc w:val="left"/>
            </w:pPr>
            <w:r>
              <w:rPr>
                <w:b/>
                <w:color w:val="1A2E4A"/>
              </w:rPr>
              <w:t>Typical corrective direction</w:t>
            </w:r>
          </w:p>
        </w:tc>
      </w:tr>
      <w:tr>
        <w:tc>
          <w:tcPr>
            <w:tcW w:type="dxa" w:w="3600"/>
          </w:tcPr>
          <w:p>
            <w:pPr>
              <w:spacing w:after="0" w:before="0" w:line="240" w:lineRule="auto"/>
              <w:jc w:val="left"/>
            </w:pPr>
            <w:r>
              <w:t>Incorrect mounting orientation</w:t>
            </w:r>
          </w:p>
        </w:tc>
        <w:tc>
          <w:tcPr>
            <w:tcW w:type="dxa" w:w="3600"/>
          </w:tcPr>
          <w:p>
            <w:pPr>
              <w:spacing w:after="0" w:before="0" w:line="240" w:lineRule="auto"/>
              <w:jc w:val="left"/>
            </w:pPr>
            <w:r>
              <w:t>Reach, motion, or controller configuration problems</w:t>
            </w:r>
          </w:p>
        </w:tc>
        <w:tc>
          <w:tcPr>
            <w:tcW w:type="dxa" w:w="3600"/>
          </w:tcPr>
          <w:p>
            <w:pPr>
              <w:spacing w:after="0" w:before="0" w:line="240" w:lineRule="auto"/>
              <w:jc w:val="left"/>
            </w:pPr>
            <w:r>
              <w:t>Verify the approved orientation and configuration</w:t>
            </w:r>
          </w:p>
        </w:tc>
      </w:tr>
      <w:tr>
        <w:tc>
          <w:tcPr>
            <w:tcW w:type="dxa" w:w="3600"/>
          </w:tcPr>
          <w:p>
            <w:pPr>
              <w:spacing w:after="0" w:before="0" w:line="240" w:lineRule="auto"/>
              <w:jc w:val="left"/>
            </w:pPr>
            <w:r>
              <w:t>Loose mounting bolts</w:t>
            </w:r>
          </w:p>
        </w:tc>
        <w:tc>
          <w:tcPr>
            <w:tcW w:type="dxa" w:w="3600"/>
          </w:tcPr>
          <w:p>
            <w:pPr>
              <w:spacing w:after="0" w:before="0" w:line="240" w:lineRule="auto"/>
              <w:jc w:val="left"/>
            </w:pPr>
            <w:r>
              <w:t>Movement, vibration, and potential structural failure</w:t>
            </w:r>
          </w:p>
        </w:tc>
        <w:tc>
          <w:tcPr>
            <w:tcW w:type="dxa" w:w="3600"/>
          </w:tcPr>
          <w:p>
            <w:pPr>
              <w:spacing w:after="0" w:before="0" w:line="240" w:lineRule="auto"/>
              <w:jc w:val="left"/>
            </w:pPr>
            <w:r>
              <w:t>Inspect and correct under the approved fastening procedure</w:t>
            </w:r>
          </w:p>
        </w:tc>
      </w:tr>
      <w:tr>
        <w:tc>
          <w:tcPr>
            <w:tcW w:type="dxa" w:w="3600"/>
          </w:tcPr>
          <w:p>
            <w:pPr>
              <w:spacing w:after="0" w:before="0" w:line="240" w:lineRule="auto"/>
              <w:jc w:val="left"/>
            </w:pPr>
            <w:r>
              <w:t>Incorrect anchor installation</w:t>
            </w:r>
          </w:p>
        </w:tc>
        <w:tc>
          <w:tcPr>
            <w:tcW w:type="dxa" w:w="3600"/>
          </w:tcPr>
          <w:p>
            <w:pPr>
              <w:spacing w:after="0" w:before="0" w:line="240" w:lineRule="auto"/>
              <w:jc w:val="left"/>
            </w:pPr>
            <w:r>
              <w:t>Reduced structural capacity</w:t>
            </w:r>
          </w:p>
        </w:tc>
        <w:tc>
          <w:tcPr>
            <w:tcW w:type="dxa" w:w="3600"/>
          </w:tcPr>
          <w:p>
            <w:pPr>
              <w:spacing w:after="0" w:before="0" w:line="240" w:lineRule="auto"/>
              <w:jc w:val="left"/>
            </w:pPr>
            <w:r>
              <w:t>Obtain engineering assessment and approved remediation</w:t>
            </w:r>
          </w:p>
        </w:tc>
      </w:tr>
      <w:tr>
        <w:tc>
          <w:tcPr>
            <w:tcW w:type="dxa" w:w="3600"/>
          </w:tcPr>
          <w:p>
            <w:pPr>
              <w:spacing w:after="0" w:before="0" w:line="240" w:lineRule="auto"/>
              <w:jc w:val="left"/>
            </w:pPr>
            <w:r>
              <w:t>Uneven mounting surface</w:t>
            </w:r>
          </w:p>
        </w:tc>
        <w:tc>
          <w:tcPr>
            <w:tcW w:type="dxa" w:w="3600"/>
          </w:tcPr>
          <w:p>
            <w:pPr>
              <w:spacing w:after="0" w:before="0" w:line="240" w:lineRule="auto"/>
              <w:jc w:val="left"/>
            </w:pPr>
            <w:r>
              <w:t>Distortion or unwanted mechanical stress</w:t>
            </w:r>
          </w:p>
        </w:tc>
        <w:tc>
          <w:tcPr>
            <w:tcW w:type="dxa" w:w="3600"/>
          </w:tcPr>
          <w:p>
            <w:pPr>
              <w:spacing w:after="0" w:before="0" w:line="240" w:lineRule="auto"/>
              <w:jc w:val="left"/>
            </w:pPr>
            <w:r>
              <w:t>Rework the mounting interface according to the design</w:t>
            </w:r>
          </w:p>
        </w:tc>
      </w:tr>
      <w:tr>
        <w:tc>
          <w:tcPr>
            <w:tcW w:type="dxa" w:w="3600"/>
          </w:tcPr>
          <w:p>
            <w:pPr>
              <w:spacing w:after="0" w:before="0" w:line="240" w:lineRule="auto"/>
              <w:jc w:val="left"/>
            </w:pPr>
            <w:r>
              <w:t>Flexible pedestal</w:t>
            </w:r>
          </w:p>
        </w:tc>
        <w:tc>
          <w:tcPr>
            <w:tcW w:type="dxa" w:w="3600"/>
          </w:tcPr>
          <w:p>
            <w:pPr>
              <w:spacing w:after="0" w:before="0" w:line="240" w:lineRule="auto"/>
              <w:jc w:val="left"/>
            </w:pPr>
            <w:r>
              <w:t>Position deviations and vibration</w:t>
            </w:r>
          </w:p>
        </w:tc>
        <w:tc>
          <w:tcPr>
            <w:tcW w:type="dxa" w:w="3600"/>
          </w:tcPr>
          <w:p>
            <w:pPr>
              <w:spacing w:after="0" w:before="0" w:line="240" w:lineRule="auto"/>
              <w:jc w:val="left"/>
            </w:pPr>
            <w:r>
              <w:t>Assess stiffness and structural dynamics</w:t>
            </w:r>
          </w:p>
        </w:tc>
      </w:tr>
      <w:tr>
        <w:tc>
          <w:tcPr>
            <w:tcW w:type="dxa" w:w="3600"/>
          </w:tcPr>
          <w:p>
            <w:pPr>
              <w:spacing w:after="0" w:before="0" w:line="240" w:lineRule="auto"/>
              <w:jc w:val="left"/>
            </w:pPr>
            <w:r>
              <w:t>Incorrect robot location</w:t>
            </w:r>
          </w:p>
        </w:tc>
        <w:tc>
          <w:tcPr>
            <w:tcW w:type="dxa" w:w="3600"/>
          </w:tcPr>
          <w:p>
            <w:pPr>
              <w:spacing w:after="0" w:before="0" w:line="240" w:lineRule="auto"/>
              <w:jc w:val="left"/>
            </w:pPr>
            <w:r>
              <w:t>Fixture interference or reduced reach</w:t>
            </w:r>
          </w:p>
        </w:tc>
        <w:tc>
          <w:tcPr>
            <w:tcW w:type="dxa" w:w="3600"/>
          </w:tcPr>
          <w:p>
            <w:pPr>
              <w:spacing w:after="0" w:before="0" w:line="240" w:lineRule="auto"/>
              <w:jc w:val="left"/>
            </w:pPr>
            <w:r>
              <w:t>Re-survey and align to the approved cell datum</w:t>
            </w:r>
          </w:p>
        </w:tc>
      </w:tr>
      <w:tr>
        <w:tc>
          <w:tcPr>
            <w:tcW w:type="dxa" w:w="3600"/>
          </w:tcPr>
          <w:p>
            <w:pPr>
              <w:spacing w:after="0" w:before="0" w:line="240" w:lineRule="auto"/>
              <w:jc w:val="left"/>
            </w:pPr>
            <w:r>
              <w:t>Inadequate grouting</w:t>
            </w:r>
          </w:p>
        </w:tc>
        <w:tc>
          <w:tcPr>
            <w:tcW w:type="dxa" w:w="3600"/>
          </w:tcPr>
          <w:p>
            <w:pPr>
              <w:spacing w:after="0" w:before="0" w:line="240" w:lineRule="auto"/>
              <w:jc w:val="left"/>
            </w:pPr>
            <w:r>
              <w:t>Poor support or local movement</w:t>
            </w:r>
          </w:p>
        </w:tc>
        <w:tc>
          <w:tcPr>
            <w:tcW w:type="dxa" w:w="3600"/>
          </w:tcPr>
          <w:p>
            <w:pPr>
              <w:spacing w:after="0" w:before="0" w:line="240" w:lineRule="auto"/>
              <w:jc w:val="left"/>
            </w:pPr>
            <w:r>
              <w:t>Inspect and correct using the approved procedure</w:t>
            </w:r>
          </w:p>
        </w:tc>
      </w:tr>
      <w:tr>
        <w:tc>
          <w:tcPr>
            <w:tcW w:type="dxa" w:w="3600"/>
          </w:tcPr>
          <w:p>
            <w:pPr>
              <w:spacing w:after="0" w:before="0" w:line="240" w:lineRule="auto"/>
              <w:jc w:val="left"/>
            </w:pPr>
            <w:r>
              <w:t>Incorrect payload configuration</w:t>
            </w:r>
          </w:p>
        </w:tc>
        <w:tc>
          <w:tcPr>
            <w:tcW w:type="dxa" w:w="3600"/>
          </w:tcPr>
          <w:p>
            <w:pPr>
              <w:spacing w:after="0" w:before="0" w:line="240" w:lineRule="auto"/>
              <w:jc w:val="left"/>
            </w:pPr>
            <w:r>
              <w:t>Motion errors, overload warnings, or degraded performance</w:t>
            </w:r>
          </w:p>
        </w:tc>
        <w:tc>
          <w:tcPr>
            <w:tcW w:type="dxa" w:w="3600"/>
          </w:tcPr>
          <w:p>
            <w:pPr>
              <w:spacing w:after="0" w:before="0" w:line="240" w:lineRule="auto"/>
              <w:jc w:val="left"/>
            </w:pPr>
            <w:r>
              <w:t>Verify total load, centre of gravity, and controller settings</w:t>
            </w:r>
          </w:p>
        </w:tc>
      </w:tr>
      <w:tr>
        <w:tc>
          <w:tcPr>
            <w:tcW w:type="dxa" w:w="3600"/>
          </w:tcPr>
          <w:p>
            <w:pPr>
              <w:spacing w:after="0" w:before="0" w:line="240" w:lineRule="auto"/>
              <w:jc w:val="left"/>
            </w:pPr>
            <w:r>
              <w:t>Poor dress-pack routing</w:t>
            </w:r>
          </w:p>
        </w:tc>
        <w:tc>
          <w:tcPr>
            <w:tcW w:type="dxa" w:w="3600"/>
          </w:tcPr>
          <w:p>
            <w:pPr>
              <w:spacing w:after="0" w:before="0" w:line="240" w:lineRule="auto"/>
              <w:jc w:val="left"/>
            </w:pPr>
            <w:r>
              <w:t>Cable damage, snagging, or intermittent signals</w:t>
            </w:r>
          </w:p>
        </w:tc>
        <w:tc>
          <w:tcPr>
            <w:tcW w:type="dxa" w:w="3600"/>
          </w:tcPr>
          <w:p>
            <w:pPr>
              <w:spacing w:after="0" w:before="0" w:line="240" w:lineRule="auto"/>
              <w:jc w:val="left"/>
            </w:pPr>
            <w:r>
              <w:t>Reroute using approved cable-management methods</w:t>
            </w:r>
          </w:p>
        </w:tc>
      </w:tr>
      <w:tr>
        <w:tc>
          <w:tcPr>
            <w:tcW w:type="dxa" w:w="3600"/>
          </w:tcPr>
          <w:p>
            <w:pPr>
              <w:spacing w:after="0" w:before="0" w:line="240" w:lineRule="auto"/>
              <w:jc w:val="left"/>
            </w:pPr>
            <w:r>
              <w:t>Incorrect coordinate references</w:t>
            </w:r>
          </w:p>
        </w:tc>
        <w:tc>
          <w:tcPr>
            <w:tcW w:type="dxa" w:w="3600"/>
          </w:tcPr>
          <w:p>
            <w:pPr>
              <w:spacing w:after="0" w:before="0" w:line="240" w:lineRule="auto"/>
              <w:jc w:val="left"/>
            </w:pPr>
            <w:r>
              <w:t>Programming and path deviations</w:t>
            </w:r>
          </w:p>
        </w:tc>
        <w:tc>
          <w:tcPr>
            <w:tcW w:type="dxa" w:w="3600"/>
          </w:tcPr>
          <w:p>
            <w:pPr>
              <w:spacing w:after="0" w:before="0" w:line="240" w:lineRule="auto"/>
              <w:jc w:val="left"/>
            </w:pPr>
            <w:r>
              <w:t>Verify base, tool, and work-object frames</w:t>
            </w:r>
          </w:p>
        </w:tc>
      </w:tr>
      <w:tr>
        <w:tc>
          <w:tcPr>
            <w:tcW w:type="dxa" w:w="3600"/>
          </w:tcPr>
          <w:p>
            <w:pPr>
              <w:spacing w:after="0" w:before="0" w:line="240" w:lineRule="auto"/>
              <w:jc w:val="left"/>
            </w:pPr>
            <w:r>
              <w:t>Foundation settlement</w:t>
            </w:r>
          </w:p>
        </w:tc>
        <w:tc>
          <w:tcPr>
            <w:tcW w:type="dxa" w:w="3600"/>
          </w:tcPr>
          <w:p>
            <w:pPr>
              <w:spacing w:after="0" w:before="0" w:line="240" w:lineRule="auto"/>
              <w:jc w:val="left"/>
            </w:pPr>
            <w:r>
              <w:t>Gradual alignment changes</w:t>
            </w:r>
          </w:p>
        </w:tc>
        <w:tc>
          <w:tcPr>
            <w:tcW w:type="dxa" w:w="3600"/>
          </w:tcPr>
          <w:p>
            <w:pPr>
              <w:spacing w:after="0" w:before="0" w:line="240" w:lineRule="auto"/>
              <w:jc w:val="left"/>
            </w:pPr>
            <w:r>
              <w:t>Investigate structural conditions and re-establish alignment</w:t>
            </w:r>
          </w:p>
        </w:tc>
      </w:tr>
      <w:tr>
        <w:tc>
          <w:tcPr>
            <w:tcW w:type="dxa" w:w="3600"/>
          </w:tcPr>
          <w:p>
            <w:pPr>
              <w:spacing w:after="0" w:before="0" w:line="240" w:lineRule="auto"/>
              <w:jc w:val="left"/>
            </w:pPr>
            <w:r>
              <w:t>Excessive vibration</w:t>
            </w:r>
          </w:p>
        </w:tc>
        <w:tc>
          <w:tcPr>
            <w:tcW w:type="dxa" w:w="3600"/>
          </w:tcPr>
          <w:p>
            <w:pPr>
              <w:spacing w:after="0" w:before="0" w:line="240" w:lineRule="auto"/>
              <w:jc w:val="left"/>
            </w:pPr>
            <w:r>
              <w:t>Process variation and mechanical fatigue</w:t>
            </w:r>
          </w:p>
        </w:tc>
        <w:tc>
          <w:tcPr>
            <w:tcW w:type="dxa" w:w="3600"/>
          </w:tcPr>
          <w:p>
            <w:pPr>
              <w:spacing w:after="0" w:before="0" w:line="240" w:lineRule="auto"/>
              <w:jc w:val="left"/>
            </w:pPr>
            <w:r>
              <w:t>Evaluate foundation, support stiffness, and dynamic behaviour</w:t>
            </w:r>
          </w:p>
        </w:tc>
      </w:tr>
    </w:tbl>
    <w:p/>
    <w:p>
      <w:pPr>
        <w:pStyle w:val="Heading2"/>
      </w:pPr>
      <w:r>
        <w:t>19. Troubleshooting example: Robot position varies during production</w:t>
      </w:r>
    </w:p>
    <w:p>
      <w:r>
        <w:t>Symptom: A robot weld position or handling position appears to shift during operation.</w:t>
      </w:r>
    </w:p>
    <w:p>
      <w:r>
        <w:t>Do not immediately assume that the robot mastering is incorrect.</w:t>
      </w:r>
    </w:p>
    <w:p>
      <w:r>
        <w:t>Investigate systematically:</w:t>
      </w:r>
    </w:p>
    <w:p>
      <w:pPr>
        <w:tabs>
          <w:tab w:pos="403" w:val="left"/>
        </w:tabs>
        <w:spacing w:after="40" w:line="276" w:lineRule="auto"/>
        <w:ind w:left="403" w:hanging="403"/>
        <w:jc w:val="left"/>
      </w:pPr>
      <w:r>
        <w:rPr>
          <w:color w:val="1A2E4A"/>
        </w:rPr>
        <w:t>1.</w:t>
        <w:tab/>
      </w:r>
      <w:r>
        <w:t>Check whether the variation occurs at specific robot postures or motion speeds.</w:t>
      </w:r>
    </w:p>
    <w:p>
      <w:pPr>
        <w:tabs>
          <w:tab w:pos="403" w:val="left"/>
        </w:tabs>
        <w:spacing w:after="40" w:line="276" w:lineRule="auto"/>
        <w:ind w:left="403" w:hanging="403"/>
        <w:jc w:val="left"/>
      </w:pPr>
      <w:r>
        <w:rPr>
          <w:color w:val="1A2E4A"/>
        </w:rPr>
        <w:t>2.</w:t>
        <w:tab/>
      </w:r>
      <w:r>
        <w:t>Inspect mounting bolts and approved torque records.</w:t>
      </w:r>
    </w:p>
    <w:p>
      <w:pPr>
        <w:tabs>
          <w:tab w:pos="403" w:val="left"/>
        </w:tabs>
        <w:spacing w:after="40" w:line="276" w:lineRule="auto"/>
        <w:ind w:left="403" w:hanging="403"/>
        <w:jc w:val="left"/>
      </w:pPr>
      <w:r>
        <w:rPr>
          <w:color w:val="1A2E4A"/>
        </w:rPr>
        <w:t>3.</w:t>
        <w:tab/>
      </w:r>
      <w:r>
        <w:t>Check the pedestal and foundation for movement or damage.</w:t>
      </w:r>
    </w:p>
    <w:p>
      <w:pPr>
        <w:tabs>
          <w:tab w:pos="403" w:val="left"/>
        </w:tabs>
        <w:spacing w:after="40" w:line="276" w:lineRule="auto"/>
        <w:ind w:left="403" w:hanging="403"/>
        <w:jc w:val="left"/>
      </w:pPr>
      <w:r>
        <w:rPr>
          <w:color w:val="1A2E4A"/>
        </w:rPr>
        <w:t>4.</w:t>
        <w:tab/>
      </w:r>
      <w:r>
        <w:t>Verify the fixture and workpiece locating system.</w:t>
      </w:r>
    </w:p>
    <w:p>
      <w:pPr>
        <w:tabs>
          <w:tab w:pos="403" w:val="left"/>
        </w:tabs>
        <w:spacing w:after="40" w:line="276" w:lineRule="auto"/>
        <w:ind w:left="403" w:hanging="403"/>
        <w:jc w:val="left"/>
      </w:pPr>
      <w:r>
        <w:rPr>
          <w:color w:val="1A2E4A"/>
        </w:rPr>
        <w:t>5.</w:t>
        <w:tab/>
      </w:r>
      <w:r>
        <w:t>Inspect the robot tool and end effector for looseness.</w:t>
      </w:r>
    </w:p>
    <w:p>
      <w:pPr>
        <w:tabs>
          <w:tab w:pos="403" w:val="left"/>
        </w:tabs>
        <w:spacing w:after="40" w:line="276" w:lineRule="auto"/>
        <w:ind w:left="403" w:hanging="403"/>
        <w:jc w:val="left"/>
      </w:pPr>
      <w:r>
        <w:rPr>
          <w:color w:val="1A2E4A"/>
        </w:rPr>
        <w:t>6.</w:t>
        <w:tab/>
      </w:r>
      <w:r>
        <w:t>Check payload mass, centre of gravity, and inertia configuration.</w:t>
      </w:r>
    </w:p>
    <w:p>
      <w:pPr>
        <w:tabs>
          <w:tab w:pos="403" w:val="left"/>
        </w:tabs>
        <w:spacing w:after="40" w:line="276" w:lineRule="auto"/>
        <w:ind w:left="403" w:hanging="403"/>
        <w:jc w:val="left"/>
      </w:pPr>
      <w:r>
        <w:rPr>
          <w:color w:val="1A2E4A"/>
        </w:rPr>
        <w:t>7.</w:t>
        <w:tab/>
      </w:r>
      <w:r>
        <w:t>Review tool centre point and work-object definitions.</w:t>
      </w:r>
    </w:p>
    <w:p>
      <w:pPr>
        <w:tabs>
          <w:tab w:pos="403" w:val="left"/>
        </w:tabs>
        <w:spacing w:after="40" w:line="276" w:lineRule="auto"/>
        <w:ind w:left="403" w:hanging="403"/>
        <w:jc w:val="left"/>
      </w:pPr>
      <w:r>
        <w:rPr>
          <w:color w:val="1A2E4A"/>
        </w:rPr>
        <w:t>8.</w:t>
        <w:tab/>
      </w:r>
      <w:r>
        <w:t>Inspect dress-pack forces and interference.</w:t>
      </w:r>
    </w:p>
    <w:p>
      <w:pPr>
        <w:tabs>
          <w:tab w:pos="403" w:val="left"/>
        </w:tabs>
        <w:spacing w:after="40" w:line="276" w:lineRule="auto"/>
        <w:ind w:left="403" w:hanging="403"/>
        <w:jc w:val="left"/>
      </w:pPr>
      <w:r>
        <w:rPr>
          <w:color w:val="1A2E4A"/>
        </w:rPr>
        <w:t>9.</w:t>
        <w:tab/>
      </w:r>
      <w:r>
        <w:t>Check whether the variation correlates with temperature or process loading.</w:t>
      </w:r>
    </w:p>
    <w:p>
      <w:pPr>
        <w:tabs>
          <w:tab w:pos="403" w:val="left"/>
        </w:tabs>
        <w:spacing w:after="40" w:line="276" w:lineRule="auto"/>
        <w:ind w:left="403" w:hanging="403"/>
        <w:jc w:val="left"/>
      </w:pPr>
      <w:r>
        <w:rPr>
          <w:color w:val="1A2E4A"/>
        </w:rPr>
        <w:t>10.</w:t>
        <w:tab/>
      </w:r>
      <w:r>
        <w:t>Measure the relevant mechanical references using the approved method.</w:t>
      </w:r>
    </w:p>
    <w:p>
      <w:pPr>
        <w:tabs>
          <w:tab w:pos="403" w:val="left"/>
        </w:tabs>
        <w:spacing w:after="40" w:line="276" w:lineRule="auto"/>
        <w:ind w:left="403" w:hanging="403"/>
        <w:jc w:val="left"/>
      </w:pPr>
      <w:r>
        <w:rPr>
          <w:color w:val="1A2E4A"/>
        </w:rPr>
        <w:t>11.</w:t>
        <w:tab/>
      </w:r>
      <w:r>
        <w:t>Correct the identified cause and repeat the required validation tests.</w:t>
      </w:r>
    </w:p>
    <w:p>
      <w:r>
        <w:t>A robot's repeatability specification describes its behaviour under defined conditions. It does not guarantee that a flexible foundation, loose fixture, or changing workpiece location will produce consistent process results.</w:t>
      </w:r>
    </w:p>
    <w:p>
      <w:pPr>
        <w:pStyle w:val="Heading2"/>
      </w:pPr>
      <w:r>
        <w:t>20. Documentation required for robot mounting</w:t>
      </w:r>
    </w:p>
    <w:p>
      <w:r>
        <w:t>Record the information needed to maintain and verify the installation.</w:t>
      </w:r>
    </w:p>
    <w:p>
      <w:r>
        <w:t>Recommended records include:</w:t>
      </w:r>
    </w:p>
    <w:p>
      <w:pPr>
        <w:pStyle w:val="ListBullet"/>
      </w:pPr>
      <w:r>
        <w:t>Robot manufacturer, model, and serial number.</w:t>
      </w:r>
    </w:p>
    <w:p>
      <w:pPr>
        <w:pStyle w:val="ListBullet"/>
      </w:pPr>
      <w:r>
        <w:t>Approved mounting drawing.</w:t>
      </w:r>
    </w:p>
    <w:p>
      <w:pPr>
        <w:pStyle w:val="ListBullet"/>
      </w:pPr>
      <w:r>
        <w:t>Foundation and pedestal drawing.</w:t>
      </w:r>
    </w:p>
    <w:p>
      <w:pPr>
        <w:pStyle w:val="ListBullet"/>
      </w:pPr>
      <w:r>
        <w:t>Robot mass and mounting orientation.</w:t>
      </w:r>
    </w:p>
    <w:p>
      <w:pPr>
        <w:pStyle w:val="ListBullet"/>
      </w:pPr>
      <w:r>
        <w:t>Anchor-bolt and mounting-bolt specifications.</w:t>
      </w:r>
    </w:p>
    <w:p>
      <w:pPr>
        <w:pStyle w:val="ListBullet"/>
      </w:pPr>
      <w:r>
        <w:t>Tightening records where required.</w:t>
      </w:r>
    </w:p>
    <w:p>
      <w:pPr>
        <w:pStyle w:val="ListBullet"/>
      </w:pPr>
      <w:r>
        <w:t>Foundation and grout acceptance records.</w:t>
      </w:r>
    </w:p>
    <w:p>
      <w:pPr>
        <w:pStyle w:val="ListBullet"/>
      </w:pPr>
      <w:r>
        <w:t>Alignment and dimensional inspection results.</w:t>
      </w:r>
    </w:p>
    <w:p>
      <w:pPr>
        <w:pStyle w:val="ListBullet"/>
      </w:pPr>
      <w:r>
        <w:t>Lifting and installation records where required.</w:t>
      </w:r>
    </w:p>
    <w:p>
      <w:pPr>
        <w:pStyle w:val="ListBullet"/>
      </w:pPr>
      <w:r>
        <w:t>Dress-pack routing details.</w:t>
      </w:r>
    </w:p>
    <w:p>
      <w:pPr>
        <w:pStyle w:val="ListBullet"/>
      </w:pPr>
      <w:r>
        <w:t>Payload and centre-of-gravity information.</w:t>
      </w:r>
    </w:p>
    <w:p>
      <w:pPr>
        <w:pStyle w:val="ListBullet"/>
      </w:pPr>
      <w:r>
        <w:t>Deviations and corrective actions.</w:t>
      </w:r>
    </w:p>
    <w:p>
      <w:pPr>
        <w:pStyle w:val="ListBullet"/>
      </w:pPr>
      <w:r>
        <w:t>Relevant risk assessment and safety validation references.</w:t>
      </w:r>
    </w:p>
    <w:p>
      <w:pPr>
        <w:pStyle w:val="ListBullet"/>
      </w:pPr>
      <w:r>
        <w:t>Final as-built position and orientation.</w:t>
      </w:r>
    </w:p>
    <w:p>
      <w:pPr>
        <w:pStyle w:val="ListBullet"/>
      </w:pPr>
      <w:r>
        <w:t>Approval and release records.</w:t>
      </w:r>
    </w:p>
    <w:p>
      <w:r>
        <w:t>These records should be stored in the controlled maintenance or engineering document system and linked to the robot asset.</w:t>
      </w:r>
    </w:p>
    <w:p>
      <w:pPr>
        <w:pStyle w:val="Heading2"/>
      </w:pPr>
      <w:r>
        <w:t>21. Preventive maintenance considerations</w:t>
      </w:r>
    </w:p>
    <w:p>
      <w:r>
        <w:t>Although the robot mounting structure is not a moving mechanism, it still requires inspection.</w:t>
      </w:r>
    </w:p>
    <w:p>
      <w:r>
        <w:t>The maintenance plan should reflect the robot manufacturer's instructions, application severity, and site risk assessment.</w:t>
      </w:r>
    </w:p>
    <w:p>
      <w:r>
        <w:t>Possible inspection items include:</w:t>
      </w:r>
    </w:p>
    <w:p>
      <w:pPr>
        <w:pStyle w:val="ListBullet"/>
      </w:pPr>
      <w:r>
        <w:t>Mounting-bolt condition and approved verification requirements.</w:t>
      </w:r>
    </w:p>
    <w:p>
      <w:pPr>
        <w:pStyle w:val="ListBullet"/>
      </w:pPr>
      <w:r>
        <w:t>Anchor and base-plate condition.</w:t>
      </w:r>
    </w:p>
    <w:p>
      <w:pPr>
        <w:pStyle w:val="ListBullet"/>
      </w:pPr>
      <w:r>
        <w:t>Pedestal cracks, deformation, and corrosion.</w:t>
      </w:r>
    </w:p>
    <w:p>
      <w:pPr>
        <w:pStyle w:val="ListBullet"/>
      </w:pPr>
      <w:r>
        <w:t>Foundation damage or settlement.</w:t>
      </w:r>
    </w:p>
    <w:p>
      <w:pPr>
        <w:pStyle w:val="ListBullet"/>
      </w:pPr>
      <w:r>
        <w:t>Abnormal vibration or movement.</w:t>
      </w:r>
    </w:p>
    <w:p>
      <w:pPr>
        <w:pStyle w:val="ListBullet"/>
      </w:pPr>
      <w:r>
        <w:t>Dress-pack clamps and strain relief.</w:t>
      </w:r>
    </w:p>
    <w:p>
      <w:pPr>
        <w:pStyle w:val="ListBullet"/>
      </w:pPr>
      <w:r>
        <w:t>Cable abrasion and hose damage.</w:t>
      </w:r>
    </w:p>
    <w:p>
      <w:pPr>
        <w:pStyle w:val="ListBullet"/>
      </w:pPr>
      <w:r>
        <w:t>Evidence of tool or fixture collision.</w:t>
      </w:r>
    </w:p>
    <w:p>
      <w:pPr>
        <w:pStyle w:val="ListBullet"/>
      </w:pPr>
      <w:r>
        <w:t>Changes in robot position relative to cell references.</w:t>
      </w:r>
    </w:p>
    <w:p>
      <w:pPr>
        <w:pStyle w:val="ListBullet"/>
      </w:pPr>
      <w:r>
        <w:t>Grout condition where used.</w:t>
      </w:r>
    </w:p>
    <w:p>
      <w:r>
        <w:t>Do not routinely retighten fasteners without following the specified procedure. Uncontrolled retightening can affect preload and damage threads or components.</w:t>
      </w:r>
    </w:p>
    <w:p>
      <w:r>
        <w:t>After a significant collision, structural repair, foundation change, or robot relocation, perform the required mechanical and safety reassessment before returning the robot to production.</w:t>
      </w:r>
    </w:p>
    <w:p>
      <w:pPr>
        <w:pStyle w:val="Heading2"/>
      </w:pPr>
      <w:r>
        <w:t>22. Practical commissioning checklist</w:t>
      </w:r>
    </w:p>
    <w:p>
      <w:pPr>
        <w:pStyle w:val="Heading3"/>
      </w:pPr>
      <w:r>
        <w:t>Before mounting</w:t>
      </w:r>
    </w:p>
    <w:p>
      <w:pPr>
        <w:pStyle w:val="ListBullet"/>
      </w:pPr>
      <w:r>
        <w:t>Verify the robot model and approved installation manual.</w:t>
      </w:r>
    </w:p>
    <w:p>
      <w:pPr>
        <w:pStyle w:val="ListBullet"/>
      </w:pPr>
      <w:r>
        <w:t>Confirm the mounting orientation is permitted.</w:t>
      </w:r>
    </w:p>
    <w:p>
      <w:pPr>
        <w:pStyle w:val="ListBullet"/>
      </w:pPr>
      <w:r>
        <w:t>Verify foundation design and acceptance.</w:t>
      </w:r>
    </w:p>
    <w:p>
      <w:pPr>
        <w:pStyle w:val="ListBullet"/>
      </w:pPr>
      <w:r>
        <w:t>Check mounting dimensions and surface condition.</w:t>
      </w:r>
    </w:p>
    <w:p>
      <w:pPr>
        <w:pStyle w:val="ListBullet"/>
      </w:pPr>
      <w:r>
        <w:t>Confirm anchor bolts and robot mounting fasteners.</w:t>
      </w:r>
    </w:p>
    <w:p>
      <w:pPr>
        <w:pStyle w:val="ListBullet"/>
      </w:pPr>
      <w:r>
        <w:t>Verify lifting points, lifting equipment, and rigging plan.</w:t>
      </w:r>
    </w:p>
    <w:p>
      <w:pPr>
        <w:pStyle w:val="ListBullet"/>
      </w:pPr>
      <w:r>
        <w:t>Establish the exclusion zone and isolation requirements.</w:t>
      </w:r>
    </w:p>
    <w:p>
      <w:pPr>
        <w:pStyle w:val="Heading3"/>
      </w:pPr>
      <w:r>
        <w:t>During mounting</w:t>
      </w:r>
    </w:p>
    <w:p>
      <w:pPr>
        <w:pStyle w:val="ListBullet"/>
      </w:pPr>
      <w:r>
        <w:t>Lift only from approved lifting points.</w:t>
      </w:r>
    </w:p>
    <w:p>
      <w:pPr>
        <w:pStyle w:val="ListBullet"/>
      </w:pPr>
      <w:r>
        <w:t>Position the robot without impact or uncontrolled movement.</w:t>
      </w:r>
    </w:p>
    <w:p>
      <w:pPr>
        <w:pStyle w:val="ListBullet"/>
      </w:pPr>
      <w:r>
        <w:t>Align the mounting interface to the approved reference.</w:t>
      </w:r>
    </w:p>
    <w:p>
      <w:pPr>
        <w:pStyle w:val="ListBullet"/>
      </w:pPr>
      <w:r>
        <w:t>Install specified fasteners and locating features.</w:t>
      </w:r>
    </w:p>
    <w:p>
      <w:pPr>
        <w:pStyle w:val="ListBullet"/>
      </w:pPr>
      <w:r>
        <w:t>Apply the approved tightening procedure.</w:t>
      </w:r>
    </w:p>
    <w:p>
      <w:pPr>
        <w:pStyle w:val="ListBullet"/>
      </w:pPr>
      <w:r>
        <w:t>Complete levelling or grouting as specified.</w:t>
      </w:r>
    </w:p>
    <w:p>
      <w:pPr>
        <w:pStyle w:val="ListBullet"/>
      </w:pPr>
      <w:r>
        <w:t>Secure the robot before removing lifting equipment.</w:t>
      </w:r>
    </w:p>
    <w:p>
      <w:pPr>
        <w:pStyle w:val="Heading3"/>
      </w:pPr>
      <w:r>
        <w:t>After mounting</w:t>
      </w:r>
    </w:p>
    <w:p>
      <w:pPr>
        <w:pStyle w:val="ListBullet"/>
      </w:pPr>
      <w:r>
        <w:t>Verify fastener and anchor installation records.</w:t>
      </w:r>
    </w:p>
    <w:p>
      <w:pPr>
        <w:pStyle w:val="ListBullet"/>
      </w:pPr>
      <w:r>
        <w:t>Confirm the robot position and orientation.</w:t>
      </w:r>
    </w:p>
    <w:p>
      <w:pPr>
        <w:pStyle w:val="ListBullet"/>
      </w:pPr>
      <w:r>
        <w:t>Inspect the pedestal and foundation.</w:t>
      </w:r>
    </w:p>
    <w:p>
      <w:pPr>
        <w:pStyle w:val="ListBullet"/>
      </w:pPr>
      <w:r>
        <w:t>Verify dress-pack routing and motion clearance.</w:t>
      </w:r>
    </w:p>
    <w:p>
      <w:pPr>
        <w:pStyle w:val="ListBullet"/>
      </w:pPr>
      <w:r>
        <w:t>Confirm payload and mounting configuration requirements.</w:t>
      </w:r>
    </w:p>
    <w:p>
      <w:pPr>
        <w:pStyle w:val="ListBullet"/>
      </w:pPr>
      <w:r>
        <w:t>Complete mechanical inspection.</w:t>
      </w:r>
    </w:p>
    <w:p>
      <w:pPr>
        <w:pStyle w:val="ListBullet"/>
      </w:pPr>
      <w:r>
        <w:t>Resolve all critical deviations.</w:t>
      </w:r>
    </w:p>
    <w:p>
      <w:pPr>
        <w:pStyle w:val="ListBullet"/>
      </w:pPr>
      <w:r>
        <w:t>Update the as-built drawings and installation records.</w:t>
      </w:r>
    </w:p>
    <w:p>
      <w:pPr>
        <w:pStyle w:val="ListBullet"/>
      </w:pPr>
      <w:r>
        <w:t>Proceed to commissioning only after the required release approvals.</w:t>
      </w:r>
    </w:p>
    <w:p>
      <w:pPr>
        <w:pStyle w:val="Heading2"/>
      </w:pPr>
      <w:r>
        <w:t>23. Interview questions and answers</w:t>
      </w:r>
    </w:p>
    <w:p>
      <w:r>
        <w:t>1\. What is robot mounting?</w:t>
      </w:r>
    </w:p>
    <w:p>
      <w:r>
        <w:t>Robot mounting is the mechanical installation of an industrial robot onto an approved foundation or support structure to maintain stability, alignment, and safe operation under static and dynamic loads.</w:t>
      </w:r>
    </w:p>
    <w:p>
      <w:r>
        <w:t>2\. Why is foundation stiffness important?</w:t>
      </w:r>
    </w:p>
    <w:p>
      <w:r>
        <w:t>Foundation stiffness limits unwanted displacement and vibration under robot loads, helping maintain positioning accuracy, process consistency, and structural integrity.</w:t>
      </w:r>
    </w:p>
    <w:p>
      <w:r>
        <w:t>3\. What is the difference between robot mounting bolts and anchor bolts?</w:t>
      </w:r>
    </w:p>
    <w:p>
      <w:r>
        <w:t>Robot mounting bolts secure the robot to its base or support interface. Anchor bolts secure the support structure or base plate to the foundation.</w:t>
      </w:r>
    </w:p>
    <w:p>
      <w:r>
        <w:t>4\. Why is payload centre of gravity important?</w:t>
      </w:r>
    </w:p>
    <w:p>
      <w:r>
        <w:t>The centre of gravity affects the moments and inertia experienced by the robot joints. An incorrect load arrangement can exceed mechanical limits even when the total payload mass is within the nominal rating.</w:t>
      </w:r>
    </w:p>
    <w:p>
      <w:r>
        <w:t>5\. Can a robot be mounted in any orientation?</w:t>
      </w:r>
    </w:p>
    <w:p>
      <w:r>
        <w:t>No. The intended orientation must be permitted by the manufacturer, and the applicable mounting, payload, speed, and controller configuration requirements must be followed.</w:t>
      </w:r>
    </w:p>
    <w:p>
      <w:r>
        <w:t>6\. Why can an incorrectly installed pedestal affect robot accuracy?</w:t>
      </w:r>
    </w:p>
    <w:p>
      <w:r>
        <w:t>A flexible or misaligned pedestal can deflect under changing loads, causing the robot base to move relative to the fixture or workpiece.</w:t>
      </w:r>
    </w:p>
    <w:p>
      <w:r>
        <w:t>7\. Why is bolt torque important?</w:t>
      </w:r>
    </w:p>
    <w:p>
      <w:r>
        <w:t>Correct tightening establishes the intended fastener preload and joint integrity. Incorrect tightening can cause loosening, damage, or inadequate clamping.</w:t>
      </w:r>
    </w:p>
    <w:p>
      <w:r>
        <w:t>8\. Why should dress-pack routing be checked after mounting?</w:t>
      </w:r>
    </w:p>
    <w:p>
      <w:r>
        <w:t>Robot movement changes cable and hose geometry. Poor routing can cause snagging, excessive bending, abrasion, or mechanical forces on connectors.</w:t>
      </w:r>
    </w:p>
    <w:p>
      <w:r>
        <w:t>9\. What should be investigated if robot positions shift during production?</w:t>
      </w:r>
    </w:p>
    <w:p>
      <w:r>
        <w:t>Check the mounting structure, fasteners, fixture stability, payload configuration, tool and work-object references, dress-pack forces, and evidence of collision or foundation movement.</w:t>
      </w:r>
    </w:p>
    <w:p>
      <w:r>
        <w:t>10\. When is a robot safe to release for commissioning?</w:t>
      </w:r>
    </w:p>
    <w:p>
      <w:r>
        <w:t>After the required mechanical installation checks are complete, critical deviations are resolved, lifting equipment has been safely removed, and the required safety and release conditions have been satisfied.</w:t>
      </w:r>
    </w:p>
    <w:p>
      <w:pPr>
        <w:pStyle w:val="Heading2"/>
      </w:pPr>
      <w:r>
        <w:t>24. Final engineering principles</w:t>
      </w:r>
    </w:p>
    <w:p>
      <w:pPr>
        <w:pStyle w:val="ListBullet"/>
      </w:pPr>
      <w:r>
        <w:t>The robot, foundation, mounting structure, and anchors must be treated as one load-bearing system.</w:t>
      </w:r>
    </w:p>
    <w:p>
      <w:pPr>
        <w:pStyle w:val="ListBullet"/>
      </w:pPr>
      <w:r>
        <w:t>Use manufacturer-approved mounting orientations, fasteners, lifting points, and tightening procedures.</w:t>
      </w:r>
    </w:p>
    <w:p>
      <w:pPr>
        <w:pStyle w:val="ListBullet"/>
      </w:pPr>
      <w:r>
        <w:t>Verify both static capacity and dynamic loading requirements.</w:t>
      </w:r>
    </w:p>
    <w:p>
      <w:pPr>
        <w:pStyle w:val="ListBullet"/>
      </w:pPr>
      <w:r>
        <w:t>Maintain alignment with the workcell reference and fixtures.</w:t>
      </w:r>
    </w:p>
    <w:p>
      <w:pPr>
        <w:pStyle w:val="ListBullet"/>
      </w:pPr>
      <w:r>
        <w:t>Confirm payload mass, centre of gravity, and inertia requirements.</w:t>
      </w:r>
    </w:p>
    <w:p>
      <w:pPr>
        <w:pStyle w:val="ListBullet"/>
      </w:pPr>
      <w:r>
        <w:t>Route cables and hoses to accommodate the full intended motion envelope.</w:t>
      </w:r>
    </w:p>
    <w:p>
      <w:pPr>
        <w:pStyle w:val="ListBullet"/>
      </w:pPr>
      <w:r>
        <w:t>Never bypass required isolation, lifting controls, or safety validation.</w:t>
      </w:r>
    </w:p>
    <w:p>
      <w:pPr>
        <w:pStyle w:val="ListBullet"/>
      </w:pPr>
      <w:r>
        <w:t>Record installation measurements, fastening checks, and deviations.</w:t>
      </w:r>
    </w:p>
    <w:p>
      <w:pPr>
        <w:pStyle w:val="ListBullet"/>
      </w:pPr>
      <w:r>
        <w:t>Reassess the installation after major collision, relocation, or structural modification.</w:t>
      </w:r>
    </w:p>
    <w:p>
      <w:pPr>
        <w:pStyle w:val="ListBullet"/>
      </w:pPr>
      <w:r>
        <w:t>Do not rely on controller calibration to compensate for defective mechanical installation.</w:t>
      </w:r>
    </w:p>
    <w:p>
      <w:r>
        <w:t>Core principle: Correct robot mounting creates the stable mechanical reference on which robot accuracy, process repeatability, equipment life, and safe operation depend.</w:t>
      </w:r>
    </w:p>
    <w:p>
      <w:pPr>
        <w:pStyle w:val="Heading2"/>
      </w:pPr>
      <w:r>
        <w:t>NEXT TOPIC</w:t>
      </w:r>
    </w:p>
    <w:p>
      <w:r>
        <w:rPr>
          <w:rFonts w:ascii="Consolas" w:hAnsi="Consolas"/>
          <w:color w:val="333333"/>
          <w:sz w:val="19"/>
          <w:shd w:val="clear" w:color="auto" w:fill="EFEFEF"/>
        </w:rPr>
        <w:t>02_PLAN_WISE_2026\02_INDUSTRY3_0\04_Installation\04_Robot_Install\02_Base_Controller_Install - Base &amp; Controller installation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02_PLAN_WISE_2026\02_INDUSTRY3_0\04_Installation\04_Robot_Install\01_Robot_Mounting - Robot mounting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