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02_PLAN_WISE_2026\02_INDUSTRY3_0\05_Cabinet_Eng\17_Panel_Labeling - Panel labeling</w:t>
      </w:r>
    </w:p>
    <w:p>
      <w:pPr>
        <w:pStyle w:val="Heading2"/>
      </w:pPr>
      <w:r>
        <w:t>1. What Is Panel Labeling?</w:t>
      </w:r>
    </w:p>
    <w:p>
      <w:r>
        <w:t>Panel labeling is the systematic identification of electrical panels, components, terminals, operator controls, cables, warning points, and other equipment within an industrial electrical installation.</w:t>
      </w:r>
    </w:p>
    <w:p>
      <w:r>
        <w:t>In an industrial automation cabinet, labels connect the physical installation to its electrical drawings, operating instructions, maintenance procedures, safety documentation, and equipment records.</w:t>
      </w:r>
    </w:p>
    <w:p>
      <w:r>
        <w:t>A well-labeled panel allows a technician to identify a component without guessing, trace its connections through the schematic, locate the correct spare part, and understand relevant hazards before performing work.</w:t>
      </w:r>
    </w:p>
    <w:p>
      <w:r>
        <w:t>Panel labeling is not merely a finishing activity performed after wiring. It is part of electrical design, manufacturing, commissioning, maintenance, and change management.</w:t>
      </w:r>
    </w:p>
    <w:p>
      <w:r>
        <w:t>The primary objectives are:</w:t>
      </w:r>
    </w:p>
    <w:p>
      <w:pPr>
        <w:pStyle w:val="ListBullet"/>
      </w:pPr>
      <w:r>
        <w:t>Identify each component and its function.</w:t>
      </w:r>
    </w:p>
    <w:p>
      <w:pPr>
        <w:pStyle w:val="ListBullet"/>
      </w:pPr>
      <w:r>
        <w:t>Match physical devices to electrical drawings and device tags.</w:t>
      </w:r>
    </w:p>
    <w:p>
      <w:pPr>
        <w:pStyle w:val="ListBullet"/>
      </w:pPr>
      <w:r>
        <w:t>Distinguish power circuits, control circuits, terminals, and field connections.</w:t>
      </w:r>
    </w:p>
    <w:p>
      <w:pPr>
        <w:pStyle w:val="ListBullet"/>
      </w:pPr>
      <w:r>
        <w:t>Identify operator controls and indicate their intended functions.</w:t>
      </w:r>
    </w:p>
    <w:p>
      <w:pPr>
        <w:pStyle w:val="ListBullet"/>
      </w:pPr>
      <w:r>
        <w:t>Communicate electrical hazards and operating restrictions.</w:t>
      </w:r>
    </w:p>
    <w:p>
      <w:pPr>
        <w:pStyle w:val="ListBullet"/>
      </w:pPr>
      <w:r>
        <w:t>Support troubleshooting, preventive maintenance, and replacement.</w:t>
      </w:r>
    </w:p>
    <w:p>
      <w:pPr>
        <w:pStyle w:val="ListBullet"/>
      </w:pPr>
      <w:r>
        <w:t>Maintain traceability between installed equipment and documentation.</w:t>
      </w:r>
    </w:p>
    <w:p>
      <w:pPr>
        <w:pStyle w:val="ListBullet"/>
      </w:pPr>
      <w:r>
        <w:t>Meet applicable electrical, machinery, customer, and site requirements.</w:t>
      </w:r>
    </w:p>
    <w:p>
      <w:r>
        <w:t>Core principle: Every label must be accurate, readable, durable, unambiguous, and consistent with the approved documentation.</w:t>
      </w:r>
    </w:p>
    <w:p>
      <w:pPr>
        <w:pStyle w:val="Heading2"/>
      </w:pPr>
      <w:r>
        <w:t>2. Types of Panel Labels</w:t>
      </w:r>
    </w:p>
    <w:p>
      <w:r>
        <w:t>Industrial cabinets normally require several categories of labels. Each category serves a different purpose.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Label 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Panel identification</w:t>
            </w:r>
          </w:p>
        </w:tc>
        <w:tc>
          <w:tcPr>
            <w:tcW w:type="dxa" w:w="3600"/>
          </w:tcPr>
          <w:p>
            <w:pPr>
              <w:spacing w:after="0" w:before="0" w:line="240" w:lineRule="auto"/>
              <w:jc w:val="left"/>
            </w:pPr>
            <w:r>
              <w:t>Identifies the complete cabinet or assembly</w:t>
            </w:r>
          </w:p>
        </w:tc>
        <w:tc>
          <w:tcPr>
            <w:tcW w:type="dxa" w:w="3600"/>
          </w:tcPr>
          <w:p>
            <w:pPr>
              <w:spacing w:after="0" w:before="0" w:line="240" w:lineRule="auto"/>
              <w:jc w:val="left"/>
            </w:pPr>
            <w:r>
              <w:rPr>
                <w:rFonts w:ascii="Consolas" w:hAnsi="Consolas"/>
                <w:color w:val="333333"/>
                <w:sz w:val="19"/>
                <w:shd w:val="clear" w:color="auto" w:fill="EFEFEF"/>
              </w:rPr>
              <w:t>CP-01</w:t>
            </w:r>
          </w:p>
        </w:tc>
      </w:tr>
      <w:tr>
        <w:tc>
          <w:tcPr>
            <w:tcW w:type="dxa" w:w="3600"/>
          </w:tcPr>
          <w:p>
            <w:pPr>
              <w:spacing w:after="0" w:before="0" w:line="240" w:lineRule="auto"/>
              <w:jc w:val="left"/>
            </w:pPr>
            <w:r>
              <w:t>Device identification</w:t>
            </w:r>
          </w:p>
        </w:tc>
        <w:tc>
          <w:tcPr>
            <w:tcW w:type="dxa" w:w="3600"/>
          </w:tcPr>
          <w:p>
            <w:pPr>
              <w:spacing w:after="0" w:before="0" w:line="240" w:lineRule="auto"/>
              <w:jc w:val="left"/>
            </w:pPr>
            <w:r>
              <w:t>Identifies an electrical component</w:t>
            </w:r>
          </w:p>
        </w:tc>
        <w:tc>
          <w:tcPr>
            <w:tcW w:type="dxa" w:w="3600"/>
          </w:tcPr>
          <w:p>
            <w:pPr>
              <w:spacing w:after="0" w:before="0" w:line="240" w:lineRule="auto"/>
              <w:jc w:val="left"/>
            </w:pPr>
            <w:r>
              <w:rPr>
                <w:rFonts w:ascii="Consolas" w:hAnsi="Consolas"/>
                <w:color w:val="333333"/>
                <w:sz w:val="19"/>
                <w:shd w:val="clear" w:color="auto" w:fill="EFEFEF"/>
              </w:rPr>
              <w:t>K1</w:t>
            </w:r>
            <w:r>
              <w:t xml:space="preserve">, </w:t>
            </w:r>
            <w:r>
              <w:rPr>
                <w:rFonts w:ascii="Consolas" w:hAnsi="Consolas"/>
                <w:color w:val="333333"/>
                <w:sz w:val="19"/>
                <w:shd w:val="clear" w:color="auto" w:fill="EFEFEF"/>
              </w:rPr>
              <w:t>QF1</w:t>
            </w:r>
            <w:r>
              <w:t xml:space="preserve">, </w:t>
            </w:r>
            <w:r>
              <w:rPr>
                <w:rFonts w:ascii="Consolas" w:hAnsi="Consolas"/>
                <w:color w:val="333333"/>
                <w:sz w:val="19"/>
                <w:shd w:val="clear" w:color="auto" w:fill="EFEFEF"/>
              </w:rPr>
              <w:t>PLC1</w:t>
            </w:r>
          </w:p>
        </w:tc>
      </w:tr>
      <w:tr>
        <w:tc>
          <w:tcPr>
            <w:tcW w:type="dxa" w:w="3600"/>
          </w:tcPr>
          <w:p>
            <w:pPr>
              <w:spacing w:after="0" w:before="0" w:line="240" w:lineRule="auto"/>
              <w:jc w:val="left"/>
            </w:pPr>
            <w:r>
              <w:t>Functional identification</w:t>
            </w:r>
          </w:p>
        </w:tc>
        <w:tc>
          <w:tcPr>
            <w:tcW w:type="dxa" w:w="3600"/>
          </w:tcPr>
          <w:p>
            <w:pPr>
              <w:spacing w:after="0" w:before="0" w:line="240" w:lineRule="auto"/>
              <w:jc w:val="left"/>
            </w:pPr>
            <w:r>
              <w:t>Describes the purpose of a component</w:t>
            </w:r>
          </w:p>
        </w:tc>
        <w:tc>
          <w:tcPr>
            <w:tcW w:type="dxa" w:w="3600"/>
          </w:tcPr>
          <w:p>
            <w:pPr>
              <w:spacing w:after="0" w:before="0" w:line="240" w:lineRule="auto"/>
              <w:jc w:val="left"/>
            </w:pPr>
            <w:r>
              <w:rPr>
                <w:rFonts w:ascii="Consolas" w:hAnsi="Consolas"/>
                <w:color w:val="333333"/>
                <w:sz w:val="19"/>
                <w:shd w:val="clear" w:color="auto" w:fill="EFEFEF"/>
              </w:rPr>
              <w:t>CONVEYOR MOTOR STARTER</w:t>
            </w:r>
          </w:p>
        </w:tc>
      </w:tr>
      <w:tr>
        <w:tc>
          <w:tcPr>
            <w:tcW w:type="dxa" w:w="3600"/>
          </w:tcPr>
          <w:p>
            <w:pPr>
              <w:spacing w:after="0" w:before="0" w:line="240" w:lineRule="auto"/>
              <w:jc w:val="left"/>
            </w:pPr>
            <w:r>
              <w:t>Operator control</w:t>
            </w:r>
          </w:p>
        </w:tc>
        <w:tc>
          <w:tcPr>
            <w:tcW w:type="dxa" w:w="3600"/>
          </w:tcPr>
          <w:p>
            <w:pPr>
              <w:spacing w:after="0" w:before="0" w:line="240" w:lineRule="auto"/>
              <w:jc w:val="left"/>
            </w:pPr>
            <w:r>
              <w:t>Identifies buttons, switches, and selectors</w:t>
            </w:r>
          </w:p>
        </w:tc>
        <w:tc>
          <w:tcPr>
            <w:tcW w:type="dxa" w:w="3600"/>
          </w:tcPr>
          <w:p>
            <w:pPr>
              <w:spacing w:after="0" w:before="0" w:line="240" w:lineRule="auto"/>
              <w:jc w:val="left"/>
            </w:pPr>
            <w:r>
              <w:rPr>
                <w:rFonts w:ascii="Consolas" w:hAnsi="Consolas"/>
                <w:color w:val="333333"/>
                <w:sz w:val="19"/>
                <w:shd w:val="clear" w:color="auto" w:fill="EFEFEF"/>
              </w:rPr>
              <w:t>RESET</w:t>
            </w:r>
            <w:r>
              <w:t xml:space="preserve">, </w:t>
            </w:r>
            <w:r>
              <w:rPr>
                <w:rFonts w:ascii="Consolas" w:hAnsi="Consolas"/>
                <w:color w:val="333333"/>
                <w:sz w:val="19"/>
                <w:shd w:val="clear" w:color="auto" w:fill="EFEFEF"/>
              </w:rPr>
              <w:t>AUTO/MANUAL</w:t>
            </w:r>
          </w:p>
        </w:tc>
      </w:tr>
      <w:tr>
        <w:tc>
          <w:tcPr>
            <w:tcW w:type="dxa" w:w="3600"/>
          </w:tcPr>
          <w:p>
            <w:pPr>
              <w:spacing w:after="0" w:before="0" w:line="240" w:lineRule="auto"/>
              <w:jc w:val="left"/>
            </w:pPr>
            <w:r>
              <w:t>Indicator label</w:t>
            </w:r>
          </w:p>
        </w:tc>
        <w:tc>
          <w:tcPr>
            <w:tcW w:type="dxa" w:w="3600"/>
          </w:tcPr>
          <w:p>
            <w:pPr>
              <w:spacing w:after="0" w:before="0" w:line="240" w:lineRule="auto"/>
              <w:jc w:val="left"/>
            </w:pPr>
            <w:r>
              <w:t>Explains the meaning of a lamp or display</w:t>
            </w:r>
          </w:p>
        </w:tc>
        <w:tc>
          <w:tcPr>
            <w:tcW w:type="dxa" w:w="3600"/>
          </w:tcPr>
          <w:p>
            <w:pPr>
              <w:spacing w:after="0" w:before="0" w:line="240" w:lineRule="auto"/>
              <w:jc w:val="left"/>
            </w:pPr>
            <w:r>
              <w:rPr>
                <w:rFonts w:ascii="Consolas" w:hAnsi="Consolas"/>
                <w:color w:val="333333"/>
                <w:sz w:val="19"/>
                <w:shd w:val="clear" w:color="auto" w:fill="EFEFEF"/>
              </w:rPr>
              <w:t>FAULT</w:t>
            </w:r>
            <w:r>
              <w:t xml:space="preserve">, </w:t>
            </w:r>
            <w:r>
              <w:rPr>
                <w:rFonts w:ascii="Consolas" w:hAnsi="Consolas"/>
                <w:color w:val="333333"/>
                <w:sz w:val="19"/>
                <w:shd w:val="clear" w:color="auto" w:fill="EFEFEF"/>
              </w:rPr>
              <w:t>RUNNING</w:t>
            </w:r>
          </w:p>
        </w:tc>
      </w:tr>
      <w:tr>
        <w:tc>
          <w:tcPr>
            <w:tcW w:type="dxa" w:w="3600"/>
          </w:tcPr>
          <w:p>
            <w:pPr>
              <w:spacing w:after="0" w:before="0" w:line="240" w:lineRule="auto"/>
              <w:jc w:val="left"/>
            </w:pPr>
            <w:r>
              <w:t>Terminal identification</w:t>
            </w:r>
          </w:p>
        </w:tc>
        <w:tc>
          <w:tcPr>
            <w:tcW w:type="dxa" w:w="3600"/>
          </w:tcPr>
          <w:p>
            <w:pPr>
              <w:spacing w:after="0" w:before="0" w:line="240" w:lineRule="auto"/>
              <w:jc w:val="left"/>
            </w:pPr>
            <w:r>
              <w:t>Identifies terminals and connection points</w:t>
            </w:r>
          </w:p>
        </w:tc>
        <w:tc>
          <w:tcPr>
            <w:tcW w:type="dxa" w:w="3600"/>
          </w:tcPr>
          <w:p>
            <w:pPr>
              <w:spacing w:after="0" w:before="0" w:line="240" w:lineRule="auto"/>
              <w:jc w:val="left"/>
            </w:pPr>
            <w:r>
              <w:rPr>
                <w:rFonts w:ascii="Consolas" w:hAnsi="Consolas"/>
                <w:color w:val="333333"/>
                <w:sz w:val="19"/>
                <w:shd w:val="clear" w:color="auto" w:fill="EFEFEF"/>
              </w:rPr>
              <w:t>X1:12</w:t>
            </w:r>
          </w:p>
        </w:tc>
      </w:tr>
      <w:tr>
        <w:tc>
          <w:tcPr>
            <w:tcW w:type="dxa" w:w="3600"/>
          </w:tcPr>
          <w:p>
            <w:pPr>
              <w:spacing w:after="0" w:before="0" w:line="240" w:lineRule="auto"/>
              <w:jc w:val="left"/>
            </w:pPr>
            <w:r>
              <w:t>Wire identification</w:t>
            </w:r>
          </w:p>
        </w:tc>
        <w:tc>
          <w:tcPr>
            <w:tcW w:type="dxa" w:w="3600"/>
          </w:tcPr>
          <w:p>
            <w:pPr>
              <w:spacing w:after="0" w:before="0" w:line="240" w:lineRule="auto"/>
              <w:jc w:val="left"/>
            </w:pPr>
            <w:r>
              <w:t>Identifies a conductor or defined wire segment</w:t>
            </w:r>
          </w:p>
        </w:tc>
        <w:tc>
          <w:tcPr>
            <w:tcW w:type="dxa" w:w="3600"/>
          </w:tcPr>
          <w:p>
            <w:pPr>
              <w:spacing w:after="0" w:before="0" w:line="240" w:lineRule="auto"/>
              <w:jc w:val="left"/>
            </w:pPr>
            <w:r>
              <w:rPr>
                <w:rFonts w:ascii="Consolas" w:hAnsi="Consolas"/>
                <w:color w:val="333333"/>
                <w:sz w:val="19"/>
                <w:shd w:val="clear" w:color="auto" w:fill="EFEFEF"/>
              </w:rPr>
              <w:t>105</w:t>
            </w:r>
          </w:p>
        </w:tc>
      </w:tr>
      <w:tr>
        <w:tc>
          <w:tcPr>
            <w:tcW w:type="dxa" w:w="3600"/>
          </w:tcPr>
          <w:p>
            <w:pPr>
              <w:spacing w:after="0" w:before="0" w:line="240" w:lineRule="auto"/>
              <w:jc w:val="left"/>
            </w:pPr>
            <w:r>
              <w:t>Cable identification</w:t>
            </w:r>
          </w:p>
        </w:tc>
        <w:tc>
          <w:tcPr>
            <w:tcW w:type="dxa" w:w="3600"/>
          </w:tcPr>
          <w:p>
            <w:pPr>
              <w:spacing w:after="0" w:before="0" w:line="240" w:lineRule="auto"/>
              <w:jc w:val="left"/>
            </w:pPr>
            <w:r>
              <w:t>Identifies a cable assembly</w:t>
            </w:r>
          </w:p>
        </w:tc>
        <w:tc>
          <w:tcPr>
            <w:tcW w:type="dxa" w:w="3600"/>
          </w:tcPr>
          <w:p>
            <w:pPr>
              <w:spacing w:after="0" w:before="0" w:line="240" w:lineRule="auto"/>
              <w:jc w:val="left"/>
            </w:pPr>
            <w:r>
              <w:rPr>
                <w:rFonts w:ascii="Consolas" w:hAnsi="Consolas"/>
                <w:color w:val="333333"/>
                <w:sz w:val="19"/>
                <w:shd w:val="clear" w:color="auto" w:fill="EFEFEF"/>
              </w:rPr>
              <w:t>W12</w:t>
            </w:r>
          </w:p>
        </w:tc>
      </w:tr>
      <w:tr>
        <w:tc>
          <w:tcPr>
            <w:tcW w:type="dxa" w:w="3600"/>
          </w:tcPr>
          <w:p>
            <w:pPr>
              <w:spacing w:after="0" w:before="0" w:line="240" w:lineRule="auto"/>
              <w:jc w:val="left"/>
            </w:pPr>
            <w:r>
              <w:t>Hazard warning</w:t>
            </w:r>
          </w:p>
        </w:tc>
        <w:tc>
          <w:tcPr>
            <w:tcW w:type="dxa" w:w="3600"/>
          </w:tcPr>
          <w:p>
            <w:pPr>
              <w:spacing w:after="0" w:before="0" w:line="240" w:lineRule="auto"/>
              <w:jc w:val="left"/>
            </w:pPr>
            <w:r>
              <w:t>Communicates a relevant danger</w:t>
            </w:r>
          </w:p>
        </w:tc>
        <w:tc>
          <w:tcPr>
            <w:tcW w:type="dxa" w:w="3600"/>
          </w:tcPr>
          <w:p>
            <w:pPr>
              <w:spacing w:after="0" w:before="0" w:line="240" w:lineRule="auto"/>
              <w:jc w:val="left"/>
            </w:pPr>
            <w:r>
              <w:rPr>
                <w:rFonts w:ascii="Consolas" w:hAnsi="Consolas"/>
                <w:color w:val="333333"/>
                <w:sz w:val="19"/>
                <w:shd w:val="clear" w:color="auto" w:fill="EFEFEF"/>
              </w:rPr>
              <w:t>DANGER - ELECTRIC SHOCK RISK</w:t>
            </w:r>
          </w:p>
        </w:tc>
      </w:tr>
      <w:tr>
        <w:tc>
          <w:tcPr>
            <w:tcW w:type="dxa" w:w="3600"/>
          </w:tcPr>
          <w:p>
            <w:pPr>
              <w:spacing w:after="0" w:before="0" w:line="240" w:lineRule="auto"/>
              <w:jc w:val="left"/>
            </w:pPr>
            <w:r>
              <w:t>Supply identification</w:t>
            </w:r>
          </w:p>
        </w:tc>
        <w:tc>
          <w:tcPr>
            <w:tcW w:type="dxa" w:w="3600"/>
          </w:tcPr>
          <w:p>
            <w:pPr>
              <w:spacing w:after="0" w:before="0" w:line="240" w:lineRule="auto"/>
              <w:jc w:val="left"/>
            </w:pPr>
            <w:r>
              <w:t>Identifies a power source or supply section</w:t>
            </w:r>
          </w:p>
        </w:tc>
        <w:tc>
          <w:tcPr>
            <w:tcW w:type="dxa" w:w="3600"/>
          </w:tcPr>
          <w:p>
            <w:pPr>
              <w:spacing w:after="0" w:before="0" w:line="240" w:lineRule="auto"/>
              <w:jc w:val="left"/>
            </w:pPr>
            <w:r>
              <w:rPr>
                <w:rFonts w:ascii="Consolas" w:hAnsi="Consolas"/>
                <w:color w:val="333333"/>
                <w:sz w:val="19"/>
                <w:shd w:val="clear" w:color="auto" w:fill="EFEFEF"/>
              </w:rPr>
              <w:t>400 V AC SUPPLY</w:t>
            </w:r>
          </w:p>
        </w:tc>
      </w:tr>
      <w:tr>
        <w:tc>
          <w:tcPr>
            <w:tcW w:type="dxa" w:w="3600"/>
          </w:tcPr>
          <w:p>
            <w:pPr>
              <w:spacing w:after="0" w:before="0" w:line="240" w:lineRule="auto"/>
              <w:jc w:val="left"/>
            </w:pPr>
            <w:r>
              <w:t>Network identification</w:t>
            </w:r>
          </w:p>
        </w:tc>
        <w:tc>
          <w:tcPr>
            <w:tcW w:type="dxa" w:w="3600"/>
          </w:tcPr>
          <w:p>
            <w:pPr>
              <w:spacing w:after="0" w:before="0" w:line="240" w:lineRule="auto"/>
              <w:jc w:val="left"/>
            </w:pPr>
            <w:r>
              <w:t>Identifies an industrial network device or port</w:t>
            </w:r>
          </w:p>
        </w:tc>
        <w:tc>
          <w:tcPr>
            <w:tcW w:type="dxa" w:w="3600"/>
          </w:tcPr>
          <w:p>
            <w:pPr>
              <w:spacing w:after="0" w:before="0" w:line="240" w:lineRule="auto"/>
              <w:jc w:val="left"/>
            </w:pPr>
            <w:r>
              <w:rPr>
                <w:rFonts w:ascii="Consolas" w:hAnsi="Consolas"/>
                <w:color w:val="333333"/>
                <w:sz w:val="19"/>
                <w:shd w:val="clear" w:color="auto" w:fill="EFEFEF"/>
              </w:rPr>
              <w:t>SW1</w:t>
            </w:r>
            <w:r>
              <w:t xml:space="preserve">, </w:t>
            </w:r>
            <w:r>
              <w:rPr>
                <w:rFonts w:ascii="Consolas" w:hAnsi="Consolas"/>
                <w:color w:val="333333"/>
                <w:sz w:val="19"/>
                <w:shd w:val="clear" w:color="auto" w:fill="EFEFEF"/>
              </w:rPr>
              <w:t>PLC1-P1</w:t>
            </w:r>
          </w:p>
        </w:tc>
      </w:tr>
      <w:tr>
        <w:tc>
          <w:tcPr>
            <w:tcW w:type="dxa" w:w="3600"/>
          </w:tcPr>
          <w:p>
            <w:pPr>
              <w:spacing w:after="0" w:before="0" w:line="240" w:lineRule="auto"/>
              <w:jc w:val="left"/>
            </w:pPr>
            <w:r>
              <w:t>Maintenance label</w:t>
            </w:r>
          </w:p>
        </w:tc>
        <w:tc>
          <w:tcPr>
            <w:tcW w:type="dxa" w:w="3600"/>
          </w:tcPr>
          <w:p>
            <w:pPr>
              <w:spacing w:after="0" w:before="0" w:line="240" w:lineRule="auto"/>
              <w:jc w:val="left"/>
            </w:pPr>
            <w:r>
              <w:t>Provides approved maintenance information</w:t>
            </w:r>
          </w:p>
        </w:tc>
        <w:tc>
          <w:tcPr>
            <w:tcW w:type="dxa" w:w="3600"/>
          </w:tcPr>
          <w:p>
            <w:pPr>
              <w:spacing w:after="0" w:before="0" w:line="240" w:lineRule="auto"/>
              <w:jc w:val="left"/>
            </w:pPr>
            <w:r>
              <w:t>Equipment ID or inspection reference</w:t>
            </w:r>
          </w:p>
        </w:tc>
      </w:tr>
      <w:tr>
        <w:tc>
          <w:tcPr>
            <w:tcW w:type="dxa" w:w="3600"/>
          </w:tcPr>
          <w:p>
            <w:pPr>
              <w:spacing w:after="0" w:before="0" w:line="240" w:lineRule="auto"/>
              <w:jc w:val="left"/>
            </w:pPr>
            <w:r>
              <w:t>Environmental rating label</w:t>
            </w:r>
          </w:p>
        </w:tc>
        <w:tc>
          <w:tcPr>
            <w:tcW w:type="dxa" w:w="3600"/>
          </w:tcPr>
          <w:p>
            <w:pPr>
              <w:spacing w:after="0" w:before="0" w:line="240" w:lineRule="auto"/>
              <w:jc w:val="left"/>
            </w:pPr>
            <w:r>
              <w:t>States verified enclosure or equipment ratings</w:t>
            </w:r>
          </w:p>
        </w:tc>
        <w:tc>
          <w:tcPr>
            <w:tcW w:type="dxa" w:w="3600"/>
          </w:tcPr>
          <w:p>
            <w:pPr>
              <w:spacing w:after="0" w:before="0" w:line="240" w:lineRule="auto"/>
              <w:jc w:val="left"/>
            </w:pPr>
            <w:r>
              <w:t>Manufacturer's rating plate</w:t>
            </w:r>
          </w:p>
        </w:tc>
      </w:tr>
    </w:tbl>
    <w:p/>
    <w:p>
      <w:r>
        <w:t>The examples are illustrative. Actual tags, voltage descriptions, warnings, and naming conventions must follow the project's approved design.</w:t>
      </w:r>
    </w:p>
    <w:p>
      <w:pPr>
        <w:pStyle w:val="Heading2"/>
      </w:pPr>
      <w:r>
        <w:t>3. Panel Nameplate and Equipment Identification</w:t>
      </w:r>
    </w:p>
    <w:p>
      <w:r>
        <w:t>The main panel nameplate identifies the electrical assembly as a whole.</w:t>
      </w:r>
    </w:p>
    <w:p>
      <w:r>
        <w:t>Depending on the applicable requirements and equipment type, it may contain:</w:t>
      </w:r>
    </w:p>
    <w:p>
      <w:pPr>
        <w:pStyle w:val="ListBullet"/>
      </w:pPr>
      <w:r>
        <w:t>Manufacturer or panel builder.</w:t>
      </w:r>
    </w:p>
    <w:p>
      <w:pPr>
        <w:pStyle w:val="ListBullet"/>
      </w:pPr>
      <w:r>
        <w:t>Panel identification number.</w:t>
      </w:r>
    </w:p>
    <w:p>
      <w:pPr>
        <w:pStyle w:val="ListBullet"/>
      </w:pPr>
      <w:r>
        <w:t>Machine or project identification.</w:t>
      </w:r>
    </w:p>
    <w:p>
      <w:pPr>
        <w:pStyle w:val="ListBullet"/>
      </w:pPr>
      <w:r>
        <w:t>Electrical supply characteristics.</w:t>
      </w:r>
    </w:p>
    <w:p>
      <w:pPr>
        <w:pStyle w:val="ListBullet"/>
      </w:pPr>
      <w:r>
        <w:t>Rated voltage, current, and frequency where applicable.</w:t>
      </w:r>
    </w:p>
    <w:p>
      <w:pPr>
        <w:pStyle w:val="ListBullet"/>
      </w:pPr>
      <w:r>
        <w:t>Short-circuit rating or other required electrical ratings.</w:t>
      </w:r>
    </w:p>
    <w:p>
      <w:pPr>
        <w:pStyle w:val="ListBullet"/>
      </w:pPr>
      <w:r>
        <w:t>Enclosure protection rating where verified.</w:t>
      </w:r>
    </w:p>
    <w:p>
      <w:pPr>
        <w:pStyle w:val="ListBullet"/>
      </w:pPr>
      <w:r>
        <w:t>Manufacturing date or serial number.</w:t>
      </w:r>
    </w:p>
    <w:p>
      <w:pPr>
        <w:pStyle w:val="ListBullet"/>
      </w:pPr>
      <w:r>
        <w:t>Applicable conformity or certification information.</w:t>
      </w:r>
    </w:p>
    <w:p>
      <w:r>
        <w:t>Not every nameplate requires every field. The final contents depend on the applicable standards, equipment design, certification requirements, and customer specification.</w:t>
      </w:r>
    </w:p>
    <w:p>
      <w:pPr>
        <w:pStyle w:val="Heading3"/>
      </w:pPr>
      <w:r>
        <w:t>3.1 Example of a panel identification plate</w:t>
      </w:r>
    </w:p>
    <w:p>
      <w:pPr>
        <w:shd w:val="clear" w:color="auto" w:fill="F4F4F4"/>
        <w:spacing w:before="0" w:after="0" w:line="240" w:lineRule="auto"/>
        <w:ind w:left="216" w:right="216"/>
        <w:jc w:val="left"/>
      </w:pPr>
      <w:r>
        <w:rPr>
          <w:rFonts w:ascii="Consolas" w:hAnsi="Consolas"/>
          <w:color w:val="202020"/>
          <w:sz w:val="18"/>
        </w:rPr>
        <w:t>PANEL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ID: CP-01</w:t>
      </w:r>
    </w:p>
    <w:p>
      <w:pPr>
        <w:shd w:val="clear" w:color="auto" w:fill="F4F4F4"/>
        <w:spacing w:before="0" w:after="0" w:line="240" w:lineRule="auto"/>
        <w:ind w:left="216" w:right="216"/>
        <w:jc w:val="left"/>
      </w:pPr>
      <w:r>
        <w:rPr>
          <w:rFonts w:ascii="Consolas" w:hAnsi="Consolas"/>
          <w:color w:val="202020"/>
          <w:sz w:val="18"/>
        </w:rPr>
        <w:t>Machine: Conveyor System</w:t>
      </w:r>
    </w:p>
    <w:p>
      <w:pPr>
        <w:shd w:val="clear" w:color="auto" w:fill="F4F4F4"/>
        <w:spacing w:before="0" w:after="0" w:line="240" w:lineRule="auto"/>
        <w:ind w:left="216" w:right="216"/>
        <w:jc w:val="left"/>
      </w:pPr>
      <w:r>
        <w:rPr>
          <w:rFonts w:ascii="Consolas" w:hAnsi="Consolas"/>
          <w:color w:val="202020"/>
          <w:sz w:val="18"/>
        </w:rPr>
        <w:t>Drawing Reference: ELEC-CP01</w:t>
      </w:r>
    </w:p>
    <w:p>
      <w:pPr>
        <w:shd w:val="clear" w:color="auto" w:fill="F4F4F4"/>
        <w:spacing w:before="0" w:after="0" w:line="240" w:lineRule="auto"/>
        <w:ind w:left="216" w:right="216"/>
        <w:jc w:val="left"/>
      </w:pPr>
      <w:r>
        <w:rPr>
          <w:rFonts w:ascii="Consolas" w:hAnsi="Consolas"/>
          <w:color w:val="202020"/>
          <w:sz w:val="18"/>
        </w:rPr>
        <w:t>Supply: 400 V AC, 3-Phase, 50 Hz</w:t>
      </w:r>
    </w:p>
    <w:p>
      <w:pPr>
        <w:shd w:val="clear" w:color="auto" w:fill="F4F4F4"/>
        <w:spacing w:before="0" w:after="0" w:line="240" w:lineRule="auto"/>
        <w:ind w:left="216" w:right="216"/>
        <w:jc w:val="left"/>
      </w:pPr>
      <w:r>
        <w:rPr>
          <w:rFonts w:ascii="Consolas" w:hAnsi="Consolas"/>
          <w:color w:val="202020"/>
          <w:sz w:val="18"/>
        </w:rPr>
        <w:t>Control Supply: 24 V DC</w:t>
      </w:r>
    </w:p>
    <w:p>
      <w:pPr>
        <w:shd w:val="clear" w:color="auto" w:fill="F4F4F4"/>
        <w:spacing w:before="0" w:after="0" w:line="240" w:lineRule="auto"/>
        <w:ind w:left="216" w:right="216"/>
        <w:jc w:val="left"/>
      </w:pPr>
      <w:r>
        <w:rPr>
          <w:rFonts w:ascii="Consolas" w:hAnsi="Consolas"/>
          <w:color w:val="202020"/>
          <w:sz w:val="18"/>
        </w:rPr>
        <w:t>Manufacturer: Approved Panel Builder</w:t>
      </w:r>
    </w:p>
    <w:p>
      <w:pPr>
        <w:shd w:val="clear" w:color="auto" w:fill="F4F4F4"/>
        <w:spacing w:before="0" w:after="0" w:line="240" w:lineRule="auto"/>
        <w:ind w:left="216" w:right="216"/>
        <w:jc w:val="left"/>
      </w:pPr>
      <w:r>
        <w:rPr>
          <w:rFonts w:ascii="Consolas" w:hAnsi="Consolas"/>
          <w:color w:val="202020"/>
          <w:sz w:val="18"/>
        </w:rPr>
        <w:t>Serial Number: Verified Manufacturer Record</w:t>
      </w:r>
    </w:p>
    <w:p/>
    <w:p>
      <w:r>
        <w:t>This is a documentation example, not a complete regulatory nameplate template. Rated current, short-circuit withstand or conditional short-circuit rating, and other required values must be established from the actual design and verification records.</w:t>
      </w:r>
    </w:p>
    <w:p>
      <w:pPr>
        <w:pStyle w:val="Heading3"/>
      </w:pPr>
      <w:r>
        <w:t>3.2 Why nameplate accuracy matters</w:t>
      </w:r>
    </w:p>
    <w:p>
      <w:r>
        <w:t>If a panel nameplate states an incorrect supply voltage or rating, a maintenance technician may make an unsafe assumption before opening the cabinet.</w:t>
      </w:r>
    </w:p>
    <w:p>
      <w:r>
        <w:t>Never estimate nameplate values from the installed components alone. Use verified engineering data.</w:t>
      </w:r>
    </w:p>
    <w:p>
      <w:pPr>
        <w:pStyle w:val="Heading2"/>
      </w:pPr>
      <w:r>
        <w:t>4. Device Tags and Functional Labels</w:t>
      </w:r>
    </w:p>
    <w:p>
      <w:r>
        <w:t>Device tags identify components according to the project's designation system. Functional labels describe what the component does.</w:t>
      </w:r>
    </w:p>
    <w:p>
      <w:r>
        <w:t>For example:</w:t>
      </w:r>
    </w:p>
    <w:p>
      <w:pPr>
        <w:shd w:val="clear" w:color="auto" w:fill="F4F4F4"/>
        <w:spacing w:before="0" w:after="0" w:line="240" w:lineRule="auto"/>
        <w:ind w:left="216" w:right="216"/>
        <w:jc w:val="left"/>
      </w:pPr>
      <w:r>
        <w:rPr>
          <w:rFonts w:ascii="Consolas" w:hAnsi="Consolas"/>
          <w:color w:val="202020"/>
          <w:sz w:val="18"/>
        </w:rPr>
        <w:t>Device tag: K1</w:t>
      </w:r>
    </w:p>
    <w:p>
      <w:pPr>
        <w:shd w:val="clear" w:color="auto" w:fill="F4F4F4"/>
        <w:spacing w:before="0" w:after="0" w:line="240" w:lineRule="auto"/>
        <w:ind w:left="216" w:right="216"/>
        <w:jc w:val="left"/>
      </w:pPr>
      <w:r>
        <w:rPr>
          <w:rFonts w:ascii="Consolas" w:hAnsi="Consolas"/>
          <w:color w:val="202020"/>
          <w:sz w:val="18"/>
        </w:rPr>
        <w:t>Functional label: CONVEYOR RUN RELAY</w:t>
      </w:r>
    </w:p>
    <w:p/>
    <w:p>
      <w:r>
        <w:t>The device tag provides a stable reference for drawings and maintenance records. The functional label provides immediate context to the technician.</w:t>
      </w:r>
    </w:p>
    <w:p>
      <w:r>
        <w:t>Both may be useful, but they are not interchangeable.</w:t>
      </w:r>
    </w:p>
    <w:p>
      <w:pPr>
        <w:pStyle w:val="Heading3"/>
      </w:pPr>
      <w:r>
        <w:t>4.1 Typical device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Common illustrative meaning</w:t>
            </w:r>
          </w:p>
        </w:tc>
        <w:tc>
          <w:tcPr>
            <w:tcW w:type="dxa" w:w="3600"/>
            <w:shd w:val="clear" w:color="auto" w:fill="EEF2F7"/>
          </w:tcPr>
          <w:p>
            <w:pPr>
              <w:spacing w:after="0" w:before="0" w:line="240" w:lineRule="auto"/>
              <w:jc w:val="left"/>
            </w:pPr>
            <w:r>
              <w:rPr>
                <w:b/>
                <w:color w:val="1A2E4A"/>
              </w:rPr>
              <w:t>Verification required</w:t>
            </w:r>
          </w:p>
        </w:tc>
      </w:tr>
      <w:tr>
        <w:tc>
          <w:tcPr>
            <w:tcW w:type="dxa" w:w="3600"/>
          </w:tcPr>
          <w:p>
            <w:pPr>
              <w:spacing w:after="0" w:before="0" w:line="240" w:lineRule="auto"/>
              <w:jc w:val="left"/>
            </w:pPr>
            <w:r>
              <w:rPr>
                <w:rFonts w:ascii="Consolas" w:hAnsi="Consolas"/>
                <w:color w:val="333333"/>
                <w:sz w:val="19"/>
                <w:shd w:val="clear" w:color="auto" w:fill="EFEFEF"/>
              </w:rPr>
              <w:t>QF1</w:t>
            </w:r>
          </w:p>
        </w:tc>
        <w:tc>
          <w:tcPr>
            <w:tcW w:type="dxa" w:w="3600"/>
          </w:tcPr>
          <w:p>
            <w:pPr>
              <w:spacing w:after="0" w:before="0" w:line="240" w:lineRule="auto"/>
              <w:jc w:val="left"/>
            </w:pPr>
            <w:r>
              <w:t>Circuit breaker</w:t>
            </w:r>
          </w:p>
        </w:tc>
        <w:tc>
          <w:tcPr>
            <w:tcW w:type="dxa" w:w="3600"/>
          </w:tcPr>
          <w:p>
            <w:pPr>
              <w:spacing w:after="0" w:before="0" w:line="240" w:lineRule="auto"/>
              <w:jc w:val="left"/>
            </w:pPr>
            <w:r>
              <w:t>Confirm the project's designation convention</w:t>
            </w:r>
          </w:p>
        </w:tc>
      </w:tr>
      <w:tr>
        <w:tc>
          <w:tcPr>
            <w:tcW w:type="dxa" w:w="3600"/>
          </w:tcPr>
          <w:p>
            <w:pPr>
              <w:spacing w:after="0" w:before="0" w:line="240" w:lineRule="auto"/>
              <w:jc w:val="left"/>
            </w:pPr>
            <w:r>
              <w:rPr>
                <w:rFonts w:ascii="Consolas" w:hAnsi="Consolas"/>
                <w:color w:val="333333"/>
                <w:sz w:val="19"/>
                <w:shd w:val="clear" w:color="auto" w:fill="EFEFEF"/>
              </w:rPr>
              <w:t>FU1</w:t>
            </w:r>
          </w:p>
        </w:tc>
        <w:tc>
          <w:tcPr>
            <w:tcW w:type="dxa" w:w="3600"/>
          </w:tcPr>
          <w:p>
            <w:pPr>
              <w:spacing w:after="0" w:before="0" w:line="240" w:lineRule="auto"/>
              <w:jc w:val="left"/>
            </w:pPr>
            <w:r>
              <w:t>Fuse</w:t>
            </w:r>
          </w:p>
        </w:tc>
        <w:tc>
          <w:tcPr>
            <w:tcW w:type="dxa" w:w="3600"/>
          </w:tcPr>
          <w:p>
            <w:pPr>
              <w:spacing w:after="0" w:before="0" w:line="240" w:lineRule="auto"/>
              <w:jc w:val="left"/>
            </w:pPr>
            <w:r>
              <w:t>Confirm the project's designation convention</w:t>
            </w:r>
          </w:p>
        </w:tc>
      </w:tr>
      <w:tr>
        <w:tc>
          <w:tcPr>
            <w:tcW w:type="dxa" w:w="3600"/>
          </w:tcPr>
          <w:p>
            <w:pPr>
              <w:spacing w:after="0" w:before="0" w:line="240" w:lineRule="auto"/>
              <w:jc w:val="left"/>
            </w:pPr>
            <w:r>
              <w:rPr>
                <w:rFonts w:ascii="Consolas" w:hAnsi="Consolas"/>
                <w:color w:val="333333"/>
                <w:sz w:val="19"/>
                <w:shd w:val="clear" w:color="auto" w:fill="EFEFEF"/>
              </w:rPr>
              <w:t>K1</w:t>
            </w:r>
          </w:p>
        </w:tc>
        <w:tc>
          <w:tcPr>
            <w:tcW w:type="dxa" w:w="3600"/>
          </w:tcPr>
          <w:p>
            <w:pPr>
              <w:spacing w:after="0" w:before="0" w:line="240" w:lineRule="auto"/>
              <w:jc w:val="left"/>
            </w:pPr>
            <w:r>
              <w:t>Relay or contactor</w:t>
            </w:r>
          </w:p>
        </w:tc>
        <w:tc>
          <w:tcPr>
            <w:tcW w:type="dxa" w:w="3600"/>
          </w:tcPr>
          <w:p>
            <w:pPr>
              <w:spacing w:after="0" w:before="0" w:line="240" w:lineRule="auto"/>
              <w:jc w:val="left"/>
            </w:pPr>
            <w:r>
              <w:t>Check the device tag in the schematic</w:t>
            </w:r>
          </w:p>
        </w:tc>
      </w:tr>
      <w:tr>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t>Motor</w:t>
            </w:r>
          </w:p>
        </w:tc>
        <w:tc>
          <w:tcPr>
            <w:tcW w:type="dxa" w:w="3600"/>
          </w:tcPr>
          <w:p>
            <w:pPr>
              <w:spacing w:after="0" w:before="0" w:line="240" w:lineRule="auto"/>
              <w:jc w:val="left"/>
            </w:pPr>
            <w:r>
              <w:t>Check the machine equipment list</w:t>
            </w:r>
          </w:p>
        </w:tc>
      </w:tr>
      <w:tr>
        <w:tc>
          <w:tcPr>
            <w:tcW w:type="dxa" w:w="3600"/>
          </w:tcPr>
          <w:p>
            <w:pPr>
              <w:spacing w:after="0" w:before="0" w:line="240" w:lineRule="auto"/>
              <w:jc w:val="left"/>
            </w:pPr>
            <w:r>
              <w:rPr>
                <w:rFonts w:ascii="Consolas" w:hAnsi="Consolas"/>
                <w:color w:val="333333"/>
                <w:sz w:val="19"/>
                <w:shd w:val="clear" w:color="auto" w:fill="EFEFEF"/>
              </w:rPr>
              <w:t>S1</w:t>
            </w:r>
          </w:p>
        </w:tc>
        <w:tc>
          <w:tcPr>
            <w:tcW w:type="dxa" w:w="3600"/>
          </w:tcPr>
          <w:p>
            <w:pPr>
              <w:spacing w:after="0" w:before="0" w:line="240" w:lineRule="auto"/>
              <w:jc w:val="left"/>
            </w:pPr>
            <w:r>
              <w:t>Switch or sensor</w:t>
            </w:r>
          </w:p>
        </w:tc>
        <w:tc>
          <w:tcPr>
            <w:tcW w:type="dxa" w:w="3600"/>
          </w:tcPr>
          <w:p>
            <w:pPr>
              <w:spacing w:after="0" w:before="0" w:line="240" w:lineRule="auto"/>
              <w:jc w:val="left"/>
            </w:pPr>
            <w:r>
              <w:t>Confirm the project-specific tag</w:t>
            </w:r>
          </w:p>
        </w:tc>
      </w:tr>
      <w:tr>
        <w:tc>
          <w:tcPr>
            <w:tcW w:type="dxa" w:w="3600"/>
          </w:tcPr>
          <w:p>
            <w:pPr>
              <w:spacing w:after="0" w:before="0" w:line="240" w:lineRule="auto"/>
              <w:jc w:val="left"/>
            </w:pPr>
            <w:r>
              <w:rPr>
                <w:rFonts w:ascii="Consolas" w:hAnsi="Consolas"/>
                <w:color w:val="333333"/>
                <w:sz w:val="19"/>
                <w:shd w:val="clear" w:color="auto" w:fill="EFEFEF"/>
              </w:rPr>
              <w:t>PLC1</w:t>
            </w:r>
          </w:p>
        </w:tc>
        <w:tc>
          <w:tcPr>
            <w:tcW w:type="dxa" w:w="3600"/>
          </w:tcPr>
          <w:p>
            <w:pPr>
              <w:spacing w:after="0" w:before="0" w:line="240" w:lineRule="auto"/>
              <w:jc w:val="left"/>
            </w:pPr>
            <w:r>
              <w:t>PLC assembly</w:t>
            </w:r>
          </w:p>
        </w:tc>
        <w:tc>
          <w:tcPr>
            <w:tcW w:type="dxa" w:w="3600"/>
          </w:tcPr>
          <w:p>
            <w:pPr>
              <w:spacing w:after="0" w:before="0" w:line="240" w:lineRule="auto"/>
              <w:jc w:val="left"/>
            </w:pPr>
            <w:r>
              <w:t>Check the controller documentation</w:t>
            </w:r>
          </w:p>
        </w:tc>
      </w:tr>
      <w:tr>
        <w:tc>
          <w:tcPr>
            <w:tcW w:type="dxa" w:w="3600"/>
          </w:tcPr>
          <w:p>
            <w:pPr>
              <w:spacing w:after="0" w:before="0" w:line="240" w:lineRule="auto"/>
              <w:jc w:val="left"/>
            </w:pPr>
            <w:r>
              <w:rPr>
                <w:rFonts w:ascii="Consolas" w:hAnsi="Consolas"/>
                <w:color w:val="333333"/>
                <w:sz w:val="19"/>
                <w:shd w:val="clear" w:color="auto" w:fill="EFEFEF"/>
              </w:rPr>
              <w:t>HMI1</w:t>
            </w:r>
          </w:p>
        </w:tc>
        <w:tc>
          <w:tcPr>
            <w:tcW w:type="dxa" w:w="3600"/>
          </w:tcPr>
          <w:p>
            <w:pPr>
              <w:spacing w:after="0" w:before="0" w:line="240" w:lineRule="auto"/>
              <w:jc w:val="left"/>
            </w:pPr>
            <w:r>
              <w:t>Human-machine interface</w:t>
            </w:r>
          </w:p>
        </w:tc>
        <w:tc>
          <w:tcPr>
            <w:tcW w:type="dxa" w:w="3600"/>
          </w:tcPr>
          <w:p>
            <w:pPr>
              <w:spacing w:after="0" w:before="0" w:line="240" w:lineRule="auto"/>
              <w:jc w:val="left"/>
            </w:pPr>
            <w:r>
              <w:t>Check the equipment register</w:t>
            </w:r>
          </w:p>
        </w:tc>
      </w:tr>
      <w:tr>
        <w:tc>
          <w:tcPr>
            <w:tcW w:type="dxa" w:w="3600"/>
          </w:tcPr>
          <w:p>
            <w:pPr>
              <w:spacing w:after="0" w:before="0" w:line="240" w:lineRule="auto"/>
              <w:jc w:val="left"/>
            </w:pPr>
            <w:r>
              <w:rPr>
                <w:rFonts w:ascii="Consolas" w:hAnsi="Consolas"/>
                <w:color w:val="333333"/>
                <w:sz w:val="19"/>
                <w:shd w:val="clear" w:color="auto" w:fill="EFEFEF"/>
              </w:rPr>
              <w:t>VFD1</w:t>
            </w:r>
          </w:p>
        </w:tc>
        <w:tc>
          <w:tcPr>
            <w:tcW w:type="dxa" w:w="3600"/>
          </w:tcPr>
          <w:p>
            <w:pPr>
              <w:spacing w:after="0" w:before="0" w:line="240" w:lineRule="auto"/>
              <w:jc w:val="left"/>
            </w:pPr>
            <w:r>
              <w:t>Variable-frequency drive</w:t>
            </w:r>
          </w:p>
        </w:tc>
        <w:tc>
          <w:tcPr>
            <w:tcW w:type="dxa" w:w="3600"/>
          </w:tcPr>
          <w:p>
            <w:pPr>
              <w:spacing w:after="0" w:before="0" w:line="240" w:lineRule="auto"/>
              <w:jc w:val="left"/>
            </w:pPr>
            <w:r>
              <w:t>Check the drive schedule</w:t>
            </w:r>
          </w:p>
        </w:tc>
      </w:tr>
      <w:tr>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Terminal block or connection designation</w:t>
            </w:r>
          </w:p>
        </w:tc>
        <w:tc>
          <w:tcPr>
            <w:tcW w:type="dxa" w:w="3600"/>
          </w:tcPr>
          <w:p>
            <w:pPr>
              <w:spacing w:after="0" w:before="0" w:line="240" w:lineRule="auto"/>
              <w:jc w:val="left"/>
            </w:pPr>
            <w:r>
              <w:t>Confirm the drawing convention</w:t>
            </w:r>
          </w:p>
        </w:tc>
      </w:tr>
    </w:tbl>
    <w:p/>
    <w:p>
      <w:r>
        <w:t>These prefixes are common examples, not universal assignments. The project's device designation rules take precedence.</w:t>
      </w:r>
    </w:p>
    <w:p>
      <w:pPr>
        <w:pStyle w:val="Heading3"/>
      </w:pPr>
      <w:r>
        <w:t>4.2 Physical and drawing consistency</w:t>
      </w:r>
    </w:p>
    <w:p>
      <w:r>
        <w:t xml:space="preserve">If the drawing identifies a contactor as </w:t>
      </w:r>
      <w:r>
        <w:rPr>
          <w:rFonts w:ascii="Consolas" w:hAnsi="Consolas"/>
          <w:color w:val="333333"/>
          <w:sz w:val="19"/>
          <w:shd w:val="clear" w:color="auto" w:fill="EFEFEF"/>
        </w:rPr>
        <w:t>K3</w:t>
      </w:r>
      <w:r>
        <w:t xml:space="preserve">, the physical label should not identify it as </w:t>
      </w:r>
      <w:r>
        <w:rPr>
          <w:rFonts w:ascii="Consolas" w:hAnsi="Consolas"/>
          <w:color w:val="333333"/>
          <w:sz w:val="19"/>
          <w:shd w:val="clear" w:color="auto" w:fill="EFEFEF"/>
        </w:rPr>
        <w:t>K2</w:t>
      </w:r>
      <w:r>
        <w:t>.</w:t>
      </w:r>
    </w:p>
    <w:p>
      <w:r>
        <w:t>A mismatch can cause incorrect maintenance actions, incorrect spare-part selection, and confusion during troubleshooting.</w:t>
      </w:r>
    </w:p>
    <w:p>
      <w:r>
        <w:t>When a component is replaced or moved, verify that the physical label, schematic, equipment list, and maintenance records remain consistent.</w:t>
      </w:r>
    </w:p>
    <w:p>
      <w:pPr>
        <w:pStyle w:val="Heading2"/>
      </w:pPr>
      <w:r>
        <w:t>5. Operator Controls and Indicator Labels</w:t>
      </w:r>
    </w:p>
    <w:p>
      <w:r>
        <w:t>Operator controls must communicate their function clearly and consistently.</w:t>
      </w:r>
    </w:p>
    <w:p>
      <w:r>
        <w:t>Typical examples include:</w:t>
      </w:r>
    </w:p>
    <w:p>
      <w:pPr>
        <w:pStyle w:val="ListBullet"/>
      </w:pPr>
      <w:r>
        <w:rPr>
          <w:rFonts w:ascii="Consolas" w:hAnsi="Consolas"/>
          <w:color w:val="333333"/>
          <w:sz w:val="19"/>
          <w:shd w:val="clear" w:color="auto" w:fill="EFEFEF"/>
        </w:rPr>
        <w:t>START</w:t>
      </w:r>
    </w:p>
    <w:p>
      <w:pPr>
        <w:pStyle w:val="ListBullet"/>
      </w:pPr>
      <w:r>
        <w:rPr>
          <w:rFonts w:ascii="Consolas" w:hAnsi="Consolas"/>
          <w:color w:val="333333"/>
          <w:sz w:val="19"/>
          <w:shd w:val="clear" w:color="auto" w:fill="EFEFEF"/>
        </w:rPr>
        <w:t>STOP</w:t>
      </w:r>
    </w:p>
    <w:p>
      <w:pPr>
        <w:pStyle w:val="ListBullet"/>
      </w:pPr>
      <w:r>
        <w:rPr>
          <w:rFonts w:ascii="Consolas" w:hAnsi="Consolas"/>
          <w:color w:val="333333"/>
          <w:sz w:val="19"/>
          <w:shd w:val="clear" w:color="auto" w:fill="EFEFEF"/>
        </w:rPr>
        <w:t>RESET</w:t>
      </w:r>
    </w:p>
    <w:p>
      <w:pPr>
        <w:pStyle w:val="ListBullet"/>
      </w:pPr>
      <w:r>
        <w:rPr>
          <w:rFonts w:ascii="Consolas" w:hAnsi="Consolas"/>
          <w:color w:val="333333"/>
          <w:sz w:val="19"/>
          <w:shd w:val="clear" w:color="auto" w:fill="EFEFEF"/>
        </w:rPr>
        <w:t>EMERGENCY STOP</w:t>
      </w:r>
    </w:p>
    <w:p>
      <w:pPr>
        <w:pStyle w:val="ListBullet"/>
      </w:pPr>
      <w:r>
        <w:rPr>
          <w:rFonts w:ascii="Consolas" w:hAnsi="Consolas"/>
          <w:color w:val="333333"/>
          <w:sz w:val="19"/>
          <w:shd w:val="clear" w:color="auto" w:fill="EFEFEF"/>
        </w:rPr>
        <w:t>AUTO</w:t>
      </w:r>
    </w:p>
    <w:p>
      <w:pPr>
        <w:pStyle w:val="ListBullet"/>
      </w:pPr>
      <w:r>
        <w:rPr>
          <w:rFonts w:ascii="Consolas" w:hAnsi="Consolas"/>
          <w:color w:val="333333"/>
          <w:sz w:val="19"/>
          <w:shd w:val="clear" w:color="auto" w:fill="EFEFEF"/>
        </w:rPr>
        <w:t>MANUAL</w:t>
      </w:r>
    </w:p>
    <w:p>
      <w:pPr>
        <w:pStyle w:val="ListBullet"/>
      </w:pPr>
      <w:r>
        <w:rPr>
          <w:rFonts w:ascii="Consolas" w:hAnsi="Consolas"/>
          <w:color w:val="333333"/>
          <w:sz w:val="19"/>
          <w:shd w:val="clear" w:color="auto" w:fill="EFEFEF"/>
        </w:rPr>
        <w:t>LOCAL</w:t>
      </w:r>
    </w:p>
    <w:p>
      <w:pPr>
        <w:pStyle w:val="ListBullet"/>
      </w:pPr>
      <w:r>
        <w:rPr>
          <w:rFonts w:ascii="Consolas" w:hAnsi="Consolas"/>
          <w:color w:val="333333"/>
          <w:sz w:val="19"/>
          <w:shd w:val="clear" w:color="auto" w:fill="EFEFEF"/>
        </w:rPr>
        <w:t>REMOTE</w:t>
      </w:r>
    </w:p>
    <w:p>
      <w:pPr>
        <w:pStyle w:val="ListBullet"/>
      </w:pPr>
      <w:r>
        <w:rPr>
          <w:rFonts w:ascii="Consolas" w:hAnsi="Consolas"/>
          <w:color w:val="333333"/>
          <w:sz w:val="19"/>
          <w:shd w:val="clear" w:color="auto" w:fill="EFEFEF"/>
        </w:rPr>
        <w:t>JOG</w:t>
      </w:r>
    </w:p>
    <w:p>
      <w:pPr>
        <w:pStyle w:val="ListBullet"/>
      </w:pPr>
      <w:r>
        <w:rPr>
          <w:rFonts w:ascii="Consolas" w:hAnsi="Consolas"/>
          <w:color w:val="333333"/>
          <w:sz w:val="19"/>
          <w:shd w:val="clear" w:color="auto" w:fill="EFEFEF"/>
        </w:rPr>
        <w:t>CYCLE START</w:t>
      </w:r>
    </w:p>
    <w:p>
      <w:pPr>
        <w:pStyle w:val="ListBullet"/>
      </w:pPr>
      <w:r>
        <w:rPr>
          <w:rFonts w:ascii="Consolas" w:hAnsi="Consolas"/>
          <w:color w:val="333333"/>
          <w:sz w:val="19"/>
          <w:shd w:val="clear" w:color="auto" w:fill="EFEFEF"/>
        </w:rPr>
        <w:t>FAULT RESET</w:t>
      </w:r>
    </w:p>
    <w:p>
      <w:r>
        <w:t xml:space="preserve">Labels should describe the actual function of the control. Avoid vague descriptions such as </w:t>
      </w:r>
      <w:r>
        <w:rPr>
          <w:rFonts w:ascii="Consolas" w:hAnsi="Consolas"/>
          <w:color w:val="333333"/>
          <w:sz w:val="19"/>
          <w:shd w:val="clear" w:color="auto" w:fill="EFEFEF"/>
        </w:rPr>
        <w:t>BUTTON 1</w:t>
      </w:r>
      <w:r>
        <w:t xml:space="preserve"> where a functional label is required.</w:t>
      </w:r>
    </w:p>
    <w:p>
      <w:pPr>
        <w:pStyle w:val="Heading3"/>
      </w:pPr>
      <w:r>
        <w:t>5.1 Pushbuttons and selector switches</w:t>
      </w:r>
    </w:p>
    <w:p>
      <w:r>
        <w:t>For each control, verify:</w:t>
      </w:r>
    </w:p>
    <w:p>
      <w:pPr>
        <w:pStyle w:val="ListBullet"/>
      </w:pPr>
      <w:r>
        <w:t>The label matches the actual electrical and software function.</w:t>
      </w:r>
    </w:p>
    <w:p>
      <w:pPr>
        <w:pStyle w:val="ListBullet"/>
      </w:pPr>
      <w:r>
        <w:t>The text is readable from the normal operator position.</w:t>
      </w:r>
    </w:p>
    <w:p>
      <w:pPr>
        <w:pStyle w:val="ListBullet"/>
      </w:pPr>
      <w:r>
        <w:t>The label does not obscure the control or interfere with operation.</w:t>
      </w:r>
    </w:p>
    <w:p>
      <w:pPr>
        <w:pStyle w:val="ListBullet"/>
      </w:pPr>
      <w:r>
        <w:t>The label matches the HMI description and operating instructions where applicable.</w:t>
      </w:r>
    </w:p>
    <w:p>
      <w:pPr>
        <w:pStyle w:val="ListBullet"/>
      </w:pPr>
      <w:r>
        <w:t>Any mode selection or restriction is clearly described.</w:t>
      </w:r>
    </w:p>
    <w:p>
      <w:r>
        <w:t xml:space="preserve">A selector marked </w:t>
      </w:r>
      <w:r>
        <w:rPr>
          <w:rFonts w:ascii="Consolas" w:hAnsi="Consolas"/>
          <w:color w:val="333333"/>
          <w:sz w:val="19"/>
          <w:shd w:val="clear" w:color="auto" w:fill="EFEFEF"/>
        </w:rPr>
        <w:t>AUTO/MANUAL</w:t>
      </w:r>
      <w:r>
        <w:t xml:space="preserve"> must correspond to the actual machine operating modes. If the physical switch selects </w:t>
      </w:r>
      <w:r>
        <w:rPr>
          <w:rFonts w:ascii="Consolas" w:hAnsi="Consolas"/>
          <w:color w:val="333333"/>
          <w:sz w:val="19"/>
          <w:shd w:val="clear" w:color="auto" w:fill="EFEFEF"/>
        </w:rPr>
        <w:t>LOCAL/REMOTE</w:t>
      </w:r>
      <w:r>
        <w:t xml:space="preserve">, labeling it </w:t>
      </w:r>
      <w:r>
        <w:rPr>
          <w:rFonts w:ascii="Consolas" w:hAnsi="Consolas"/>
          <w:color w:val="333333"/>
          <w:sz w:val="19"/>
          <w:shd w:val="clear" w:color="auto" w:fill="EFEFEF"/>
        </w:rPr>
        <w:t>AUTO/MANUAL</w:t>
      </w:r>
      <w:r>
        <w:t xml:space="preserve"> would be misleading even if both concepts exist in the control program.</w:t>
      </w:r>
    </w:p>
    <w:p>
      <w:pPr>
        <w:pStyle w:val="Heading3"/>
      </w:pPr>
      <w:r>
        <w:t>5.2 Emergency-stop devices</w:t>
      </w:r>
    </w:p>
    <w:p>
      <w:r>
        <w:t>Emergency-stop devices require particular care.</w:t>
      </w:r>
    </w:p>
    <w:p>
      <w:r>
        <w:t>Their identification, color, actuator design, location, and surrounding presentation must follow the applicable machinery safety requirements and approved risk assessment.</w:t>
      </w:r>
    </w:p>
    <w:p>
      <w:r>
        <w:t xml:space="preserve">An ordinary red pushbutton labelled </w:t>
      </w:r>
      <w:r>
        <w:rPr>
          <w:rFonts w:ascii="Consolas" w:hAnsi="Consolas"/>
          <w:color w:val="333333"/>
          <w:sz w:val="19"/>
          <w:shd w:val="clear" w:color="auto" w:fill="EFEFEF"/>
        </w:rPr>
        <w:t>STOP</w:t>
      </w:r>
      <w:r>
        <w:t xml:space="preserve"> is not automatically an emergency-stop device. Likewise, attaching an emergency-stop label to a device does not make it a compliant emergency-stop function.</w:t>
      </w:r>
    </w:p>
    <w:p>
      <w:r>
        <w:t>The safety function must be properly designed, implemented, validated, and maintained.</w:t>
      </w:r>
    </w:p>
    <w:p>
      <w:pPr>
        <w:pStyle w:val="Heading2"/>
      </w:pPr>
      <w:r>
        <w:t>6. Warning Labels and Electrical Hazards</w:t>
      </w:r>
    </w:p>
    <w:p>
      <w:r>
        <w:t>Warning labels communicate hazards that may not be obvious from the cabinet's appearance.</w:t>
      </w:r>
    </w:p>
    <w:p>
      <w:r>
        <w:t>Depending on the installation, relevant warnings may include:</w:t>
      </w:r>
    </w:p>
    <w:p>
      <w:pPr>
        <w:pStyle w:val="ListBullet"/>
      </w:pPr>
      <w:r>
        <w:t>Electric shock hazard.</w:t>
      </w:r>
    </w:p>
    <w:p>
      <w:pPr>
        <w:pStyle w:val="ListBullet"/>
      </w:pPr>
      <w:r>
        <w:t>Multiple incoming supplies.</w:t>
      </w:r>
    </w:p>
    <w:p>
      <w:pPr>
        <w:pStyle w:val="ListBullet"/>
      </w:pPr>
      <w:r>
        <w:t>External power sources.</w:t>
      </w:r>
    </w:p>
    <w:p>
      <w:pPr>
        <w:pStyle w:val="ListBullet"/>
      </w:pPr>
      <w:r>
        <w:t>Stored electrical energy.</w:t>
      </w:r>
    </w:p>
    <w:p>
      <w:pPr>
        <w:pStyle w:val="ListBullet"/>
      </w:pPr>
      <w:r>
        <w:t>DC bus voltage.</w:t>
      </w:r>
    </w:p>
    <w:p>
      <w:pPr>
        <w:pStyle w:val="ListBullet"/>
      </w:pPr>
      <w:r>
        <w:t>Automatic starting.</w:t>
      </w:r>
    </w:p>
    <w:p>
      <w:pPr>
        <w:pStyle w:val="ListBullet"/>
      </w:pPr>
      <w:r>
        <w:t>Arc-flash hazards where applicable.</w:t>
      </w:r>
    </w:p>
    <w:p>
      <w:pPr>
        <w:pStyle w:val="ListBullet"/>
      </w:pPr>
      <w:r>
        <w:t>Specific isolation or maintenance restrictions.</w:t>
      </w:r>
    </w:p>
    <w:p>
      <w:r>
        <w:t>Warnings must be selected according to the actual hazard and applicable requirements.</w:t>
      </w:r>
    </w:p>
    <w:p>
      <w:pPr>
        <w:pStyle w:val="Heading3"/>
      </w:pPr>
      <w:r>
        <w:t>6.1 Multiple power sources</w:t>
      </w:r>
    </w:p>
    <w:p>
      <w:r>
        <w:t>A machine cabinet may receive its main supply from one source while separate control power, UPS power, external I/O supplies, or another cabinet provide additional energized circuits.</w:t>
      </w:r>
    </w:p>
    <w:p>
      <w:r>
        <w:t>Opening the main isolator may therefore not de-energize every conductor inside the cabinet.</w:t>
      </w:r>
    </w:p>
    <w:p>
      <w:r>
        <w:t>Where multiple supplies exist, identify them in the drawings and provide the required physical warnings and isolation information.</w:t>
      </w:r>
    </w:p>
    <w:p>
      <w:pPr>
        <w:pStyle w:val="Heading3"/>
      </w:pPr>
      <w:r>
        <w:t>6.2 Stored energy</w:t>
      </w:r>
    </w:p>
    <w:p>
      <w:r>
        <w:t>VFDs, servo drives, power supplies, UPS systems, and other equipment may retain hazardous energy after the incoming supply is disconnected.</w:t>
      </w:r>
    </w:p>
    <w:p>
      <w:r>
        <w:t>The required discharge time and verification method must follow the manufacturer's instructions and the site's safety procedure.</w:t>
      </w:r>
    </w:p>
    <w:p>
      <w:r>
        <w:t>A warning label should not substitute for verification of a safe electrical condition.</w:t>
      </w:r>
    </w:p>
    <w:p>
      <w:pPr>
        <w:pStyle w:val="Heading3"/>
      </w:pPr>
      <w:r>
        <w:t>6.3 Warning-label content</w:t>
      </w:r>
    </w:p>
    <w:p>
      <w:r>
        <w:t>Use the approved wording and symbols specified by the applicable safety standard, risk assessment, or site procedure.</w:t>
      </w:r>
    </w:p>
    <w:p>
      <w:r>
        <w:t>Do not invent warning statements that imply a verified electrical rating or hazard condition that has not been established.</w:t>
      </w:r>
    </w:p>
    <w:p>
      <w:pPr>
        <w:pStyle w:val="Heading2"/>
      </w:pPr>
      <w:r>
        <w:t>7. Label Materials and Printing Technologies</w:t>
      </w:r>
    </w:p>
    <w:p>
      <w:r>
        <w:t>Panel labels must remain legible throughout the expected service life and operating environment.</w:t>
      </w:r>
    </w:p>
    <w:p>
      <w:r>
        <w:t>Common materials and technologies include:</w:t>
      </w:r>
    </w:p>
    <w:p>
      <w:pPr>
        <w:pStyle w:val="ListBullet"/>
      </w:pPr>
      <w:r>
        <w:t>Engraved plastic laminate plates.</w:t>
      </w:r>
    </w:p>
    <w:p>
      <w:pPr>
        <w:pStyle w:val="ListBullet"/>
      </w:pPr>
      <w:r>
        <w:t>Industrial polyester labels.</w:t>
      </w:r>
    </w:p>
    <w:p>
      <w:pPr>
        <w:pStyle w:val="ListBullet"/>
      </w:pPr>
      <w:r>
        <w:t>Industrial vinyl labels where suitable.</w:t>
      </w:r>
    </w:p>
    <w:p>
      <w:pPr>
        <w:pStyle w:val="ListBullet"/>
      </w:pPr>
      <w:r>
        <w:t>Printed self-adhesive equipment labels.</w:t>
      </w:r>
    </w:p>
    <w:p>
      <w:pPr>
        <w:pStyle w:val="ListBullet"/>
      </w:pPr>
      <w:r>
        <w:t>Heat-shrink identification sleeves.</w:t>
      </w:r>
    </w:p>
    <w:p>
      <w:pPr>
        <w:pStyle w:val="ListBullet"/>
      </w:pPr>
      <w:r>
        <w:t>Clip-on component markers.</w:t>
      </w:r>
    </w:p>
    <w:p>
      <w:pPr>
        <w:pStyle w:val="ListBullet"/>
      </w:pPr>
      <w:r>
        <w:t>Metal nameplates.</w:t>
      </w:r>
    </w:p>
    <w:p>
      <w:pPr>
        <w:pStyle w:val="ListBullet"/>
      </w:pPr>
      <w:r>
        <w:t>Industrial thermal-transfer printed labels.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Label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Main selection consideration</w:t>
            </w:r>
          </w:p>
        </w:tc>
      </w:tr>
      <w:tr>
        <w:tc>
          <w:tcPr>
            <w:tcW w:type="dxa" w:w="3600"/>
          </w:tcPr>
          <w:p>
            <w:pPr>
              <w:spacing w:after="0" w:before="0" w:line="240" w:lineRule="auto"/>
              <w:jc w:val="left"/>
            </w:pPr>
            <w:r>
              <w:t>Engraved laminate</w:t>
            </w:r>
          </w:p>
        </w:tc>
        <w:tc>
          <w:tcPr>
            <w:tcW w:type="dxa" w:w="3600"/>
          </w:tcPr>
          <w:p>
            <w:pPr>
              <w:spacing w:after="0" w:before="0" w:line="240" w:lineRule="auto"/>
              <w:jc w:val="left"/>
            </w:pPr>
            <w:r>
              <w:t>Panel doors and equipment plates</w:t>
            </w:r>
          </w:p>
        </w:tc>
        <w:tc>
          <w:tcPr>
            <w:tcW w:type="dxa" w:w="3600"/>
          </w:tcPr>
          <w:p>
            <w:pPr>
              <w:spacing w:after="0" w:before="0" w:line="240" w:lineRule="auto"/>
              <w:jc w:val="left"/>
            </w:pPr>
            <w:r>
              <w:t>Engraving durability and readability</w:t>
            </w:r>
          </w:p>
        </w:tc>
      </w:tr>
      <w:tr>
        <w:tc>
          <w:tcPr>
            <w:tcW w:type="dxa" w:w="3600"/>
          </w:tcPr>
          <w:p>
            <w:pPr>
              <w:spacing w:after="0" w:before="0" w:line="240" w:lineRule="auto"/>
              <w:jc w:val="left"/>
            </w:pPr>
            <w:r>
              <w:t>Polyester label</w:t>
            </w:r>
          </w:p>
        </w:tc>
        <w:tc>
          <w:tcPr>
            <w:tcW w:type="dxa" w:w="3600"/>
          </w:tcPr>
          <w:p>
            <w:pPr>
              <w:spacing w:after="0" w:before="0" w:line="240" w:lineRule="auto"/>
              <w:jc w:val="left"/>
            </w:pPr>
            <w:r>
              <w:t>Component and enclosure identification</w:t>
            </w:r>
          </w:p>
        </w:tc>
        <w:tc>
          <w:tcPr>
            <w:tcW w:type="dxa" w:w="3600"/>
          </w:tcPr>
          <w:p>
            <w:pPr>
              <w:spacing w:after="0" w:before="0" w:line="240" w:lineRule="auto"/>
              <w:jc w:val="left"/>
            </w:pPr>
            <w:r>
              <w:t>Adhesion, temperature, and chemical resistance</w:t>
            </w:r>
          </w:p>
        </w:tc>
      </w:tr>
      <w:tr>
        <w:tc>
          <w:tcPr>
            <w:tcW w:type="dxa" w:w="3600"/>
          </w:tcPr>
          <w:p>
            <w:pPr>
              <w:spacing w:after="0" w:before="0" w:line="240" w:lineRule="auto"/>
              <w:jc w:val="left"/>
            </w:pPr>
            <w:r>
              <w:t>Vinyl label</w:t>
            </w:r>
          </w:p>
        </w:tc>
        <w:tc>
          <w:tcPr>
            <w:tcW w:type="dxa" w:w="3600"/>
          </w:tcPr>
          <w:p>
            <w:pPr>
              <w:spacing w:after="0" w:before="0" w:line="240" w:lineRule="auto"/>
              <w:jc w:val="left"/>
            </w:pPr>
            <w:r>
              <w:t>Suitable general-purpose identification</w:t>
            </w:r>
          </w:p>
        </w:tc>
        <w:tc>
          <w:tcPr>
            <w:tcW w:type="dxa" w:w="3600"/>
          </w:tcPr>
          <w:p>
            <w:pPr>
              <w:spacing w:after="0" w:before="0" w:line="240" w:lineRule="auto"/>
              <w:jc w:val="left"/>
            </w:pPr>
            <w:r>
              <w:t>Environmental suitability and adhesive performance</w:t>
            </w:r>
          </w:p>
        </w:tc>
      </w:tr>
      <w:tr>
        <w:tc>
          <w:tcPr>
            <w:tcW w:type="dxa" w:w="3600"/>
          </w:tcPr>
          <w:p>
            <w:pPr>
              <w:spacing w:after="0" w:before="0" w:line="240" w:lineRule="auto"/>
              <w:jc w:val="left"/>
            </w:pPr>
            <w:r>
              <w:t>Heat-shrink marker</w:t>
            </w:r>
          </w:p>
        </w:tc>
        <w:tc>
          <w:tcPr>
            <w:tcW w:type="dxa" w:w="3600"/>
          </w:tcPr>
          <w:p>
            <w:pPr>
              <w:spacing w:after="0" w:before="0" w:line="240" w:lineRule="auto"/>
              <w:jc w:val="left"/>
            </w:pPr>
            <w:r>
              <w:t>Wire and cable identification</w:t>
            </w:r>
          </w:p>
        </w:tc>
        <w:tc>
          <w:tcPr>
            <w:tcW w:type="dxa" w:w="3600"/>
          </w:tcPr>
          <w:p>
            <w:pPr>
              <w:spacing w:after="0" w:before="0" w:line="240" w:lineRule="auto"/>
              <w:jc w:val="left"/>
            </w:pPr>
            <w:r>
              <w:t>Correct sizing, installation, and print durability</w:t>
            </w:r>
          </w:p>
        </w:tc>
      </w:tr>
      <w:tr>
        <w:tc>
          <w:tcPr>
            <w:tcW w:type="dxa" w:w="3600"/>
          </w:tcPr>
          <w:p>
            <w:pPr>
              <w:spacing w:after="0" w:before="0" w:line="240" w:lineRule="auto"/>
              <w:jc w:val="left"/>
            </w:pPr>
            <w:r>
              <w:t>Clip-on marker</w:t>
            </w:r>
          </w:p>
        </w:tc>
        <w:tc>
          <w:tcPr>
            <w:tcW w:type="dxa" w:w="3600"/>
          </w:tcPr>
          <w:p>
            <w:pPr>
              <w:spacing w:after="0" w:before="0" w:line="240" w:lineRule="auto"/>
              <w:jc w:val="left"/>
            </w:pPr>
            <w:r>
              <w:t>Suitable terminal and component identification</w:t>
            </w:r>
          </w:p>
        </w:tc>
        <w:tc>
          <w:tcPr>
            <w:tcW w:type="dxa" w:w="3600"/>
          </w:tcPr>
          <w:p>
            <w:pPr>
              <w:spacing w:after="0" w:before="0" w:line="240" w:lineRule="auto"/>
              <w:jc w:val="left"/>
            </w:pPr>
            <w:r>
              <w:t>Compatibility and secure attachment</w:t>
            </w:r>
          </w:p>
        </w:tc>
      </w:tr>
      <w:tr>
        <w:tc>
          <w:tcPr>
            <w:tcW w:type="dxa" w:w="3600"/>
          </w:tcPr>
          <w:p>
            <w:pPr>
              <w:spacing w:after="0" w:before="0" w:line="240" w:lineRule="auto"/>
              <w:jc w:val="left"/>
            </w:pPr>
            <w:r>
              <w:t>Metal nameplate</w:t>
            </w:r>
          </w:p>
        </w:tc>
        <w:tc>
          <w:tcPr>
            <w:tcW w:type="dxa" w:w="3600"/>
          </w:tcPr>
          <w:p>
            <w:pPr>
              <w:spacing w:after="0" w:before="0" w:line="240" w:lineRule="auto"/>
              <w:jc w:val="left"/>
            </w:pPr>
            <w:r>
              <w:t>Equipment identification and demanding environments</w:t>
            </w:r>
          </w:p>
        </w:tc>
        <w:tc>
          <w:tcPr>
            <w:tcW w:type="dxa" w:w="3600"/>
          </w:tcPr>
          <w:p>
            <w:pPr>
              <w:spacing w:after="0" w:before="0" w:line="240" w:lineRule="auto"/>
              <w:jc w:val="left"/>
            </w:pPr>
            <w:r>
              <w:t>Corrosion resistance and mounting method</w:t>
            </w:r>
          </w:p>
        </w:tc>
      </w:tr>
      <w:tr>
        <w:tc>
          <w:tcPr>
            <w:tcW w:type="dxa" w:w="3600"/>
          </w:tcPr>
          <w:p>
            <w:pPr>
              <w:spacing w:after="0" w:before="0" w:line="240" w:lineRule="auto"/>
              <w:jc w:val="left"/>
            </w:pPr>
            <w:r>
              <w:t>Thermal-transfer label</w:t>
            </w:r>
          </w:p>
        </w:tc>
        <w:tc>
          <w:tcPr>
            <w:tcW w:type="dxa" w:w="3600"/>
          </w:tcPr>
          <w:p>
            <w:pPr>
              <w:spacing w:after="0" w:before="0" w:line="240" w:lineRule="auto"/>
              <w:jc w:val="left"/>
            </w:pPr>
            <w:r>
              <w:t>Automated or repeatable identification</w:t>
            </w:r>
          </w:p>
        </w:tc>
        <w:tc>
          <w:tcPr>
            <w:tcW w:type="dxa" w:w="3600"/>
          </w:tcPr>
          <w:p>
            <w:pPr>
              <w:spacing w:after="0" w:before="0" w:line="240" w:lineRule="auto"/>
              <w:jc w:val="left"/>
            </w:pPr>
            <w:r>
              <w:t>Compatible ribbon, label stock, and printer settings</w:t>
            </w:r>
          </w:p>
        </w:tc>
      </w:tr>
    </w:tbl>
    <w:p/>
    <w:p>
      <w:r>
        <w:t>No material is universally best. Selection depends on heat, oil, coolant, cleaning chemicals, humidity, abrasion, ultraviolet exposure, and expected service life.</w:t>
      </w:r>
    </w:p>
    <w:p>
      <w:pPr>
        <w:pStyle w:val="Heading2"/>
      </w:pPr>
      <w:r>
        <w:t>8. Label Placement and Readability</w:t>
      </w:r>
    </w:p>
    <w:p>
      <w:r>
        <w:t>A correct label can still be ineffective if it is hidden, poorly positioned, or difficult to read.</w:t>
      </w:r>
    </w:p>
    <w:p>
      <w:pPr>
        <w:pStyle w:val="Heading3"/>
      </w:pPr>
      <w:r>
        <w:t>8.1 Component labels</w:t>
      </w:r>
    </w:p>
    <w:p>
      <w:r>
        <w:t>Place component identification where a technician can read it without unnecessary dismantling.</w:t>
      </w:r>
    </w:p>
    <w:p>
      <w:r>
        <w:t>Examples include labels near:</w:t>
      </w:r>
    </w:p>
    <w:p>
      <w:pPr>
        <w:pStyle w:val="ListBullet"/>
      </w:pPr>
      <w:r>
        <w:t>Circuit breakers.</w:t>
      </w:r>
    </w:p>
    <w:p>
      <w:pPr>
        <w:pStyle w:val="ListBullet"/>
      </w:pPr>
      <w:r>
        <w:t>Contactors.</w:t>
      </w:r>
    </w:p>
    <w:p>
      <w:pPr>
        <w:pStyle w:val="ListBullet"/>
      </w:pPr>
      <w:r>
        <w:t>Relays.</w:t>
      </w:r>
    </w:p>
    <w:p>
      <w:pPr>
        <w:pStyle w:val="ListBullet"/>
      </w:pPr>
      <w:r>
        <w:t>PLC and I/O modules.</w:t>
      </w:r>
    </w:p>
    <w:p>
      <w:pPr>
        <w:pStyle w:val="ListBullet"/>
      </w:pPr>
      <w:r>
        <w:t>Power supplies.</w:t>
      </w:r>
    </w:p>
    <w:p>
      <w:pPr>
        <w:pStyle w:val="ListBullet"/>
      </w:pPr>
      <w:r>
        <w:t>VFDs and servo drives.</w:t>
      </w:r>
    </w:p>
    <w:p>
      <w:pPr>
        <w:pStyle w:val="ListBullet"/>
      </w:pPr>
      <w:r>
        <w:t>Terminal blocks.</w:t>
      </w:r>
    </w:p>
    <w:p>
      <w:pPr>
        <w:pStyle w:val="ListBullet"/>
      </w:pPr>
      <w:r>
        <w:t>Network switches.</w:t>
      </w:r>
    </w:p>
    <w:p>
      <w:pPr>
        <w:pStyle w:val="ListBullet"/>
      </w:pPr>
      <w:r>
        <w:t>Safety relays.</w:t>
      </w:r>
    </w:p>
    <w:p>
      <w:r>
        <w:t>The label must not obscure the component's original manufacturer markings, status indicators, ventilation openings, or adjustment points.</w:t>
      </w:r>
    </w:p>
    <w:p>
      <w:pPr>
        <w:pStyle w:val="Heading3"/>
      </w:pPr>
      <w:r>
        <w:t>8.2 Door-mounted controls</w:t>
      </w:r>
    </w:p>
    <w:p>
      <w:r>
        <w:t>Operator-control labels should be positioned consistently near the corresponding pushbutton, selector, indicator, or display.</w:t>
      </w:r>
    </w:p>
    <w:p>
      <w:r>
        <w:t>For grouped controls, the relationship between each label and its control must remain clear.</w:t>
      </w:r>
    </w:p>
    <w:p>
      <w:pPr>
        <w:pStyle w:val="Heading3"/>
      </w:pPr>
      <w:r>
        <w:t>8.3 Inside-panel labels</w:t>
      </w:r>
    </w:p>
    <w:p>
      <w:r>
        <w:t>Useful internal labels may identify:</w:t>
      </w:r>
    </w:p>
    <w:p>
      <w:pPr>
        <w:pStyle w:val="ListBullet"/>
      </w:pPr>
      <w:r>
        <w:t>Power distribution sections.</w:t>
      </w:r>
    </w:p>
    <w:p>
      <w:pPr>
        <w:pStyle w:val="ListBullet"/>
      </w:pPr>
      <w:r>
        <w:t>Control power sections.</w:t>
      </w:r>
    </w:p>
    <w:p>
      <w:pPr>
        <w:pStyle w:val="ListBullet"/>
      </w:pPr>
      <w:r>
        <w:t>PLC and remote I/O groups.</w:t>
      </w:r>
    </w:p>
    <w:p>
      <w:pPr>
        <w:pStyle w:val="ListBullet"/>
      </w:pPr>
      <w:r>
        <w:t>Terminal strip functions.</w:t>
      </w:r>
    </w:p>
    <w:p>
      <w:pPr>
        <w:pStyle w:val="ListBullet"/>
      </w:pPr>
      <w:r>
        <w:t>Cable entry areas.</w:t>
      </w:r>
    </w:p>
    <w:p>
      <w:pPr>
        <w:pStyle w:val="ListBullet"/>
      </w:pPr>
      <w:r>
        <w:t>Isolation points.</w:t>
      </w:r>
    </w:p>
    <w:p>
      <w:pPr>
        <w:pStyle w:val="ListBullet"/>
      </w:pPr>
      <w:r>
        <w:t>External supplies.</w:t>
      </w:r>
    </w:p>
    <w:p>
      <w:pPr>
        <w:pStyle w:val="ListBullet"/>
      </w:pPr>
      <w:r>
        <w:t>Spare terminals, where their status is documented.</w:t>
      </w:r>
    </w:p>
    <w:p>
      <w:r>
        <w:t>Internal labels should remain visible after ducts, wiring, and covers are installed.</w:t>
      </w:r>
    </w:p>
    <w:p>
      <w:pPr>
        <w:pStyle w:val="Heading3"/>
      </w:pPr>
      <w:r>
        <w:t>8.4 Readability factors</w:t>
      </w:r>
    </w:p>
    <w:p>
      <w:r>
        <w:t>Consider:</w:t>
      </w:r>
    </w:p>
    <w:p>
      <w:pPr>
        <w:pStyle w:val="ListBullet"/>
      </w:pPr>
      <w:r>
        <w:t>Font size and type.</w:t>
      </w:r>
    </w:p>
    <w:p>
      <w:pPr>
        <w:pStyle w:val="ListBullet"/>
      </w:pPr>
      <w:r>
        <w:t>Contrast between text and background.</w:t>
      </w:r>
    </w:p>
    <w:p>
      <w:pPr>
        <w:pStyle w:val="ListBullet"/>
      </w:pPr>
      <w:r>
        <w:t>Viewing distance.</w:t>
      </w:r>
    </w:p>
    <w:p>
      <w:pPr>
        <w:pStyle w:val="ListBullet"/>
      </w:pPr>
      <w:r>
        <w:t>Lighting conditions.</w:t>
      </w:r>
    </w:p>
    <w:p>
      <w:pPr>
        <w:pStyle w:val="ListBullet"/>
      </w:pPr>
      <w:r>
        <w:t>Label orientation.</w:t>
      </w:r>
    </w:p>
    <w:p>
      <w:pPr>
        <w:pStyle w:val="ListBullet"/>
      </w:pPr>
      <w:r>
        <w:t>Text length.</w:t>
      </w:r>
    </w:p>
    <w:p>
      <w:pPr>
        <w:pStyle w:val="ListBullet"/>
      </w:pPr>
      <w:r>
        <w:t>Expected contamination and wear.</w:t>
      </w:r>
    </w:p>
    <w:p>
      <w:r>
        <w:t>Avoid unnecessarily small text. If a long description does not fit, use a controlled abbreviation and preserve the full description in the drawings or equipment register.</w:t>
      </w:r>
    </w:p>
    <w:p>
      <w:pPr>
        <w:pStyle w:val="Heading2"/>
      </w:pPr>
      <w:r>
        <w:t>9. Panel Labels Versus Wire Markers and Terminal Markers</w:t>
      </w:r>
    </w:p>
    <w:p>
      <w:r>
        <w:t>These identification methods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Identification</w:t>
            </w:r>
          </w:p>
        </w:tc>
        <w:tc>
          <w:tcPr>
            <w:tcW w:type="dxa" w:w="3600"/>
            <w:shd w:val="clear" w:color="auto" w:fill="EEF2F7"/>
          </w:tcPr>
          <w:p>
            <w:pPr>
              <w:spacing w:after="0" w:before="0" w:line="240" w:lineRule="auto"/>
              <w:jc w:val="left"/>
            </w:pPr>
            <w:r>
              <w:rPr>
                <w:b/>
                <w:color w:val="1A2E4A"/>
              </w:rPr>
              <w:t>Identifies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Panel label</w:t>
            </w:r>
          </w:p>
        </w:tc>
        <w:tc>
          <w:tcPr>
            <w:tcW w:type="dxa" w:w="3600"/>
          </w:tcPr>
          <w:p>
            <w:pPr>
              <w:spacing w:after="0" w:before="0" w:line="240" w:lineRule="auto"/>
              <w:jc w:val="left"/>
            </w:pPr>
            <w:r>
              <w:t>Complete cabinet or assembly</w:t>
            </w:r>
          </w:p>
        </w:tc>
        <w:tc>
          <w:tcPr>
            <w:tcW w:type="dxa" w:w="3600"/>
          </w:tcPr>
          <w:p>
            <w:pPr>
              <w:spacing w:after="0" w:before="0" w:line="240" w:lineRule="auto"/>
              <w:jc w:val="left"/>
            </w:pPr>
            <w:r>
              <w:rPr>
                <w:rFonts w:ascii="Consolas" w:hAnsi="Consolas"/>
                <w:color w:val="333333"/>
                <w:sz w:val="19"/>
                <w:shd w:val="clear" w:color="auto" w:fill="EFEFEF"/>
              </w:rPr>
              <w:t>CP-01</w:t>
            </w:r>
          </w:p>
        </w:tc>
      </w:tr>
      <w:tr>
        <w:tc>
          <w:tcPr>
            <w:tcW w:type="dxa" w:w="3600"/>
          </w:tcPr>
          <w:p>
            <w:pPr>
              <w:spacing w:after="0" w:before="0" w:line="240" w:lineRule="auto"/>
              <w:jc w:val="left"/>
            </w:pPr>
            <w:r>
              <w:t>Device label</w:t>
            </w:r>
          </w:p>
        </w:tc>
        <w:tc>
          <w:tcPr>
            <w:tcW w:type="dxa" w:w="3600"/>
          </w:tcPr>
          <w:p>
            <w:pPr>
              <w:spacing w:after="0" w:before="0" w:line="240" w:lineRule="auto"/>
              <w:jc w:val="left"/>
            </w:pPr>
            <w:r>
              <w:t>Physical component</w:t>
            </w:r>
          </w:p>
        </w:tc>
        <w:tc>
          <w:tcPr>
            <w:tcW w:type="dxa" w:w="3600"/>
          </w:tcPr>
          <w:p>
            <w:pPr>
              <w:spacing w:after="0" w:before="0" w:line="240" w:lineRule="auto"/>
              <w:jc w:val="left"/>
            </w:pPr>
            <w:r>
              <w:rPr>
                <w:rFonts w:ascii="Consolas" w:hAnsi="Consolas"/>
                <w:color w:val="333333"/>
                <w:sz w:val="19"/>
                <w:shd w:val="clear" w:color="auto" w:fill="EFEFEF"/>
              </w:rPr>
              <w:t>PLC1</w:t>
            </w:r>
          </w:p>
        </w:tc>
      </w:tr>
      <w:tr>
        <w:tc>
          <w:tcPr>
            <w:tcW w:type="dxa" w:w="3600"/>
          </w:tcPr>
          <w:p>
            <w:pPr>
              <w:spacing w:after="0" w:before="0" w:line="240" w:lineRule="auto"/>
              <w:jc w:val="left"/>
            </w:pPr>
            <w:r>
              <w:t>Functional label</w:t>
            </w:r>
          </w:p>
        </w:tc>
        <w:tc>
          <w:tcPr>
            <w:tcW w:type="dxa" w:w="3600"/>
          </w:tcPr>
          <w:p>
            <w:pPr>
              <w:spacing w:after="0" w:before="0" w:line="240" w:lineRule="auto"/>
              <w:jc w:val="left"/>
            </w:pPr>
            <w:r>
              <w:t>Component purpose</w:t>
            </w:r>
          </w:p>
        </w:tc>
        <w:tc>
          <w:tcPr>
            <w:tcW w:type="dxa" w:w="3600"/>
          </w:tcPr>
          <w:p>
            <w:pPr>
              <w:spacing w:after="0" w:before="0" w:line="240" w:lineRule="auto"/>
              <w:jc w:val="left"/>
            </w:pPr>
            <w:r>
              <w:rPr>
                <w:rFonts w:ascii="Consolas" w:hAnsi="Consolas"/>
                <w:color w:val="333333"/>
                <w:sz w:val="19"/>
                <w:shd w:val="clear" w:color="auto" w:fill="EFEFEF"/>
              </w:rPr>
              <w:t>MAIN PLC</w:t>
            </w:r>
          </w:p>
        </w:tc>
      </w:tr>
      <w:tr>
        <w:tc>
          <w:tcPr>
            <w:tcW w:type="dxa" w:w="3600"/>
          </w:tcPr>
          <w:p>
            <w:pPr>
              <w:spacing w:after="0" w:before="0" w:line="240" w:lineRule="auto"/>
              <w:jc w:val="left"/>
            </w:pPr>
            <w:r>
              <w:t>Wire marker</w:t>
            </w:r>
          </w:p>
        </w:tc>
        <w:tc>
          <w:tcPr>
            <w:tcW w:type="dxa" w:w="3600"/>
          </w:tcPr>
          <w:p>
            <w:pPr>
              <w:spacing w:after="0" w:before="0" w:line="240" w:lineRule="auto"/>
              <w:jc w:val="left"/>
            </w:pPr>
            <w:r>
              <w:t>Conductor or defined wire segment</w:t>
            </w:r>
          </w:p>
        </w:tc>
        <w:tc>
          <w:tcPr>
            <w:tcW w:type="dxa" w:w="3600"/>
          </w:tcPr>
          <w:p>
            <w:pPr>
              <w:spacing w:after="0" w:before="0" w:line="240" w:lineRule="auto"/>
              <w:jc w:val="left"/>
            </w:pPr>
            <w:r>
              <w:rPr>
                <w:rFonts w:ascii="Consolas" w:hAnsi="Consolas"/>
                <w:color w:val="333333"/>
                <w:sz w:val="19"/>
                <w:shd w:val="clear" w:color="auto" w:fill="EFEFEF"/>
              </w:rPr>
              <w:t>105</w:t>
            </w:r>
          </w:p>
        </w:tc>
      </w:tr>
      <w:tr>
        <w:tc>
          <w:tcPr>
            <w:tcW w:type="dxa" w:w="3600"/>
          </w:tcPr>
          <w:p>
            <w:pPr>
              <w:spacing w:after="0" w:before="0" w:line="240" w:lineRule="auto"/>
              <w:jc w:val="left"/>
            </w:pPr>
            <w:r>
              <w:t>Terminal marker</w:t>
            </w:r>
          </w:p>
        </w:tc>
        <w:tc>
          <w:tcPr>
            <w:tcW w:type="dxa" w:w="3600"/>
          </w:tcPr>
          <w:p>
            <w:pPr>
              <w:spacing w:after="0" w:before="0" w:line="240" w:lineRule="auto"/>
              <w:jc w:val="left"/>
            </w:pPr>
            <w:r>
              <w:t>Connection point</w:t>
            </w:r>
          </w:p>
        </w:tc>
        <w:tc>
          <w:tcPr>
            <w:tcW w:type="dxa" w:w="3600"/>
          </w:tcPr>
          <w:p>
            <w:pPr>
              <w:spacing w:after="0" w:before="0" w:line="240" w:lineRule="auto"/>
              <w:jc w:val="left"/>
            </w:pPr>
            <w:r>
              <w:rPr>
                <w:rFonts w:ascii="Consolas" w:hAnsi="Consolas"/>
                <w:color w:val="333333"/>
                <w:sz w:val="19"/>
                <w:shd w:val="clear" w:color="auto" w:fill="EFEFEF"/>
              </w:rPr>
              <w:t>X1:12</w:t>
            </w:r>
          </w:p>
        </w:tc>
      </w:tr>
      <w:tr>
        <w:tc>
          <w:tcPr>
            <w:tcW w:type="dxa" w:w="3600"/>
          </w:tcPr>
          <w:p>
            <w:pPr>
              <w:spacing w:after="0" w:before="0" w:line="240" w:lineRule="auto"/>
              <w:jc w:val="left"/>
            </w:pPr>
            <w:r>
              <w:t>Cable marker</w:t>
            </w:r>
          </w:p>
        </w:tc>
        <w:tc>
          <w:tcPr>
            <w:tcW w:type="dxa" w:w="3600"/>
          </w:tcPr>
          <w:p>
            <w:pPr>
              <w:spacing w:after="0" w:before="0" w:line="240" w:lineRule="auto"/>
              <w:jc w:val="left"/>
            </w:pPr>
            <w:r>
              <w:t>Cable assembly</w:t>
            </w:r>
          </w:p>
        </w:tc>
        <w:tc>
          <w:tcPr>
            <w:tcW w:type="dxa" w:w="3600"/>
          </w:tcPr>
          <w:p>
            <w:pPr>
              <w:spacing w:after="0" w:before="0" w:line="240" w:lineRule="auto"/>
              <w:jc w:val="left"/>
            </w:pPr>
            <w:r>
              <w:rPr>
                <w:rFonts w:ascii="Consolas" w:hAnsi="Consolas"/>
                <w:color w:val="333333"/>
                <w:sz w:val="19"/>
                <w:shd w:val="clear" w:color="auto" w:fill="EFEFEF"/>
              </w:rPr>
              <w:t>W12</w:t>
            </w:r>
          </w:p>
        </w:tc>
      </w:tr>
      <w:tr>
        <w:tc>
          <w:tcPr>
            <w:tcW w:type="dxa" w:w="3600"/>
          </w:tcPr>
          <w:p>
            <w:pPr>
              <w:spacing w:after="0" w:before="0" w:line="240" w:lineRule="auto"/>
              <w:jc w:val="left"/>
            </w:pPr>
            <w:r>
              <w:t>Connector marker</w:t>
            </w:r>
          </w:p>
        </w:tc>
        <w:tc>
          <w:tcPr>
            <w:tcW w:type="dxa" w:w="3600"/>
          </w:tcPr>
          <w:p>
            <w:pPr>
              <w:spacing w:after="0" w:before="0" w:line="240" w:lineRule="auto"/>
              <w:jc w:val="left"/>
            </w:pPr>
            <w:r>
              <w:t>Connector or port</w:t>
            </w:r>
          </w:p>
        </w:tc>
        <w:tc>
          <w:tcPr>
            <w:tcW w:type="dxa" w:w="3600"/>
          </w:tcPr>
          <w:p>
            <w:pPr>
              <w:spacing w:after="0" w:before="0" w:line="240" w:lineRule="auto"/>
              <w:jc w:val="left"/>
            </w:pPr>
            <w:r>
              <w:rPr>
                <w:rFonts w:ascii="Consolas" w:hAnsi="Consolas"/>
                <w:color w:val="333333"/>
                <w:sz w:val="19"/>
                <w:shd w:val="clear" w:color="auto" w:fill="EFEFEF"/>
              </w:rPr>
              <w:t>J1</w:t>
            </w:r>
            <w:r>
              <w:t xml:space="preserve">, </w:t>
            </w:r>
            <w:r>
              <w:rPr>
                <w:rFonts w:ascii="Consolas" w:hAnsi="Consolas"/>
                <w:color w:val="333333"/>
                <w:sz w:val="19"/>
                <w:shd w:val="clear" w:color="auto" w:fill="EFEFEF"/>
              </w:rPr>
              <w:t>P2</w:t>
            </w:r>
          </w:p>
        </w:tc>
      </w:tr>
      <w:tr>
        <w:tc>
          <w:tcPr>
            <w:tcW w:type="dxa" w:w="3600"/>
          </w:tcPr>
          <w:p>
            <w:pPr>
              <w:spacing w:after="0" w:before="0" w:line="240" w:lineRule="auto"/>
              <w:jc w:val="left"/>
            </w:pPr>
            <w:r>
              <w:t>Network label</w:t>
            </w:r>
          </w:p>
        </w:tc>
        <w:tc>
          <w:tcPr>
            <w:tcW w:type="dxa" w:w="3600"/>
          </w:tcPr>
          <w:p>
            <w:pPr>
              <w:spacing w:after="0" w:before="0" w:line="240" w:lineRule="auto"/>
              <w:jc w:val="left"/>
            </w:pPr>
            <w:r>
              <w:t>Network device or connection</w:t>
            </w:r>
          </w:p>
        </w:tc>
        <w:tc>
          <w:tcPr>
            <w:tcW w:type="dxa" w:w="3600"/>
          </w:tcPr>
          <w:p>
            <w:pPr>
              <w:spacing w:after="0" w:before="0" w:line="240" w:lineRule="auto"/>
              <w:jc w:val="left"/>
            </w:pPr>
            <w:r>
              <w:rPr>
                <w:rFonts w:ascii="Consolas" w:hAnsi="Consolas"/>
                <w:color w:val="333333"/>
                <w:sz w:val="19"/>
                <w:shd w:val="clear" w:color="auto" w:fill="EFEFEF"/>
              </w:rPr>
              <w:t>SW1</w:t>
            </w:r>
            <w:r>
              <w:t xml:space="preserve">, </w:t>
            </w:r>
            <w:r>
              <w:rPr>
                <w:rFonts w:ascii="Consolas" w:hAnsi="Consolas"/>
                <w:color w:val="333333"/>
                <w:sz w:val="19"/>
                <w:shd w:val="clear" w:color="auto" w:fill="EFEFEF"/>
              </w:rPr>
              <w:t>PORT 4</w:t>
            </w:r>
          </w:p>
        </w:tc>
      </w:tr>
    </w:tbl>
    <w:p/>
    <w:p>
      <w:r>
        <w:t>A cabinet can have correct device labels and still have poor wire identification. Likewise, correctly numbered wires do not eliminate the need for panel nameplates, component labels, or hazard warnings.</w:t>
      </w:r>
    </w:p>
    <w:p>
      <w:pPr>
        <w:pStyle w:val="Heading2"/>
      </w:pPr>
      <w:r>
        <w:t>10. Labeling PLC, HMI, VFD, and Network Equipment</w:t>
      </w:r>
    </w:p>
    <w:p>
      <w:pPr>
        <w:pStyle w:val="Heading3"/>
      </w:pPr>
      <w:r>
        <w:t>10.1 PLC and remote I/O</w:t>
      </w:r>
    </w:p>
    <w:p>
      <w:r>
        <w:t>Labels should allow technicians to identify the controller, rack or station, module, and relevant connection points.</w:t>
      </w:r>
    </w:p>
    <w:p>
      <w:r>
        <w:t>Depending on the design, useful identifiers include:</w:t>
      </w:r>
    </w:p>
    <w:p>
      <w:pPr>
        <w:pStyle w:val="ListBullet"/>
      </w:pPr>
      <w:r>
        <w:t>PLC tag.</w:t>
      </w:r>
    </w:p>
    <w:p>
      <w:pPr>
        <w:pStyle w:val="ListBullet"/>
      </w:pPr>
      <w:r>
        <w:t>Rack or station identifier.</w:t>
      </w:r>
    </w:p>
    <w:p>
      <w:pPr>
        <w:pStyle w:val="ListBullet"/>
      </w:pPr>
      <w:r>
        <w:t>Module designation.</w:t>
      </w:r>
    </w:p>
    <w:p>
      <w:pPr>
        <w:pStyle w:val="ListBullet"/>
      </w:pPr>
      <w:r>
        <w:t>Slot or position.</w:t>
      </w:r>
    </w:p>
    <w:p>
      <w:pPr>
        <w:pStyle w:val="ListBullet"/>
      </w:pPr>
      <w:r>
        <w:t>Network node identity.</w:t>
      </w:r>
    </w:p>
    <w:p>
      <w:pPr>
        <w:pStyle w:val="ListBullet"/>
      </w:pPr>
      <w:r>
        <w:t>Relevant drawing reference.</w:t>
      </w:r>
    </w:p>
    <w:p>
      <w:r>
        <w:t xml:space="preserve">For example, </w:t>
      </w:r>
      <w:r>
        <w:rPr>
          <w:rFonts w:ascii="Consolas" w:hAnsi="Consolas"/>
          <w:color w:val="333333"/>
          <w:sz w:val="19"/>
          <w:shd w:val="clear" w:color="auto" w:fill="EFEFEF"/>
        </w:rPr>
        <w:t>PLC1</w:t>
      </w:r>
      <w:r>
        <w:t xml:space="preserve"> may identify the controller, while </w:t>
      </w:r>
      <w:r>
        <w:rPr>
          <w:rFonts w:ascii="Consolas" w:hAnsi="Consolas"/>
          <w:color w:val="333333"/>
          <w:sz w:val="19"/>
          <w:shd w:val="clear" w:color="auto" w:fill="EFEFEF"/>
        </w:rPr>
        <w:t>PLC1-DI01</w:t>
      </w:r>
      <w:r>
        <w:t xml:space="preserve"> may be a project-defined tag for a digital input module. These are illustrative identifiers.</w:t>
      </w:r>
    </w:p>
    <w:p>
      <w:r>
        <w:t>Do not cover manufacturer model numbers, diagnostic LEDs, or removable-module release mechanisms.</w:t>
      </w:r>
    </w:p>
    <w:p>
      <w:pPr>
        <w:pStyle w:val="Heading3"/>
      </w:pPr>
      <w:r>
        <w:t>10.2 HMI and operator stations</w:t>
      </w:r>
    </w:p>
    <w:p>
      <w:r>
        <w:t>Identify the operator station and the controls it contains.</w:t>
      </w:r>
    </w:p>
    <w:p>
      <w:r>
        <w:t>Where multiple HMIs exist, use consistent tags and names across the electrical drawings, HMI project, network configuration, and maintenance records.</w:t>
      </w:r>
    </w:p>
    <w:p>
      <w:pPr>
        <w:pStyle w:val="Heading3"/>
      </w:pPr>
      <w:r>
        <w:t>10.3 VFDs and servo drives</w:t>
      </w:r>
    </w:p>
    <w:p>
      <w:r>
        <w:t>Drive identification should match the equipment list and electrical schematic.</w:t>
      </w:r>
    </w:p>
    <w:p>
      <w:r>
        <w:t>Useful information may include the device tag, machine axis or motor served, and relevant supply or isolation reference.</w:t>
      </w:r>
    </w:p>
    <w:p>
      <w:r>
        <w:t>Do not invent a current rating, voltage rating, or stored-energy discharge time. Use verified equipment data.</w:t>
      </w:r>
    </w:p>
    <w:p>
      <w:pPr>
        <w:pStyle w:val="Heading3"/>
      </w:pPr>
      <w:r>
        <w:t>10.4 Industrial networks</w:t>
      </w:r>
    </w:p>
    <w:p>
      <w:r>
        <w:t>Network labels can identify switches, PLC ports, drive ports, fieldbus connectors, and cable destinations.</w:t>
      </w:r>
    </w:p>
    <w:p>
      <w:r>
        <w:t>A consistent scheme helps technicians trace network connections and identify the correct port during troubleshooting.</w:t>
      </w:r>
    </w:p>
    <w:p>
      <w:r>
        <w:t>However, a physical port label does not establish its VLAN, IP address, protocol, or network security configuration. Those details must also be maintained in the approved network documentation.</w:t>
      </w:r>
    </w:p>
    <w:p>
      <w:pPr>
        <w:pStyle w:val="Heading2"/>
      </w:pPr>
      <w:r>
        <w:t>11. Labeling Standards and Compliance</w:t>
      </w:r>
    </w:p>
    <w:p>
      <w:r>
        <w:t>The applicable requirements depend on the country, equipment type, machine design, installation environment, and customer specification.</w:t>
      </w:r>
    </w:p>
    <w:p>
      <w:r>
        <w:t>Relevant standards may include:</w:t>
      </w:r>
    </w:p>
    <w:p>
      <w:pPr>
        <w:pStyle w:val="ListBullet"/>
      </w:pPr>
      <w:r>
        <w:t>IEC 60204-1: Electrical equipment of machines.</w:t>
      </w:r>
    </w:p>
    <w:p>
      <w:pPr>
        <w:pStyle w:val="ListBullet"/>
      </w:pPr>
      <w:r>
        <w:t>IEC 61082 series: Preparation of electrotechnical documents.</w:t>
      </w:r>
    </w:p>
    <w:p>
      <w:pPr>
        <w:pStyle w:val="ListBullet"/>
      </w:pPr>
      <w:r>
        <w:t>IEC 81346 series: Structuring principles and reference designations.</w:t>
      </w:r>
    </w:p>
    <w:p>
      <w:pPr>
        <w:pStyle w:val="ListBullet"/>
      </w:pPr>
      <w:r>
        <w:t>IEC 60445: Identification of equipment terminals, conductor terminations, and conductors.</w:t>
      </w:r>
    </w:p>
    <w:p>
      <w:pPr>
        <w:pStyle w:val="ListBullet"/>
      </w:pPr>
      <w:r>
        <w:t>ISO 7010: Registered safety signs in applicable contexts.</w:t>
      </w:r>
    </w:p>
    <w:p>
      <w:pPr>
        <w:pStyle w:val="ListBullet"/>
      </w:pPr>
      <w:r>
        <w:t>ISO 3864 series: Safety colours and safety signs.</w:t>
      </w:r>
    </w:p>
    <w:p>
      <w:pPr>
        <w:pStyle w:val="ListBullet"/>
      </w:pPr>
      <w:r>
        <w:t>NFPA 79: Electrical standard for industrial machinery in applicable North American contexts.</w:t>
      </w:r>
    </w:p>
    <w:p>
      <w:pPr>
        <w:pStyle w:val="ListBullet"/>
      </w:pPr>
      <w:r>
        <w:t>Applicable Indian standards, statutory requirements, and site rules.</w:t>
      </w:r>
    </w:p>
    <w:p>
      <w:r>
        <w:t>These standards cover different aspects of equipment identification, electrical documentation, and safety communication. They should not be treated as a single universal label-design specification.</w:t>
      </w:r>
    </w:p>
    <w:p>
      <w:r>
        <w:t>A compliant design may also require customer-specific wording, language requirements, equipment ratings, approved warning symbols, and prescribed label materials.</w:t>
      </w:r>
    </w:p>
    <w:p>
      <w:r>
        <w:t>Important: Confirm the applicable edition and project requirements before approving labels for a production machine or certified panel.</w:t>
      </w:r>
    </w:p>
    <w:p>
      <w:pPr>
        <w:pStyle w:val="Heading2"/>
      </w:pPr>
      <w:r>
        <w:t>12. Panel Labeling Workflow</w:t>
      </w:r>
    </w:p>
    <w:p>
      <w:r>
        <w:t>Panel labeling should be controlled from the design stage through final inspection.</w:t>
      </w:r>
    </w:p>
    <w:p>
      <w:pPr>
        <w:shd w:val="clear" w:color="auto" w:fill="F4F4F4"/>
        <w:spacing w:before="0" w:after="0" w:line="240" w:lineRule="auto"/>
        <w:ind w:left="216" w:right="216"/>
        <w:jc w:val="left"/>
      </w:pPr>
      <w:r>
        <w:rPr>
          <w:rFonts w:ascii="Consolas" w:hAnsi="Consolas"/>
          <w:color w:val="202020"/>
          <w:sz w:val="18"/>
        </w:rPr>
        <w:t>Approved electrical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 and function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Warning and nameplate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Label schedule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Material and printing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Physical label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Drawing-to-panel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Inspection and final documentation</w:t>
      </w:r>
    </w:p>
    <w:p/>
    <w:p>
      <w:pPr>
        <w:pStyle w:val="Heading3"/>
      </w:pPr>
      <w:r>
        <w:t>12.1 Design stage</w:t>
      </w:r>
    </w:p>
    <w:p>
      <w:pPr>
        <w:pStyle w:val="ListBullet"/>
      </w:pPr>
      <w:r>
        <w:t>Establish the panel and device naming convention.</w:t>
      </w:r>
    </w:p>
    <w:p>
      <w:pPr>
        <w:pStyle w:val="ListBullet"/>
      </w:pPr>
      <w:r>
        <w:t>Define functional names for controls and indicators.</w:t>
      </w:r>
    </w:p>
    <w:p>
      <w:pPr>
        <w:pStyle w:val="ListBullet"/>
      </w:pPr>
      <w:r>
        <w:t>Identify hazards and required warnings.</w:t>
      </w:r>
    </w:p>
    <w:p>
      <w:pPr>
        <w:pStyle w:val="ListBullet"/>
      </w:pPr>
      <w:r>
        <w:t>Define nameplate contents.</w:t>
      </w:r>
    </w:p>
    <w:p>
      <w:pPr>
        <w:pStyle w:val="ListBullet"/>
      </w:pPr>
      <w:r>
        <w:t>Establish label materials and printing requirements.</w:t>
      </w:r>
    </w:p>
    <w:p>
      <w:pPr>
        <w:pStyle w:val="ListBullet"/>
      </w:pPr>
      <w:r>
        <w:t>Generate a label schedule from approved design information.</w:t>
      </w:r>
    </w:p>
    <w:p>
      <w:pPr>
        <w:pStyle w:val="Heading3"/>
      </w:pPr>
      <w:r>
        <w:t>12.2 Manufacturing stage</w:t>
      </w:r>
    </w:p>
    <w:p>
      <w:pPr>
        <w:pStyle w:val="ListBullet"/>
      </w:pPr>
      <w:r>
        <w:t>Print labels from the controlled label schedule.</w:t>
      </w:r>
    </w:p>
    <w:p>
      <w:pPr>
        <w:pStyle w:val="ListBullet"/>
      </w:pPr>
      <w:r>
        <w:t>Verify spelling, tag numbers, and equipment functions.</w:t>
      </w:r>
    </w:p>
    <w:p>
      <w:pPr>
        <w:pStyle w:val="ListBullet"/>
      </w:pPr>
      <w:r>
        <w:t>Install labels at approved positions.</w:t>
      </w:r>
    </w:p>
    <w:p>
      <w:pPr>
        <w:pStyle w:val="ListBullet"/>
      </w:pPr>
      <w:r>
        <w:t>Ensure labels do not cover manufacturer markings or interfere with equipment.</w:t>
      </w:r>
    </w:p>
    <w:p>
      <w:pPr>
        <w:pStyle w:val="ListBullet"/>
      </w:pPr>
      <w:r>
        <w:t>Check adhesion and readability.</w:t>
      </w:r>
    </w:p>
    <w:p>
      <w:pPr>
        <w:pStyle w:val="ListBullet"/>
      </w:pPr>
      <w:r>
        <w:t>Replace damaged or incorrect labels before release.</w:t>
      </w:r>
    </w:p>
    <w:p>
      <w:pPr>
        <w:pStyle w:val="Heading3"/>
      </w:pPr>
      <w:r>
        <w:t>12.3 Commissioning stage</w:t>
      </w:r>
    </w:p>
    <w:p>
      <w:pPr>
        <w:pStyle w:val="ListBullet"/>
      </w:pPr>
      <w:r>
        <w:t>Compare physical labels against the approved drawings.</w:t>
      </w:r>
    </w:p>
    <w:p>
      <w:pPr>
        <w:pStyle w:val="ListBullet"/>
      </w:pPr>
      <w:r>
        <w:t>Verify the function of operator controls and indicators.</w:t>
      </w:r>
    </w:p>
    <w:p>
      <w:pPr>
        <w:pStyle w:val="ListBullet"/>
      </w:pPr>
      <w:r>
        <w:t>Check the identification of all relevant power sources.</w:t>
      </w:r>
    </w:p>
    <w:p>
      <w:pPr>
        <w:pStyle w:val="ListBullet"/>
      </w:pPr>
      <w:r>
        <w:t>Confirm that warning labels accurately reflect the installed equipment.</w:t>
      </w:r>
    </w:p>
    <w:p>
      <w:pPr>
        <w:pStyle w:val="ListBullet"/>
      </w:pPr>
      <w:r>
        <w:t>Verify changes made during commissioning.</w:t>
      </w:r>
    </w:p>
    <w:p>
      <w:pPr>
        <w:pStyle w:val="ListBullet"/>
      </w:pPr>
      <w:r>
        <w:t>Release final drawings and label schedules.</w:t>
      </w:r>
    </w:p>
    <w:p>
      <w:pPr>
        <w:pStyle w:val="Heading2"/>
      </w:pPr>
      <w:r>
        <w:t>13. Label Schedule and Documentation Management</w:t>
      </w:r>
    </w:p>
    <w:p>
      <w:r>
        <w:t>A label schedule is a controlled list of labels required for a panel or machine.</w:t>
      </w:r>
    </w:p>
    <w:p>
      <w:r>
        <w:t>It may contain:</w:t>
      </w:r>
    </w:p>
    <w:p>
      <w:pPr>
        <w:pStyle w:val="ListBullet"/>
      </w:pPr>
      <w:r>
        <w:t>Panel or machine identifier.</w:t>
      </w:r>
    </w:p>
    <w:p>
      <w:pPr>
        <w:pStyle w:val="ListBullet"/>
      </w:pPr>
      <w:r>
        <w:t>Device tag.</w:t>
      </w:r>
    </w:p>
    <w:p>
      <w:pPr>
        <w:pStyle w:val="ListBullet"/>
      </w:pPr>
      <w:r>
        <w:t>Label text.</w:t>
      </w:r>
    </w:p>
    <w:p>
      <w:pPr>
        <w:pStyle w:val="ListBullet"/>
      </w:pPr>
      <w:r>
        <w:t>Label category.</w:t>
      </w:r>
    </w:p>
    <w:p>
      <w:pPr>
        <w:pStyle w:val="ListBullet"/>
      </w:pPr>
      <w:r>
        <w:t>Physical location.</w:t>
      </w:r>
    </w:p>
    <w:p>
      <w:pPr>
        <w:pStyle w:val="ListBullet"/>
      </w:pPr>
      <w:r>
        <w:t>Label material or part number.</w:t>
      </w:r>
    </w:p>
    <w:p>
      <w:pPr>
        <w:pStyle w:val="ListBullet"/>
      </w:pPr>
      <w:r>
        <w:t>Dimensions and font requirements.</w:t>
      </w:r>
    </w:p>
    <w:p>
      <w:pPr>
        <w:pStyle w:val="ListBullet"/>
      </w:pPr>
      <w:r>
        <w:t>Drawing reference.</w:t>
      </w:r>
    </w:p>
    <w:p>
      <w:pPr>
        <w:pStyle w:val="ListBullet"/>
      </w:pPr>
      <w:r>
        <w:t>Revision or approval status.</w:t>
      </w:r>
    </w:p>
    <w:p>
      <w:pPr>
        <w:pStyle w:val="Heading3"/>
      </w:pPr>
      <w:r>
        <w:t>Example label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 tag</w:t>
            </w:r>
          </w:p>
        </w:tc>
        <w:tc>
          <w:tcPr>
            <w:tcW w:type="dxa" w:w="2700"/>
            <w:shd w:val="clear" w:color="auto" w:fill="EEF2F7"/>
          </w:tcPr>
          <w:p>
            <w:pPr>
              <w:spacing w:after="0" w:before="0" w:line="240" w:lineRule="auto"/>
              <w:jc w:val="left"/>
            </w:pPr>
            <w:r>
              <w:rPr>
                <w:b/>
                <w:color w:val="1A2E4A"/>
              </w:rPr>
              <w:t>Label text</w:t>
            </w:r>
          </w:p>
        </w:tc>
        <w:tc>
          <w:tcPr>
            <w:tcW w:type="dxa" w:w="2700"/>
            <w:shd w:val="clear" w:color="auto" w:fill="EEF2F7"/>
          </w:tcPr>
          <w:p>
            <w:pPr>
              <w:spacing w:after="0" w:before="0" w:line="240" w:lineRule="auto"/>
              <w:jc w:val="left"/>
            </w:pPr>
            <w:r>
              <w:rPr>
                <w:b/>
                <w:color w:val="1A2E4A"/>
              </w:rPr>
              <w:t>Location</w:t>
            </w:r>
          </w:p>
        </w:tc>
        <w:tc>
          <w:tcPr>
            <w:tcW w:type="dxa" w:w="2700"/>
            <w:shd w:val="clear" w:color="auto" w:fill="EEF2F7"/>
          </w:tcPr>
          <w:p>
            <w:pPr>
              <w:spacing w:after="0" w:before="0" w:line="240" w:lineRule="auto"/>
              <w:jc w:val="left"/>
            </w:pPr>
            <w:r>
              <w:rPr>
                <w:b/>
                <w:color w:val="1A2E4A"/>
              </w:rPr>
              <w:t>Label type</w:t>
            </w:r>
          </w:p>
        </w:tc>
      </w:tr>
      <w:tr>
        <w:tc>
          <w:tcPr>
            <w:tcW w:type="dxa" w:w="2700"/>
          </w:tcPr>
          <w:p>
            <w:pPr>
              <w:spacing w:after="0" w:before="0" w:line="240" w:lineRule="auto"/>
              <w:jc w:val="left"/>
            </w:pPr>
            <w:r>
              <w:rPr>
                <w:rFonts w:ascii="Consolas" w:hAnsi="Consolas"/>
                <w:color w:val="333333"/>
                <w:sz w:val="19"/>
                <w:shd w:val="clear" w:color="auto" w:fill="EFEFEF"/>
              </w:rPr>
              <w:t>CP-01</w:t>
            </w:r>
          </w:p>
        </w:tc>
        <w:tc>
          <w:tcPr>
            <w:tcW w:type="dxa" w:w="2700"/>
          </w:tcPr>
          <w:p>
            <w:pPr>
              <w:spacing w:after="0" w:before="0" w:line="240" w:lineRule="auto"/>
              <w:jc w:val="left"/>
            </w:pPr>
            <w:r>
              <w:rPr>
                <w:rFonts w:ascii="Consolas" w:hAnsi="Consolas"/>
                <w:color w:val="333333"/>
                <w:sz w:val="19"/>
                <w:shd w:val="clear" w:color="auto" w:fill="EFEFEF"/>
              </w:rPr>
              <w:t>CONTROL PANEL CP-01</w:t>
            </w:r>
          </w:p>
        </w:tc>
        <w:tc>
          <w:tcPr>
            <w:tcW w:type="dxa" w:w="2700"/>
          </w:tcPr>
          <w:p>
            <w:pPr>
              <w:spacing w:after="0" w:before="0" w:line="240" w:lineRule="auto"/>
              <w:jc w:val="left"/>
            </w:pPr>
            <w:r>
              <w:t>Cabinet exterior</w:t>
            </w:r>
          </w:p>
        </w:tc>
        <w:tc>
          <w:tcPr>
            <w:tcW w:type="dxa" w:w="2700"/>
          </w:tcPr>
          <w:p>
            <w:pPr>
              <w:spacing w:after="0" w:before="0" w:line="240" w:lineRule="auto"/>
              <w:jc w:val="left"/>
            </w:pPr>
            <w:r>
              <w:t>Panel identification</w:t>
            </w:r>
          </w:p>
        </w:tc>
      </w:tr>
      <w:tr>
        <w:tc>
          <w:tcPr>
            <w:tcW w:type="dxa" w:w="2700"/>
          </w:tcPr>
          <w:p>
            <w:pPr>
              <w:spacing w:after="0" w:before="0" w:line="240" w:lineRule="auto"/>
              <w:jc w:val="left"/>
            </w:pPr>
            <w:r>
              <w:rPr>
                <w:rFonts w:ascii="Consolas" w:hAnsi="Consolas"/>
                <w:color w:val="333333"/>
                <w:sz w:val="19"/>
                <w:shd w:val="clear" w:color="auto" w:fill="EFEFEF"/>
              </w:rPr>
              <w:t>PLC1</w:t>
            </w:r>
          </w:p>
        </w:tc>
        <w:tc>
          <w:tcPr>
            <w:tcW w:type="dxa" w:w="2700"/>
          </w:tcPr>
          <w:p>
            <w:pPr>
              <w:spacing w:after="0" w:before="0" w:line="240" w:lineRule="auto"/>
              <w:jc w:val="left"/>
            </w:pPr>
            <w:r>
              <w:rPr>
                <w:rFonts w:ascii="Consolas" w:hAnsi="Consolas"/>
                <w:color w:val="333333"/>
                <w:sz w:val="19"/>
                <w:shd w:val="clear" w:color="auto" w:fill="EFEFEF"/>
              </w:rPr>
              <w:t>MAIN PLC</w:t>
            </w:r>
          </w:p>
        </w:tc>
        <w:tc>
          <w:tcPr>
            <w:tcW w:type="dxa" w:w="2700"/>
          </w:tcPr>
          <w:p>
            <w:pPr>
              <w:spacing w:after="0" w:before="0" w:line="240" w:lineRule="auto"/>
              <w:jc w:val="left"/>
            </w:pPr>
            <w:r>
              <w:t>Internal mounting plate</w:t>
            </w:r>
          </w:p>
        </w:tc>
        <w:tc>
          <w:tcPr>
            <w:tcW w:type="dxa" w:w="2700"/>
          </w:tcPr>
          <w:p>
            <w:pPr>
              <w:spacing w:after="0" w:before="0" w:line="240" w:lineRule="auto"/>
              <w:jc w:val="left"/>
            </w:pPr>
            <w:r>
              <w:t>Device and function</w:t>
            </w:r>
          </w:p>
        </w:tc>
      </w:tr>
      <w:tr>
        <w:tc>
          <w:tcPr>
            <w:tcW w:type="dxa" w:w="2700"/>
          </w:tcPr>
          <w:p>
            <w:pPr>
              <w:spacing w:after="0" w:before="0" w:line="240" w:lineRule="auto"/>
              <w:jc w:val="left"/>
            </w:pPr>
            <w:r>
              <w:rPr>
                <w:rFonts w:ascii="Consolas" w:hAnsi="Consolas"/>
                <w:color w:val="333333"/>
                <w:sz w:val="19"/>
                <w:shd w:val="clear" w:color="auto" w:fill="EFEFEF"/>
              </w:rPr>
              <w:t>PS1</w:t>
            </w:r>
          </w:p>
        </w:tc>
        <w:tc>
          <w:tcPr>
            <w:tcW w:type="dxa" w:w="2700"/>
          </w:tcPr>
          <w:p>
            <w:pPr>
              <w:spacing w:after="0" w:before="0" w:line="240" w:lineRule="auto"/>
              <w:jc w:val="left"/>
            </w:pPr>
            <w:r>
              <w:rPr>
                <w:rFonts w:ascii="Consolas" w:hAnsi="Consolas"/>
                <w:color w:val="333333"/>
                <w:sz w:val="19"/>
                <w:shd w:val="clear" w:color="auto" w:fill="EFEFEF"/>
              </w:rPr>
              <w:t>24 V DC CONTROL SUPPLY</w:t>
            </w:r>
          </w:p>
        </w:tc>
        <w:tc>
          <w:tcPr>
            <w:tcW w:type="dxa" w:w="2700"/>
          </w:tcPr>
          <w:p>
            <w:pPr>
              <w:spacing w:after="0" w:before="0" w:line="240" w:lineRule="auto"/>
              <w:jc w:val="left"/>
            </w:pPr>
            <w:r>
              <w:t>Near power supply</w:t>
            </w:r>
          </w:p>
        </w:tc>
        <w:tc>
          <w:tcPr>
            <w:tcW w:type="dxa" w:w="2700"/>
          </w:tcPr>
          <w:p>
            <w:pPr>
              <w:spacing w:after="0" w:before="0" w:line="240" w:lineRule="auto"/>
              <w:jc w:val="left"/>
            </w:pPr>
            <w:r>
              <w:t>Functional label</w:t>
            </w:r>
          </w:p>
        </w:tc>
      </w:tr>
      <w:tr>
        <w:tc>
          <w:tcPr>
            <w:tcW w:type="dxa" w:w="2700"/>
          </w:tcPr>
          <w:p>
            <w:pPr>
              <w:spacing w:after="0" w:before="0" w:line="240" w:lineRule="auto"/>
              <w:jc w:val="left"/>
            </w:pPr>
            <w:r>
              <w:rPr>
                <w:rFonts w:ascii="Consolas" w:hAnsi="Consolas"/>
                <w:color w:val="333333"/>
                <w:sz w:val="19"/>
                <w:shd w:val="clear" w:color="auto" w:fill="EFEFEF"/>
              </w:rPr>
              <w:t>VFD1</w:t>
            </w:r>
          </w:p>
        </w:tc>
        <w:tc>
          <w:tcPr>
            <w:tcW w:type="dxa" w:w="2700"/>
          </w:tcPr>
          <w:p>
            <w:pPr>
              <w:spacing w:after="0" w:before="0" w:line="240" w:lineRule="auto"/>
              <w:jc w:val="left"/>
            </w:pPr>
            <w:r>
              <w:rPr>
                <w:rFonts w:ascii="Consolas" w:hAnsi="Consolas"/>
                <w:color w:val="333333"/>
                <w:sz w:val="19"/>
                <w:shd w:val="clear" w:color="auto" w:fill="EFEFEF"/>
              </w:rPr>
              <w:t>CONVEYOR DRIVE</w:t>
            </w:r>
          </w:p>
        </w:tc>
        <w:tc>
          <w:tcPr>
            <w:tcW w:type="dxa" w:w="2700"/>
          </w:tcPr>
          <w:p>
            <w:pPr>
              <w:spacing w:after="0" w:before="0" w:line="240" w:lineRule="auto"/>
              <w:jc w:val="left"/>
            </w:pPr>
            <w:r>
              <w:t>Near drive</w:t>
            </w:r>
          </w:p>
        </w:tc>
        <w:tc>
          <w:tcPr>
            <w:tcW w:type="dxa" w:w="2700"/>
          </w:tcPr>
          <w:p>
            <w:pPr>
              <w:spacing w:after="0" w:before="0" w:line="240" w:lineRule="auto"/>
              <w:jc w:val="left"/>
            </w:pPr>
            <w:r>
              <w:t>Device function</w:t>
            </w:r>
          </w:p>
        </w:tc>
      </w:tr>
      <w:tr>
        <w:tc>
          <w:tcPr>
            <w:tcW w:type="dxa" w:w="2700"/>
          </w:tcPr>
          <w:p>
            <w:pPr>
              <w:spacing w:after="0" w:before="0" w:line="240" w:lineRule="auto"/>
              <w:jc w:val="left"/>
            </w:pPr>
            <w:r>
              <w:rPr>
                <w:rFonts w:ascii="Consolas" w:hAnsi="Consolas"/>
                <w:color w:val="333333"/>
                <w:sz w:val="19"/>
                <w:shd w:val="clear" w:color="auto" w:fill="EFEFEF"/>
              </w:rPr>
              <w:t>X1</w:t>
            </w:r>
          </w:p>
        </w:tc>
        <w:tc>
          <w:tcPr>
            <w:tcW w:type="dxa" w:w="2700"/>
          </w:tcPr>
          <w:p>
            <w:pPr>
              <w:spacing w:after="0" w:before="0" w:line="240" w:lineRule="auto"/>
              <w:jc w:val="left"/>
            </w:pPr>
            <w:r>
              <w:rPr>
                <w:rFonts w:ascii="Consolas" w:hAnsi="Consolas"/>
                <w:color w:val="333333"/>
                <w:sz w:val="19"/>
                <w:shd w:val="clear" w:color="auto" w:fill="EFEFEF"/>
              </w:rPr>
              <w:t>FIELD TERMINALS</w:t>
            </w:r>
          </w:p>
        </w:tc>
        <w:tc>
          <w:tcPr>
            <w:tcW w:type="dxa" w:w="2700"/>
          </w:tcPr>
          <w:p>
            <w:pPr>
              <w:spacing w:after="0" w:before="0" w:line="240" w:lineRule="auto"/>
              <w:jc w:val="left"/>
            </w:pPr>
            <w:r>
              <w:t>Terminal strip</w:t>
            </w:r>
          </w:p>
        </w:tc>
        <w:tc>
          <w:tcPr>
            <w:tcW w:type="dxa" w:w="2700"/>
          </w:tcPr>
          <w:p>
            <w:pPr>
              <w:spacing w:after="0" w:before="0" w:line="240" w:lineRule="auto"/>
              <w:jc w:val="left"/>
            </w:pPr>
            <w:r>
              <w:t>Terminal group</w:t>
            </w:r>
          </w:p>
        </w:tc>
      </w:tr>
      <w:tr>
        <w:tc>
          <w:tcPr>
            <w:tcW w:type="dxa" w:w="2700"/>
          </w:tcPr>
          <w:p>
            <w:pPr>
              <w:spacing w:after="0" w:before="0" w:line="240" w:lineRule="auto"/>
              <w:jc w:val="left"/>
            </w:pPr>
            <w:r>
              <w:rPr>
                <w:rFonts w:ascii="Consolas" w:hAnsi="Consolas"/>
                <w:color w:val="333333"/>
                <w:sz w:val="19"/>
                <w:shd w:val="clear" w:color="auto" w:fill="EFEFEF"/>
              </w:rPr>
              <w:t>QF1</w:t>
            </w:r>
          </w:p>
        </w:tc>
        <w:tc>
          <w:tcPr>
            <w:tcW w:type="dxa" w:w="2700"/>
          </w:tcPr>
          <w:p>
            <w:pPr>
              <w:spacing w:after="0" w:before="0" w:line="240" w:lineRule="auto"/>
              <w:jc w:val="left"/>
            </w:pPr>
            <w:r>
              <w:rPr>
                <w:rFonts w:ascii="Consolas" w:hAnsi="Consolas"/>
                <w:color w:val="333333"/>
                <w:sz w:val="19"/>
                <w:shd w:val="clear" w:color="auto" w:fill="EFEFEF"/>
              </w:rPr>
              <w:t>CONTROL CIRCUIT PROTECTION</w:t>
            </w:r>
          </w:p>
        </w:tc>
        <w:tc>
          <w:tcPr>
            <w:tcW w:type="dxa" w:w="2700"/>
          </w:tcPr>
          <w:p>
            <w:pPr>
              <w:spacing w:after="0" w:before="0" w:line="240" w:lineRule="auto"/>
              <w:jc w:val="left"/>
            </w:pPr>
            <w:r>
              <w:t>Near breaker</w:t>
            </w:r>
          </w:p>
        </w:tc>
        <w:tc>
          <w:tcPr>
            <w:tcW w:type="dxa" w:w="2700"/>
          </w:tcPr>
          <w:p>
            <w:pPr>
              <w:spacing w:after="0" w:before="0" w:line="240" w:lineRule="auto"/>
              <w:jc w:val="left"/>
            </w:pPr>
            <w:r>
              <w:t>Functional label</w:t>
            </w:r>
          </w:p>
        </w:tc>
      </w:tr>
    </w:tbl>
    <w:p/>
    <w:p>
      <w:r>
        <w:t>The table is illustrative. Actual wording must agree with the device function and project documentation.</w:t>
      </w:r>
    </w:p>
    <w:p>
      <w:pPr>
        <w:pStyle w:val="Heading3"/>
      </w:pPr>
      <w:r>
        <w:t>13.1 Revision control</w:t>
      </w:r>
    </w:p>
    <w:p>
      <w:r>
        <w:t>When a component is added, removed, or renamed, review all affected labels and records.</w:t>
      </w:r>
    </w:p>
    <w:p>
      <w:r>
        <w:t>The change may affect:</w:t>
      </w:r>
    </w:p>
    <w:p>
      <w:pPr>
        <w:pStyle w:val="ListBullet"/>
      </w:pPr>
      <w:r>
        <w:t>Device labels.</w:t>
      </w:r>
    </w:p>
    <w:p>
      <w:pPr>
        <w:pStyle w:val="ListBullet"/>
      </w:pPr>
      <w:r>
        <w:t>Panel nameplate information.</w:t>
      </w:r>
    </w:p>
    <w:p>
      <w:pPr>
        <w:pStyle w:val="ListBullet"/>
      </w:pPr>
      <w:r>
        <w:t>Wire markers.</w:t>
      </w:r>
    </w:p>
    <w:p>
      <w:pPr>
        <w:pStyle w:val="ListBullet"/>
      </w:pPr>
      <w:r>
        <w:t>Terminal markers.</w:t>
      </w:r>
    </w:p>
    <w:p>
      <w:pPr>
        <w:pStyle w:val="ListBullet"/>
      </w:pPr>
      <w:r>
        <w:t>Cable identifiers.</w:t>
      </w:r>
    </w:p>
    <w:p>
      <w:pPr>
        <w:pStyle w:val="ListBullet"/>
      </w:pPr>
      <w:r>
        <w:t>Drawings and cross-references.</w:t>
      </w:r>
    </w:p>
    <w:p>
      <w:pPr>
        <w:pStyle w:val="ListBullet"/>
      </w:pPr>
      <w:r>
        <w:t>PLC and HMI tag lists.</w:t>
      </w:r>
    </w:p>
    <w:p>
      <w:pPr>
        <w:pStyle w:val="ListBullet"/>
      </w:pPr>
      <w:r>
        <w:t>Spare-parts records.</w:t>
      </w:r>
    </w:p>
    <w:p>
      <w:pPr>
        <w:pStyle w:val="ListBullet"/>
      </w:pPr>
      <w:r>
        <w:t>Maintenance procedures.</w:t>
      </w:r>
    </w:p>
    <w:p>
      <w:r>
        <w:t>A label change without the corresponding documentation update can create a new maintenance problem while appearing to solve an old one.</w:t>
      </w:r>
    </w:p>
    <w:p>
      <w:pPr>
        <w:pStyle w:val="Heading2"/>
      </w:pPr>
      <w:r>
        <w:t>14. Panel Labeling and Maintenance</w:t>
      </w:r>
    </w:p>
    <w:p>
      <w:r>
        <w:t>Correct labels reduce the time needed to locate devices during preventive maintenance and breakdown response.</w:t>
      </w:r>
    </w:p>
    <w:p>
      <w:pPr>
        <w:pStyle w:val="Heading3"/>
      </w:pPr>
      <w:r>
        <w:t>Example: A failed control power supply</w:t>
      </w:r>
    </w:p>
    <w:p>
      <w:r>
        <w:t>Suppose a machine loses its 24 V DC control supply.</w:t>
      </w:r>
    </w:p>
    <w:p>
      <w:r>
        <w:t>A well-labeled cabinet allows the technician to identify the supply, locate its upstream protective device, trace the outgoing distribution, and find the affected terminal groups.</w:t>
      </w:r>
    </w:p>
    <w:p>
      <w:r>
        <w:t>A practical approach is:</w:t>
      </w:r>
    </w:p>
    <w:p>
      <w:pPr>
        <w:tabs>
          <w:tab w:pos="403" w:val="left"/>
        </w:tabs>
        <w:spacing w:after="40" w:line="276" w:lineRule="auto"/>
        <w:ind w:left="403" w:hanging="403"/>
        <w:jc w:val="left"/>
      </w:pPr>
      <w:r>
        <w:rPr>
          <w:color w:val="1A2E4A"/>
        </w:rPr>
        <w:t>1.</w:t>
        <w:tab/>
      </w:r>
      <w:r>
        <w:t>Identify the supply using its device tag and functional label.</w:t>
      </w:r>
    </w:p>
    <w:p>
      <w:pPr>
        <w:tabs>
          <w:tab w:pos="403" w:val="left"/>
        </w:tabs>
        <w:spacing w:after="40" w:line="276" w:lineRule="auto"/>
        <w:ind w:left="403" w:hanging="403"/>
        <w:jc w:val="left"/>
      </w:pPr>
      <w:r>
        <w:rPr>
          <w:color w:val="1A2E4A"/>
        </w:rPr>
        <w:t>2.</w:t>
        <w:tab/>
      </w:r>
      <w:r>
        <w:t>Consult the electrical schematic.</w:t>
      </w:r>
    </w:p>
    <w:p>
      <w:pPr>
        <w:tabs>
          <w:tab w:pos="403" w:val="left"/>
        </w:tabs>
        <w:spacing w:after="40" w:line="276" w:lineRule="auto"/>
        <w:ind w:left="403" w:hanging="403"/>
        <w:jc w:val="left"/>
      </w:pPr>
      <w:r>
        <w:rPr>
          <w:color w:val="1A2E4A"/>
        </w:rPr>
        <w:t>3.</w:t>
        <w:tab/>
      </w:r>
      <w:r>
        <w:t>Identify the upstream protection and incoming power source.</w:t>
      </w:r>
    </w:p>
    <w:p>
      <w:pPr>
        <w:tabs>
          <w:tab w:pos="403" w:val="left"/>
        </w:tabs>
        <w:spacing w:after="40" w:line="276" w:lineRule="auto"/>
        <w:ind w:left="403" w:hanging="403"/>
        <w:jc w:val="left"/>
      </w:pPr>
      <w:r>
        <w:rPr>
          <w:color w:val="1A2E4A"/>
        </w:rPr>
        <w:t>4.</w:t>
        <w:tab/>
      </w:r>
      <w:r>
        <w:t>Follow the documented 24 V DC distribution.</w:t>
      </w:r>
    </w:p>
    <w:p>
      <w:pPr>
        <w:tabs>
          <w:tab w:pos="403" w:val="left"/>
        </w:tabs>
        <w:spacing w:after="40" w:line="276" w:lineRule="auto"/>
        <w:ind w:left="403" w:hanging="403"/>
        <w:jc w:val="left"/>
      </w:pPr>
      <w:r>
        <w:rPr>
          <w:color w:val="1A2E4A"/>
        </w:rPr>
        <w:t>5.</w:t>
        <w:tab/>
      </w:r>
      <w:r>
        <w:t>Verify the circuit using an approved electrical measurement procedure.</w:t>
      </w:r>
    </w:p>
    <w:p>
      <w:pPr>
        <w:tabs>
          <w:tab w:pos="403" w:val="left"/>
        </w:tabs>
        <w:spacing w:after="40" w:line="276" w:lineRule="auto"/>
        <w:ind w:left="403" w:hanging="403"/>
        <w:jc w:val="left"/>
      </w:pPr>
      <w:r>
        <w:rPr>
          <w:color w:val="1A2E4A"/>
        </w:rPr>
        <w:t>6.</w:t>
        <w:tab/>
      </w:r>
      <w:r>
        <w:t>Repair or replace the confirmed faulty component.</w:t>
      </w:r>
    </w:p>
    <w:p>
      <w:pPr>
        <w:tabs>
          <w:tab w:pos="403" w:val="left"/>
        </w:tabs>
        <w:spacing w:after="40" w:line="276" w:lineRule="auto"/>
        <w:ind w:left="403" w:hanging="403"/>
        <w:jc w:val="left"/>
      </w:pPr>
      <w:r>
        <w:rPr>
          <w:color w:val="1A2E4A"/>
        </w:rPr>
        <w:t>7.</w:t>
        <w:tab/>
      </w:r>
      <w:r>
        <w:t>Update any labels and documentation affected by the change.</w:t>
      </w:r>
    </w:p>
    <w:p>
      <w:r>
        <w:t>Labels improve traceability but do not establish that a circuit is de-energized. Electrical isolation and verification remain necessary.</w:t>
      </w:r>
    </w:p>
    <w:p>
      <w:pPr>
        <w:pStyle w:val="Heading2"/>
      </w:pPr>
      <w:r>
        <w:t>15. Common Panel Labeling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Incorrect device tag</w:t>
            </w:r>
          </w:p>
        </w:tc>
        <w:tc>
          <w:tcPr>
            <w:tcW w:type="dxa" w:w="3600"/>
          </w:tcPr>
          <w:p>
            <w:pPr>
              <w:spacing w:after="0" w:before="0" w:line="240" w:lineRule="auto"/>
              <w:jc w:val="left"/>
            </w:pPr>
            <w:r>
              <w:t>Confusion during troubleshooting</w:t>
            </w:r>
          </w:p>
        </w:tc>
        <w:tc>
          <w:tcPr>
            <w:tcW w:type="dxa" w:w="3600"/>
          </w:tcPr>
          <w:p>
            <w:pPr>
              <w:spacing w:after="0" w:before="0" w:line="240" w:lineRule="auto"/>
              <w:jc w:val="left"/>
            </w:pPr>
            <w:r>
              <w:t>Verify against the schematic</w:t>
            </w:r>
          </w:p>
        </w:tc>
      </w:tr>
      <w:tr>
        <w:tc>
          <w:tcPr>
            <w:tcW w:type="dxa" w:w="3600"/>
          </w:tcPr>
          <w:p>
            <w:pPr>
              <w:spacing w:after="0" w:before="0" w:line="240" w:lineRule="auto"/>
              <w:jc w:val="left"/>
            </w:pPr>
            <w:r>
              <w:t>Vague functional text</w:t>
            </w:r>
          </w:p>
        </w:tc>
        <w:tc>
          <w:tcPr>
            <w:tcW w:type="dxa" w:w="3600"/>
          </w:tcPr>
          <w:p>
            <w:pPr>
              <w:spacing w:after="0" w:before="0" w:line="240" w:lineRule="auto"/>
              <w:jc w:val="left"/>
            </w:pPr>
            <w:r>
              <w:t>Misinterpretation of component purpose</w:t>
            </w:r>
          </w:p>
        </w:tc>
        <w:tc>
          <w:tcPr>
            <w:tcW w:type="dxa" w:w="3600"/>
          </w:tcPr>
          <w:p>
            <w:pPr>
              <w:spacing w:after="0" w:before="0" w:line="240" w:lineRule="auto"/>
              <w:jc w:val="left"/>
            </w:pPr>
            <w:r>
              <w:t>Use approved functional descriptions</w:t>
            </w:r>
          </w:p>
        </w:tc>
      </w:tr>
      <w:tr>
        <w:tc>
          <w:tcPr>
            <w:tcW w:type="dxa" w:w="3600"/>
          </w:tcPr>
          <w:p>
            <w:pPr>
              <w:spacing w:after="0" w:before="0" w:line="240" w:lineRule="auto"/>
              <w:jc w:val="left"/>
            </w:pPr>
            <w:r>
              <w:t>Missing hazard warning</w:t>
            </w:r>
          </w:p>
        </w:tc>
        <w:tc>
          <w:tcPr>
            <w:tcW w:type="dxa" w:w="3600"/>
          </w:tcPr>
          <w:p>
            <w:pPr>
              <w:spacing w:after="0" w:before="0" w:line="240" w:lineRule="auto"/>
              <w:jc w:val="left"/>
            </w:pPr>
            <w:r>
              <w:t>Hazard may be overlooked</w:t>
            </w:r>
          </w:p>
        </w:tc>
        <w:tc>
          <w:tcPr>
            <w:tcW w:type="dxa" w:w="3600"/>
          </w:tcPr>
          <w:p>
            <w:pPr>
              <w:spacing w:after="0" w:before="0" w:line="240" w:lineRule="auto"/>
              <w:jc w:val="left"/>
            </w:pPr>
            <w:r>
              <w:t>Review the risk assessment and applicable requirements</w:t>
            </w:r>
          </w:p>
        </w:tc>
      </w:tr>
      <w:tr>
        <w:tc>
          <w:tcPr>
            <w:tcW w:type="dxa" w:w="3600"/>
          </w:tcPr>
          <w:p>
            <w:pPr>
              <w:spacing w:after="0" w:before="0" w:line="240" w:lineRule="auto"/>
              <w:jc w:val="left"/>
            </w:pPr>
            <w:r>
              <w:t>Unreadable small text</w:t>
            </w:r>
          </w:p>
        </w:tc>
        <w:tc>
          <w:tcPr>
            <w:tcW w:type="dxa" w:w="3600"/>
          </w:tcPr>
          <w:p>
            <w:pPr>
              <w:spacing w:after="0" w:before="0" w:line="240" w:lineRule="auto"/>
              <w:jc w:val="left"/>
            </w:pPr>
            <w:r>
              <w:t>Slow identification</w:t>
            </w:r>
          </w:p>
        </w:tc>
        <w:tc>
          <w:tcPr>
            <w:tcW w:type="dxa" w:w="3600"/>
          </w:tcPr>
          <w:p>
            <w:pPr>
              <w:spacing w:after="0" w:before="0" w:line="240" w:lineRule="auto"/>
              <w:jc w:val="left"/>
            </w:pPr>
            <w:r>
              <w:t>Set minimum readability requirements</w:t>
            </w:r>
          </w:p>
        </w:tc>
      </w:tr>
      <w:tr>
        <w:tc>
          <w:tcPr>
            <w:tcW w:type="dxa" w:w="3600"/>
          </w:tcPr>
          <w:p>
            <w:pPr>
              <w:spacing w:after="0" w:before="0" w:line="240" w:lineRule="auto"/>
              <w:jc w:val="left"/>
            </w:pPr>
            <w:r>
              <w:t>Poor label placement</w:t>
            </w:r>
          </w:p>
        </w:tc>
        <w:tc>
          <w:tcPr>
            <w:tcW w:type="dxa" w:w="3600"/>
          </w:tcPr>
          <w:p>
            <w:pPr>
              <w:spacing w:after="0" w:before="0" w:line="240" w:lineRule="auto"/>
              <w:jc w:val="left"/>
            </w:pPr>
            <w:r>
              <w:t>Label is hidden or inaccessible</w:t>
            </w:r>
          </w:p>
        </w:tc>
        <w:tc>
          <w:tcPr>
            <w:tcW w:type="dxa" w:w="3600"/>
          </w:tcPr>
          <w:p>
            <w:pPr>
              <w:spacing w:after="0" w:before="0" w:line="240" w:lineRule="auto"/>
              <w:jc w:val="left"/>
            </w:pPr>
            <w:r>
              <w:t>Check placement after wiring and duct covers are installed</w:t>
            </w:r>
          </w:p>
        </w:tc>
      </w:tr>
      <w:tr>
        <w:tc>
          <w:tcPr>
            <w:tcW w:type="dxa" w:w="3600"/>
          </w:tcPr>
          <w:p>
            <w:pPr>
              <w:spacing w:after="0" w:before="0" w:line="240" w:lineRule="auto"/>
              <w:jc w:val="left"/>
            </w:pPr>
            <w:r>
              <w:t>Label covering equipment markings</w:t>
            </w:r>
          </w:p>
        </w:tc>
        <w:tc>
          <w:tcPr>
            <w:tcW w:type="dxa" w:w="3600"/>
          </w:tcPr>
          <w:p>
            <w:pPr>
              <w:spacing w:after="0" w:before="0" w:line="240" w:lineRule="auto"/>
              <w:jc w:val="left"/>
            </w:pPr>
            <w:r>
              <w:t>Manufacturer data becomes inaccessible</w:t>
            </w:r>
          </w:p>
        </w:tc>
        <w:tc>
          <w:tcPr>
            <w:tcW w:type="dxa" w:w="3600"/>
          </w:tcPr>
          <w:p>
            <w:pPr>
              <w:spacing w:after="0" w:before="0" w:line="240" w:lineRule="auto"/>
              <w:jc w:val="left"/>
            </w:pPr>
            <w:r>
              <w:t>Preserve model, rating, and safety information</w:t>
            </w:r>
          </w:p>
        </w:tc>
      </w:tr>
      <w:tr>
        <w:tc>
          <w:tcPr>
            <w:tcW w:type="dxa" w:w="3600"/>
          </w:tcPr>
          <w:p>
            <w:pPr>
              <w:spacing w:after="0" w:before="0" w:line="240" w:lineRule="auto"/>
              <w:jc w:val="left"/>
            </w:pPr>
            <w:r>
              <w:t>Inconsistent abbreviations</w:t>
            </w:r>
          </w:p>
        </w:tc>
        <w:tc>
          <w:tcPr>
            <w:tcW w:type="dxa" w:w="3600"/>
          </w:tcPr>
          <w:p>
            <w:pPr>
              <w:spacing w:after="0" w:before="0" w:line="240" w:lineRule="auto"/>
              <w:jc w:val="left"/>
            </w:pPr>
            <w:r>
              <w:t>Different interpretations</w:t>
            </w:r>
          </w:p>
        </w:tc>
        <w:tc>
          <w:tcPr>
            <w:tcW w:type="dxa" w:w="3600"/>
          </w:tcPr>
          <w:p>
            <w:pPr>
              <w:spacing w:after="0" w:before="0" w:line="240" w:lineRule="auto"/>
              <w:jc w:val="left"/>
            </w:pPr>
            <w:r>
              <w:t>Maintain an approved abbreviation list</w:t>
            </w:r>
          </w:p>
        </w:tc>
      </w:tr>
      <w:tr>
        <w:tc>
          <w:tcPr>
            <w:tcW w:type="dxa" w:w="3600"/>
          </w:tcPr>
          <w:p>
            <w:pPr>
              <w:spacing w:after="0" w:before="0" w:line="240" w:lineRule="auto"/>
              <w:jc w:val="left"/>
            </w:pPr>
            <w:r>
              <w:t>Incorrect voltage information</w:t>
            </w:r>
          </w:p>
        </w:tc>
        <w:tc>
          <w:tcPr>
            <w:tcW w:type="dxa" w:w="3600"/>
          </w:tcPr>
          <w:p>
            <w:pPr>
              <w:spacing w:after="0" w:before="0" w:line="240" w:lineRule="auto"/>
              <w:jc w:val="left"/>
            </w:pPr>
            <w:r>
              <w:t>Unsafe assumptions</w:t>
            </w:r>
          </w:p>
        </w:tc>
        <w:tc>
          <w:tcPr>
            <w:tcW w:type="dxa" w:w="3600"/>
          </w:tcPr>
          <w:p>
            <w:pPr>
              <w:spacing w:after="0" w:before="0" w:line="240" w:lineRule="auto"/>
              <w:jc w:val="left"/>
            </w:pPr>
            <w:r>
              <w:t>Use verified design and nameplate data</w:t>
            </w:r>
          </w:p>
        </w:tc>
      </w:tr>
      <w:tr>
        <w:tc>
          <w:tcPr>
            <w:tcW w:type="dxa" w:w="3600"/>
          </w:tcPr>
          <w:p>
            <w:pPr>
              <w:spacing w:after="0" w:before="0" w:line="240" w:lineRule="auto"/>
              <w:jc w:val="left"/>
            </w:pPr>
            <w:r>
              <w:t>Damaged or peeling label</w:t>
            </w:r>
          </w:p>
        </w:tc>
        <w:tc>
          <w:tcPr>
            <w:tcW w:type="dxa" w:w="3600"/>
          </w:tcPr>
          <w:p>
            <w:pPr>
              <w:spacing w:after="0" w:before="0" w:line="240" w:lineRule="auto"/>
              <w:jc w:val="left"/>
            </w:pPr>
            <w:r>
              <w:t>Loss of identification</w:t>
            </w:r>
          </w:p>
        </w:tc>
        <w:tc>
          <w:tcPr>
            <w:tcW w:type="dxa" w:w="3600"/>
          </w:tcPr>
          <w:p>
            <w:pPr>
              <w:spacing w:after="0" w:before="0" w:line="240" w:lineRule="auto"/>
              <w:jc w:val="left"/>
            </w:pPr>
            <w:r>
              <w:t>Select suitable material and mounting method</w:t>
            </w:r>
          </w:p>
        </w:tc>
      </w:tr>
      <w:tr>
        <w:tc>
          <w:tcPr>
            <w:tcW w:type="dxa" w:w="3600"/>
          </w:tcPr>
          <w:p>
            <w:pPr>
              <w:spacing w:after="0" w:before="0" w:line="240" w:lineRule="auto"/>
              <w:jc w:val="left"/>
            </w:pPr>
            <w:r>
              <w:t>Label not updated after retrofit</w:t>
            </w:r>
          </w:p>
        </w:tc>
        <w:tc>
          <w:tcPr>
            <w:tcW w:type="dxa" w:w="3600"/>
          </w:tcPr>
          <w:p>
            <w:pPr>
              <w:spacing w:after="0" w:before="0" w:line="240" w:lineRule="auto"/>
              <w:jc w:val="left"/>
            </w:pPr>
            <w:r>
              <w:t>Physical and documented configurations disagree</w:t>
            </w:r>
          </w:p>
        </w:tc>
        <w:tc>
          <w:tcPr>
            <w:tcW w:type="dxa" w:w="3600"/>
          </w:tcPr>
          <w:p>
            <w:pPr>
              <w:spacing w:after="0" w:before="0" w:line="240" w:lineRule="auto"/>
              <w:jc w:val="left"/>
            </w:pPr>
            <w:r>
              <w:t>Apply change control</w:t>
            </w:r>
          </w:p>
        </w:tc>
      </w:tr>
      <w:tr>
        <w:tc>
          <w:tcPr>
            <w:tcW w:type="dxa" w:w="3600"/>
          </w:tcPr>
          <w:p>
            <w:pPr>
              <w:spacing w:after="0" w:before="0" w:line="240" w:lineRule="auto"/>
              <w:jc w:val="left"/>
            </w:pPr>
            <w:r>
              <w:t>Wrong language or unclear terminology</w:t>
            </w:r>
          </w:p>
        </w:tc>
        <w:tc>
          <w:tcPr>
            <w:tcW w:type="dxa" w:w="3600"/>
          </w:tcPr>
          <w:p>
            <w:pPr>
              <w:spacing w:after="0" w:before="0" w:line="240" w:lineRule="auto"/>
              <w:jc w:val="left"/>
            </w:pPr>
            <w:r>
              <w:t>Operator confusion</w:t>
            </w:r>
          </w:p>
        </w:tc>
        <w:tc>
          <w:tcPr>
            <w:tcW w:type="dxa" w:w="3600"/>
          </w:tcPr>
          <w:p>
            <w:pPr>
              <w:spacing w:after="0" w:before="0" w:line="240" w:lineRule="auto"/>
              <w:jc w:val="left"/>
            </w:pPr>
            <w:r>
              <w:t>Follow site and customer language requirements</w:t>
            </w:r>
          </w:p>
        </w:tc>
      </w:tr>
      <w:tr>
        <w:tc>
          <w:tcPr>
            <w:tcW w:type="dxa" w:w="3600"/>
          </w:tcPr>
          <w:p>
            <w:pPr>
              <w:spacing w:after="0" w:before="0" w:line="240" w:lineRule="auto"/>
              <w:jc w:val="left"/>
            </w:pPr>
            <w:r>
              <w:t>Warning overload</w:t>
            </w:r>
          </w:p>
        </w:tc>
        <w:tc>
          <w:tcPr>
            <w:tcW w:type="dxa" w:w="3600"/>
          </w:tcPr>
          <w:p>
            <w:pPr>
              <w:spacing w:after="0" w:before="0" w:line="240" w:lineRule="auto"/>
              <w:jc w:val="left"/>
            </w:pPr>
            <w:r>
              <w:t>Important hazards become less noticeable</w:t>
            </w:r>
          </w:p>
        </w:tc>
        <w:tc>
          <w:tcPr>
            <w:tcW w:type="dxa" w:w="3600"/>
          </w:tcPr>
          <w:p>
            <w:pPr>
              <w:spacing w:after="0" w:before="0" w:line="240" w:lineRule="auto"/>
              <w:jc w:val="left"/>
            </w:pPr>
            <w:r>
              <w:t>Use relevant, controlled warnings</w:t>
            </w:r>
          </w:p>
        </w:tc>
      </w:tr>
      <w:tr>
        <w:tc>
          <w:tcPr>
            <w:tcW w:type="dxa" w:w="3600"/>
          </w:tcPr>
          <w:p>
            <w:pPr>
              <w:spacing w:after="0" w:before="0" w:line="240" w:lineRule="auto"/>
              <w:jc w:val="left"/>
            </w:pPr>
            <w:r>
              <w:t>Label applied to the wrong control</w:t>
            </w:r>
          </w:p>
        </w:tc>
        <w:tc>
          <w:tcPr>
            <w:tcW w:type="dxa" w:w="3600"/>
          </w:tcPr>
          <w:p>
            <w:pPr>
              <w:spacing w:after="0" w:before="0" w:line="240" w:lineRule="auto"/>
              <w:jc w:val="left"/>
            </w:pPr>
            <w:r>
              <w:t>Incorrect operation</w:t>
            </w:r>
          </w:p>
        </w:tc>
        <w:tc>
          <w:tcPr>
            <w:tcW w:type="dxa" w:w="3600"/>
          </w:tcPr>
          <w:p>
            <w:pPr>
              <w:spacing w:after="0" w:before="0" w:line="240" w:lineRule="auto"/>
              <w:jc w:val="left"/>
            </w:pPr>
            <w:r>
              <w:t>Verify control function before final approval</w:t>
            </w:r>
          </w:p>
        </w:tc>
      </w:tr>
    </w:tbl>
    <w:p/>
    <w:p>
      <w:pPr>
        <w:pStyle w:val="Heading2"/>
      </w:pPr>
      <w:r>
        <w:t>16. Labeling for Retrofit and Obsolete Equipment</w:t>
      </w:r>
    </w:p>
    <w:p>
      <w:r>
        <w:t>Retrofit projects often involve replacing older relays, PLCs, drives, terminal blocks, and operator controls while retaining part of the existing cabinet.</w:t>
      </w:r>
    </w:p>
    <w:p>
      <w:r>
        <w:t>Labeling must preserve traceability between the old installation and the new configuration.</w:t>
      </w:r>
    </w:p>
    <w:p>
      <w:r>
        <w:t>A controlled retrofit process should include:</w:t>
      </w:r>
    </w:p>
    <w:p>
      <w:pPr>
        <w:pStyle w:val="ListBullet"/>
      </w:pPr>
      <w:r>
        <w:t>Record the existing panel and device identifiers.</w:t>
      </w:r>
    </w:p>
    <w:p>
      <w:pPr>
        <w:pStyle w:val="ListBullet"/>
      </w:pPr>
      <w:r>
        <w:t>Identify the components being replaced or removed.</w:t>
      </w:r>
    </w:p>
    <w:p>
      <w:pPr>
        <w:pStyle w:val="ListBullet"/>
      </w:pPr>
      <w:r>
        <w:t>Confirm whether the original tag will be retained or reassigned.</w:t>
      </w:r>
    </w:p>
    <w:p>
      <w:pPr>
        <w:pStyle w:val="ListBullet"/>
      </w:pPr>
      <w:r>
        <w:t>Update drawings and equipment schedules.</w:t>
      </w:r>
    </w:p>
    <w:p>
      <w:pPr>
        <w:pStyle w:val="ListBullet"/>
      </w:pPr>
      <w:r>
        <w:t>Update terminal and wire identification where affected.</w:t>
      </w:r>
    </w:p>
    <w:p>
      <w:pPr>
        <w:pStyle w:val="ListBullet"/>
      </w:pPr>
      <w:r>
        <w:t>Label newly installed equipment.</w:t>
      </w:r>
    </w:p>
    <w:p>
      <w:pPr>
        <w:pStyle w:val="ListBullet"/>
      </w:pPr>
      <w:r>
        <w:t>Remove or invalidate obsolete labels that could cause confusion.</w:t>
      </w:r>
    </w:p>
    <w:p>
      <w:pPr>
        <w:pStyle w:val="ListBullet"/>
      </w:pPr>
      <w:r>
        <w:t>Update spare-part and maintenance records.</w:t>
      </w:r>
    </w:p>
    <w:p>
      <w:pPr>
        <w:pStyle w:val="ListBullet"/>
      </w:pPr>
      <w:r>
        <w:t>Verify the final installed configuration.</w:t>
      </w:r>
    </w:p>
    <w:p>
      <w:r>
        <w:t>Avoid leaving two different devices with the same active identification unless the documented system explicitly distinguishes their locations or functions.</w:t>
      </w:r>
    </w:p>
    <w:p>
      <w:r>
        <w:t>If a new drive replaces an obsolete drive, the new drive may retain the old functional tag when the project rules permit it. The manufacturer, model, serial number, and configuration records must still be updated.</w:t>
      </w:r>
    </w:p>
    <w:p>
      <w:pPr>
        <w:pStyle w:val="Heading2"/>
      </w:pPr>
      <w:r>
        <w:t>17. Panel Labeling Inspection Checklist</w:t>
      </w:r>
    </w:p>
    <w:p>
      <w:pPr>
        <w:pStyle w:val="Heading3"/>
      </w:pPr>
      <w:r>
        <w:t>External inspection</w:t>
      </w:r>
    </w:p>
    <w:p>
      <w:pPr>
        <w:pStyle w:val="ListBullet"/>
      </w:pPr>
      <w:r>
        <w:t>Panel identification is present and correct.</w:t>
      </w:r>
    </w:p>
    <w:p>
      <w:pPr>
        <w:pStyle w:val="ListBullet"/>
      </w:pPr>
      <w:r>
        <w:t>Required ratings and nameplate information are accurate.</w:t>
      </w:r>
    </w:p>
    <w:p>
      <w:pPr>
        <w:pStyle w:val="ListBullet"/>
      </w:pPr>
      <w:r>
        <w:t>External warnings are installed where required.</w:t>
      </w:r>
    </w:p>
    <w:p>
      <w:pPr>
        <w:pStyle w:val="ListBullet"/>
      </w:pPr>
      <w:r>
        <w:t>Operator controls and indicators are clearly identified.</w:t>
      </w:r>
    </w:p>
    <w:p>
      <w:pPr>
        <w:pStyle w:val="ListBullet"/>
      </w:pPr>
      <w:r>
        <w:t>Labels are readable from the intended viewing position.</w:t>
      </w:r>
    </w:p>
    <w:p>
      <w:pPr>
        <w:pStyle w:val="ListBullet"/>
      </w:pPr>
      <w:r>
        <w:t>Labels are secure and suitable for the environment.</w:t>
      </w:r>
    </w:p>
    <w:p>
      <w:pPr>
        <w:pStyle w:val="Heading3"/>
      </w:pPr>
      <w:r>
        <w:t>Internal inspection</w:t>
      </w:r>
    </w:p>
    <w:p>
      <w:pPr>
        <w:pStyle w:val="ListBullet"/>
      </w:pPr>
      <w:r>
        <w:t>Device tags match the electrical drawings.</w:t>
      </w:r>
    </w:p>
    <w:p>
      <w:pPr>
        <w:pStyle w:val="ListBullet"/>
      </w:pPr>
      <w:r>
        <w:t>Functional labels accurately describe component purposes.</w:t>
      </w:r>
    </w:p>
    <w:p>
      <w:pPr>
        <w:pStyle w:val="ListBullet"/>
      </w:pPr>
      <w:r>
        <w:t>Terminal groups are identified.</w:t>
      </w:r>
    </w:p>
    <w:p>
      <w:pPr>
        <w:pStyle w:val="ListBullet"/>
      </w:pPr>
      <w:r>
        <w:t>Wire and cable markers follow the approved convention.</w:t>
      </w:r>
    </w:p>
    <w:p>
      <w:pPr>
        <w:pStyle w:val="ListBullet"/>
      </w:pPr>
      <w:r>
        <w:t>Power sources and relevant hazards are identified.</w:t>
      </w:r>
    </w:p>
    <w:p>
      <w:pPr>
        <w:pStyle w:val="ListBullet"/>
      </w:pPr>
      <w:r>
        <w:t>Manufacturer labels and diagnostic indicators remain visible.</w:t>
      </w:r>
    </w:p>
    <w:p>
      <w:pPr>
        <w:pStyle w:val="ListBullet"/>
      </w:pPr>
      <w:r>
        <w:t>Network devices and connections are identifiable where required.</w:t>
      </w:r>
    </w:p>
    <w:p>
      <w:pPr>
        <w:pStyle w:val="ListBullet"/>
      </w:pPr>
      <w:r>
        <w:t>No obsolete or contradictory labels remain.</w:t>
      </w:r>
    </w:p>
    <w:p>
      <w:pPr>
        <w:pStyle w:val="Heading3"/>
      </w:pPr>
      <w:r>
        <w:t>Documentation and release</w:t>
      </w:r>
    </w:p>
    <w:p>
      <w:pPr>
        <w:pStyle w:val="ListBullet"/>
      </w:pPr>
      <w:r>
        <w:t>Label schedule matches the installed panel.</w:t>
      </w:r>
    </w:p>
    <w:p>
      <w:pPr>
        <w:pStyle w:val="ListBullet"/>
      </w:pPr>
      <w:r>
        <w:t>Drawings reflect authorized modifications.</w:t>
      </w:r>
    </w:p>
    <w:p>
      <w:pPr>
        <w:pStyle w:val="ListBullet"/>
      </w:pPr>
      <w:r>
        <w:t>Required safety warnings have been verified.</w:t>
      </w:r>
    </w:p>
    <w:p>
      <w:pPr>
        <w:pStyle w:val="ListBullet"/>
      </w:pPr>
      <w:r>
        <w:t>Required inspection records are complete.</w:t>
      </w:r>
    </w:p>
    <w:p>
      <w:pPr>
        <w:pStyle w:val="ListBullet"/>
      </w:pPr>
      <w:r>
        <w:t>Label materials and identification methods meet project requirements.</w:t>
      </w:r>
    </w:p>
    <w:p>
      <w:pPr>
        <w:pStyle w:val="ListBullet"/>
      </w:pPr>
      <w:r>
        <w:t>Final documentation is released under revision control.</w:t>
      </w:r>
    </w:p>
    <w:p>
      <w:pPr>
        <w:pStyle w:val="Heading2"/>
      </w:pPr>
      <w:r>
        <w:t>18. Interview Questions and Answers</w:t>
      </w:r>
    </w:p>
    <w:p>
      <w:r>
        <w:t>Q1. What is panel labeling?</w:t>
      </w:r>
    </w:p>
    <w:p>
      <w:r>
        <w:t>Panel labeling is the systematic identification of electrical assemblies, components, controls, terminals, cables, and hazards to support safe operation, traceability, maintenance, and compliance.</w:t>
      </w:r>
    </w:p>
    <w:p>
      <w:r>
        <w:t>Q2. What is the difference between a device tag and a functional label?</w:t>
      </w:r>
    </w:p>
    <w:p>
      <w:r>
        <w:t xml:space="preserve">A device tag provides a unique reference within the design, such as </w:t>
      </w:r>
      <w:r>
        <w:rPr>
          <w:rFonts w:ascii="Consolas" w:hAnsi="Consolas"/>
          <w:color w:val="333333"/>
          <w:sz w:val="19"/>
          <w:shd w:val="clear" w:color="auto" w:fill="EFEFEF"/>
        </w:rPr>
        <w:t>K1</w:t>
      </w:r>
      <w:r>
        <w:t xml:space="preserve">. A functional label describes the component's purpose, such as </w:t>
      </w:r>
      <w:r>
        <w:rPr>
          <w:rFonts w:ascii="Consolas" w:hAnsi="Consolas"/>
          <w:color w:val="333333"/>
          <w:sz w:val="19"/>
          <w:shd w:val="clear" w:color="auto" w:fill="EFEFEF"/>
        </w:rPr>
        <w:t>CONVEYOR RUN RELAY</w:t>
      </w:r>
      <w:r>
        <w:t>.</w:t>
      </w:r>
    </w:p>
    <w:p>
      <w:r>
        <w:t>Q3. Why is panel labeling important during breakdown maintenance?</w:t>
      </w:r>
    </w:p>
    <w:p>
      <w:r>
        <w:t>It helps technicians identify equipment, trace circuits, locate relevant drawings, and avoid working on the wrong component.</w:t>
      </w:r>
    </w:p>
    <w:p>
      <w:r>
        <w:t>Q4. What should a panel nameplate contain?</w:t>
      </w:r>
    </w:p>
    <w:p>
      <w:r>
        <w:t>It contains the required identification and verified equipment information specified by the applicable standards, design, and project requirements. Depending on the assembly, this may include manufacturer, serial number, electrical ratings, and enclosure information.</w:t>
      </w:r>
    </w:p>
    <w:p>
      <w:r>
        <w:t>Q5. Is a red pushbutton automatically an emergency-stop device?</w:t>
      </w:r>
    </w:p>
    <w:p>
      <w:r>
        <w:t>No. Emergency-stop compliance depends on the complete safety function, device design, installation, and applicable requirements, not merely the actuator color or label.</w:t>
      </w:r>
    </w:p>
    <w:p>
      <w:r>
        <w:t>Q6. Why must multiple power sources be identified?</w:t>
      </w:r>
    </w:p>
    <w:p>
      <w:r>
        <w:t>Because isolating one source may leave other circuits energized. Correct identification helps technicians locate all relevant sources and follow the approved isolation procedure.</w:t>
      </w:r>
    </w:p>
    <w:p>
      <w:r>
        <w:t>Q7. Which standards may influence panel labeling?</w:t>
      </w:r>
    </w:p>
    <w:p>
      <w:r>
        <w:t>Relevant requirements may come from IEC 60204-1, IEC 61082, IEC 81346, IEC 60445, ISO safety-sign standards, applicable national regulations, and customer specifications. Their precise applicability must be established for the project.</w:t>
      </w:r>
    </w:p>
    <w:p>
      <w:r>
        <w:t>Q8. What is a label schedule?</w:t>
      </w:r>
    </w:p>
    <w:p>
      <w:r>
        <w:t>It is a controlled list of required labels, their text, location, category, material, and relevant documentation references.</w:t>
      </w:r>
    </w:p>
    <w:p>
      <w:r>
        <w:t>Q9. How should labels be managed after a retrofit?</w:t>
      </w:r>
    </w:p>
    <w:p>
      <w:r>
        <w:t>Update affected labels, drawings, terminal and wire records, equipment lists, and maintenance documents through the approved change-control process.</w:t>
      </w:r>
    </w:p>
    <w:p>
      <w:r>
        <w:t>Q10. What makes a panel label suitable for industrial use?</w:t>
      </w:r>
    </w:p>
    <w:p>
      <w:r>
        <w:t>It must be readable, durable, securely attached, compatible with the environment, and compliant with the relevant identification and project requirements.</w:t>
      </w:r>
    </w:p>
    <w:p>
      <w:r>
        <w:t>Q11. Can labels replace lockout/tagout?</w:t>
      </w:r>
    </w:p>
    <w:p>
      <w:r>
        <w:t>No. Labels communicate identification and hazards. They do not physically isolate energy or verify a safe condition.</w:t>
      </w:r>
    </w:p>
    <w:p>
      <w:r>
        <w:t>Q12. Why should labels not cover manufacturer markings?</w:t>
      </w:r>
    </w:p>
    <w:p>
      <w:r>
        <w:t>Covering model numbers, ratings, terminals, status indicators, or safety information can obstruct inspection, diagnosis, and safe equipment operation.</w:t>
      </w:r>
    </w:p>
    <w:p>
      <w:pPr>
        <w:pStyle w:val="Heading2"/>
      </w:pPr>
      <w:r>
        <w:t>19. Final Engineering Principles</w:t>
      </w:r>
    </w:p>
    <w:p>
      <w:pPr>
        <w:pStyle w:val="ListBullet"/>
      </w:pPr>
      <w:r>
        <w:t>Treat labeling as part of electrical design and engineering quality, not as decoration.</w:t>
      </w:r>
    </w:p>
    <w:p>
      <w:pPr>
        <w:pStyle w:val="ListBullet"/>
      </w:pPr>
      <w:r>
        <w:t>Maintain consistency between device tags, physical labels, drawings, and maintenance records.</w:t>
      </w:r>
    </w:p>
    <w:p>
      <w:pPr>
        <w:pStyle w:val="ListBullet"/>
      </w:pPr>
      <w:r>
        <w:t>Use functional descriptions that are clear to operators and maintenance personnel.</w:t>
      </w:r>
    </w:p>
    <w:p>
      <w:pPr>
        <w:pStyle w:val="ListBullet"/>
      </w:pPr>
      <w:r>
        <w:t>Select label materials for the actual environmental conditions.</w:t>
      </w:r>
    </w:p>
    <w:p>
      <w:pPr>
        <w:pStyle w:val="ListBullet"/>
      </w:pPr>
      <w:r>
        <w:t>Identify relevant electrical hazards and all applicable power sources.</w:t>
      </w:r>
    </w:p>
    <w:p>
      <w:pPr>
        <w:pStyle w:val="ListBullet"/>
      </w:pPr>
      <w:r>
        <w:t>Preserve manufacturer markings and equipment access.</w:t>
      </w:r>
    </w:p>
    <w:p>
      <w:pPr>
        <w:pStyle w:val="ListBullet"/>
      </w:pPr>
      <w:r>
        <w:t>Control label revisions during modifications and retrofits.</w:t>
      </w:r>
    </w:p>
    <w:p>
      <w:pPr>
        <w:pStyle w:val="ListBullet"/>
      </w:pPr>
      <w:r>
        <w:t>Inspect labels after final wiring and installation, not only during initial printing.</w:t>
      </w:r>
    </w:p>
    <w:p>
      <w:pPr>
        <w:pStyle w:val="ListBullet"/>
      </w:pPr>
      <w:r>
        <w:t>Never treat a warning label as a substitute for safe isolation and verification.</w:t>
      </w:r>
    </w:p>
    <w:p>
      <w:pPr>
        <w:pStyle w:val="ListBullet"/>
      </w:pPr>
      <w:r>
        <w:t>Release the panel only after the installed identification and approved documentation agree.</w:t>
      </w:r>
    </w:p>
    <w:p>
      <w:pPr>
        <w:pStyle w:val="Heading2"/>
      </w:pPr>
      <w:r>
        <w:t>NEXT TOPIC</w:t>
      </w:r>
    </w:p>
    <w:p>
      <w:r>
        <w:rPr>
          <w:rFonts w:ascii="Consolas" w:hAnsi="Consolas"/>
          <w:color w:val="333333"/>
          <w:sz w:val="19"/>
          <w:shd w:val="clear" w:color="auto" w:fill="EFEFEF"/>
        </w:rPr>
        <w:t>02_PLAN_WISE_2026\02_INDUSTRY3_0\05_Cabinet_Eng\18_Panel_Inspection - Panel inspection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02_PLAN_WISE_2026\02_INDUSTRY3_0\05_Cabinet_Eng\17_Panel_Labeling - Panel labeling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