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02_PLAN_WISE_2026\02_INDUSTRY3_0\05_Cabinet_Eng\19_Panel_Documents\06_BOM - BOM</w:t>
      </w:r>
    </w:p>
    <w:p>
      <w:pPr>
        <w:pStyle w:val="Heading2"/>
      </w:pPr>
      <w:r>
        <w:t>1. Definition and purpose</w:t>
      </w:r>
    </w:p>
    <w:p>
      <w:r>
        <w:t>A Bill of Materials (BOM) is a structured engineering and procurement document that lists the materials, components, assemblies, accessories, and quantities required to manufacture, install, modify, or maintain a machine or electrical control panel.</w:t>
      </w:r>
    </w:p>
    <w:p>
      <w:r>
        <w:t>In electrical cabinet engineering, a BOM identifies the components needed to build the panel according to the approved design. It connects the engineering drawings to purchasing, stores, assembly, commissioning, maintenance, and cost control.</w:t>
      </w:r>
    </w:p>
    <w:p>
      <w:r>
        <w:t>A BOM answers these questions:</w:t>
      </w:r>
    </w:p>
    <w:p>
      <w:pPr>
        <w:pStyle w:val="ListBullet"/>
      </w:pPr>
      <w:r>
        <w:t>Which components are required to build the cabinet?</w:t>
      </w:r>
    </w:p>
    <w:p>
      <w:pPr>
        <w:pStyle w:val="ListBullet"/>
      </w:pPr>
      <w:r>
        <w:t>What is the quantity of each component?</w:t>
      </w:r>
    </w:p>
    <w:p>
      <w:pPr>
        <w:pStyle w:val="ListBullet"/>
      </w:pPr>
      <w:r>
        <w:t>Which manufacturer and part number define the required item?</w:t>
      </w:r>
    </w:p>
    <w:p>
      <w:pPr>
        <w:pStyle w:val="ListBullet"/>
      </w:pPr>
      <w:r>
        <w:t>What ratings, specifications, and accessories are necessary?</w:t>
      </w:r>
    </w:p>
    <w:p>
      <w:pPr>
        <w:pStyle w:val="ListBullet"/>
      </w:pPr>
      <w:r>
        <w:t>Which assembly or location uses each component?</w:t>
      </w:r>
    </w:p>
    <w:p>
      <w:pPr>
        <w:pStyle w:val="ListBullet"/>
      </w:pPr>
      <w:r>
        <w:t>What quantities must be purchased, stocked, or reserved?</w:t>
      </w:r>
    </w:p>
    <w:p>
      <w:pPr>
        <w:pStyle w:val="ListBullet"/>
      </w:pPr>
      <w:r>
        <w:t>Which components are approved alternatives?</w:t>
      </w:r>
    </w:p>
    <w:p>
      <w:pPr>
        <w:pStyle w:val="ListBullet"/>
      </w:pPr>
      <w:r>
        <w:t>Which items are obsolete, unavailable, or replaced by successor models?</w:t>
      </w:r>
    </w:p>
    <w:p>
      <w:pPr>
        <w:pStyle w:val="ListBullet"/>
      </w:pPr>
      <w:r>
        <w:t>Does the installed panel match the approved design?</w:t>
      </w:r>
    </w:p>
    <w:p>
      <w:r>
        <w:t>A BOM is not simply a shopping list. It is a controlled engineering record of what a system is designed to contain.</w:t>
      </w:r>
    </w:p>
    <w:p>
      <w:pPr>
        <w:pStyle w:val="Heading2"/>
      </w:pPr>
      <w:r>
        <w:t>2. Why a BOM is important</w:t>
      </w:r>
    </w:p>
    <w:p>
      <w:pPr>
        <w:pStyle w:val="Heading3"/>
      </w:pPr>
      <w:r>
        <w:t>2.1 Engineering</w:t>
      </w:r>
    </w:p>
    <w:p>
      <w:pPr>
        <w:pStyle w:val="ListBullet"/>
      </w:pPr>
      <w:r>
        <w:t>Converts the electrical design into a defined set of physical components.</w:t>
      </w:r>
    </w:p>
    <w:p>
      <w:pPr>
        <w:pStyle w:val="ListBullet"/>
      </w:pPr>
      <w:r>
        <w:t>Helps verify compatibility between PLCs, power supplies, protection devices, terminals, drives, and accessories.</w:t>
      </w:r>
    </w:p>
    <w:p>
      <w:pPr>
        <w:pStyle w:val="ListBullet"/>
      </w:pPr>
      <w:r>
        <w:t>Supports standardization across similar machines.</w:t>
      </w:r>
    </w:p>
    <w:p>
      <w:pPr>
        <w:pStyle w:val="ListBullet"/>
      </w:pPr>
      <w:r>
        <w:t>Helps identify missing components before panel manufacturing.</w:t>
      </w:r>
    </w:p>
    <w:p>
      <w:pPr>
        <w:pStyle w:val="ListBullet"/>
      </w:pPr>
      <w:r>
        <w:t>Establishes approved manufacturer part numbers and specifications.</w:t>
      </w:r>
    </w:p>
    <w:p>
      <w:pPr>
        <w:pStyle w:val="Heading3"/>
      </w:pPr>
      <w:r>
        <w:t>2.2 Procurement</w:t>
      </w:r>
    </w:p>
    <w:p>
      <w:pPr>
        <w:pStyle w:val="ListBullet"/>
      </w:pPr>
      <w:r>
        <w:t>Defines what purchasing must order.</w:t>
      </w:r>
    </w:p>
    <w:p>
      <w:pPr>
        <w:pStyle w:val="ListBullet"/>
      </w:pPr>
      <w:r>
        <w:t>Reduces incorrect or duplicate purchases.</w:t>
      </w:r>
    </w:p>
    <w:p>
      <w:pPr>
        <w:pStyle w:val="ListBullet"/>
      </w:pPr>
      <w:r>
        <w:t>Supports supplier quotations and technical comparisons.</w:t>
      </w:r>
    </w:p>
    <w:p>
      <w:pPr>
        <w:pStyle w:val="ListBullet"/>
      </w:pPr>
      <w:r>
        <w:t>Helps identify long-lead-time components.</w:t>
      </w:r>
    </w:p>
    <w:p>
      <w:pPr>
        <w:pStyle w:val="ListBullet"/>
      </w:pPr>
      <w:r>
        <w:t>Supports alternate-part approval and obsolescence management.</w:t>
      </w:r>
    </w:p>
    <w:p>
      <w:pPr>
        <w:pStyle w:val="Heading3"/>
      </w:pPr>
      <w:r>
        <w:t>2.3 Panel manufacturing</w:t>
      </w:r>
    </w:p>
    <w:p>
      <w:pPr>
        <w:pStyle w:val="ListBullet"/>
      </w:pPr>
      <w:r>
        <w:t>Provides the material list for assembly.</w:t>
      </w:r>
    </w:p>
    <w:p>
      <w:pPr>
        <w:pStyle w:val="ListBullet"/>
      </w:pPr>
      <w:r>
        <w:t>Helps verify component quantities before installation.</w:t>
      </w:r>
    </w:p>
    <w:p>
      <w:pPr>
        <w:pStyle w:val="ListBullet"/>
      </w:pPr>
      <w:r>
        <w:t>Supports kit preparation and material issue.</w:t>
      </w:r>
    </w:p>
    <w:p>
      <w:pPr>
        <w:pStyle w:val="ListBullet"/>
      </w:pPr>
      <w:r>
        <w:t>Reduces interruptions caused by missing accessories.</w:t>
      </w:r>
    </w:p>
    <w:p>
      <w:pPr>
        <w:pStyle w:val="ListBullet"/>
      </w:pPr>
      <w:r>
        <w:t>Helps reconcile installed components against the design.</w:t>
      </w:r>
    </w:p>
    <w:p>
      <w:pPr>
        <w:pStyle w:val="Heading3"/>
      </w:pPr>
      <w:r>
        <w:t>2.4 Maintenance</w:t>
      </w:r>
    </w:p>
    <w:p>
      <w:pPr>
        <w:pStyle w:val="ListBullet"/>
      </w:pPr>
      <w:r>
        <w:t>Helps identify the correct replacement part during a breakdown.</w:t>
      </w:r>
    </w:p>
    <w:p>
      <w:pPr>
        <w:pStyle w:val="ListBullet"/>
      </w:pPr>
      <w:r>
        <w:t>Provides manufacturer and part-number traceability.</w:t>
      </w:r>
    </w:p>
    <w:p>
      <w:pPr>
        <w:pStyle w:val="ListBullet"/>
      </w:pPr>
      <w:r>
        <w:t>Supports spare-parts planning.</w:t>
      </w:r>
    </w:p>
    <w:p>
      <w:pPr>
        <w:pStyle w:val="ListBullet"/>
      </w:pPr>
      <w:r>
        <w:t>Identifies obsolete components and approved successors.</w:t>
      </w:r>
    </w:p>
    <w:p>
      <w:pPr>
        <w:pStyle w:val="ListBullet"/>
      </w:pPr>
      <w:r>
        <w:t>Helps distinguish interchangeable components from superficially similar ones.</w:t>
      </w:r>
    </w:p>
    <w:p>
      <w:pPr>
        <w:pStyle w:val="Heading3"/>
      </w:pPr>
      <w:r>
        <w:t>2.5 Cost and lifecycle management</w:t>
      </w:r>
    </w:p>
    <w:p>
      <w:pPr>
        <w:pStyle w:val="ListBullet"/>
      </w:pPr>
      <w:r>
        <w:t>Supports material costing and project budgeting.</w:t>
      </w:r>
    </w:p>
    <w:p>
      <w:pPr>
        <w:pStyle w:val="ListBullet"/>
      </w:pPr>
      <w:r>
        <w:t>Helps compare standard designs and retrofit options.</w:t>
      </w:r>
    </w:p>
    <w:p>
      <w:pPr>
        <w:pStyle w:val="ListBullet"/>
      </w:pPr>
      <w:r>
        <w:t>Enables spare-parts consumption analysis.</w:t>
      </w:r>
    </w:p>
    <w:p>
      <w:pPr>
        <w:pStyle w:val="ListBullet"/>
      </w:pPr>
      <w:r>
        <w:t>Supports lifecycle risk assessments.</w:t>
      </w:r>
    </w:p>
    <w:p>
      <w:pPr>
        <w:pStyle w:val="ListBullet"/>
      </w:pPr>
      <w:r>
        <w:t>Helps determine which components should be stocked based on criticality and lead time.</w:t>
      </w:r>
    </w:p>
    <w:p>
      <w:pPr>
        <w:pStyle w:val="Heading2"/>
      </w:pPr>
      <w:r>
        <w:t>3. BOM versus related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Main information</w:t>
            </w:r>
          </w:p>
        </w:tc>
      </w:tr>
      <w:tr>
        <w:tc>
          <w:tcPr>
            <w:tcW w:type="dxa" w:w="3600"/>
          </w:tcPr>
          <w:p>
            <w:pPr>
              <w:spacing w:after="0" w:before="0" w:line="240" w:lineRule="auto"/>
              <w:jc w:val="left"/>
            </w:pPr>
            <w:r>
              <w:t>BOM</w:t>
            </w:r>
          </w:p>
        </w:tc>
        <w:tc>
          <w:tcPr>
            <w:tcW w:type="dxa" w:w="3600"/>
          </w:tcPr>
          <w:p>
            <w:pPr>
              <w:spacing w:after="0" w:before="0" w:line="240" w:lineRule="auto"/>
              <w:jc w:val="left"/>
            </w:pPr>
            <w:r>
              <w:t>Defines materials and quantities</w:t>
            </w:r>
          </w:p>
        </w:tc>
        <w:tc>
          <w:tcPr>
            <w:tcW w:type="dxa" w:w="3600"/>
          </w:tcPr>
          <w:p>
            <w:pPr>
              <w:spacing w:after="0" w:before="0" w:line="240" w:lineRule="auto"/>
              <w:jc w:val="left"/>
            </w:pPr>
            <w:r>
              <w:t>Part numbers, descriptions, quantities, manufacturers</w:t>
            </w:r>
          </w:p>
        </w:tc>
      </w:tr>
      <w:tr>
        <w:tc>
          <w:tcPr>
            <w:tcW w:type="dxa" w:w="3600"/>
          </w:tcPr>
          <w:p>
            <w:pPr>
              <w:spacing w:after="0" w:before="0" w:line="240" w:lineRule="auto"/>
              <w:jc w:val="left"/>
            </w:pPr>
            <w:r>
              <w:t>Component list</w:t>
            </w:r>
          </w:p>
        </w:tc>
        <w:tc>
          <w:tcPr>
            <w:tcW w:type="dxa" w:w="3600"/>
          </w:tcPr>
          <w:p>
            <w:pPr>
              <w:spacing w:after="0" w:before="0" w:line="240" w:lineRule="auto"/>
              <w:jc w:val="left"/>
            </w:pPr>
            <w:r>
              <w:t>Catalogues components used in the system</w:t>
            </w:r>
          </w:p>
        </w:tc>
        <w:tc>
          <w:tcPr>
            <w:tcW w:type="dxa" w:w="3600"/>
          </w:tcPr>
          <w:p>
            <w:pPr>
              <w:spacing w:after="0" w:before="0" w:line="240" w:lineRule="auto"/>
              <w:jc w:val="left"/>
            </w:pPr>
            <w:r>
              <w:t>Tags, ratings, functions, locations</w:t>
            </w:r>
          </w:p>
        </w:tc>
      </w:tr>
      <w:tr>
        <w:tc>
          <w:tcPr>
            <w:tcW w:type="dxa" w:w="3600"/>
          </w:tcPr>
          <w:p>
            <w:pPr>
              <w:spacing w:after="0" w:before="0" w:line="240" w:lineRule="auto"/>
              <w:jc w:val="left"/>
            </w:pPr>
            <w:r>
              <w:t>Electrical schematic</w:t>
            </w:r>
          </w:p>
        </w:tc>
        <w:tc>
          <w:tcPr>
            <w:tcW w:type="dxa" w:w="3600"/>
          </w:tcPr>
          <w:p>
            <w:pPr>
              <w:spacing w:after="0" w:before="0" w:line="240" w:lineRule="auto"/>
              <w:jc w:val="left"/>
            </w:pPr>
            <w:r>
              <w:t>Explains electrical function</w:t>
            </w:r>
          </w:p>
        </w:tc>
        <w:tc>
          <w:tcPr>
            <w:tcW w:type="dxa" w:w="3600"/>
          </w:tcPr>
          <w:p>
            <w:pPr>
              <w:spacing w:after="0" w:before="0" w:line="240" w:lineRule="auto"/>
              <w:jc w:val="left"/>
            </w:pPr>
            <w:r>
              <w:t>Contacts, coils, protection, connections</w:t>
            </w:r>
          </w:p>
        </w:tc>
      </w:tr>
      <w:tr>
        <w:tc>
          <w:tcPr>
            <w:tcW w:type="dxa" w:w="3600"/>
          </w:tcPr>
          <w:p>
            <w:pPr>
              <w:spacing w:after="0" w:before="0" w:line="240" w:lineRule="auto"/>
              <w:jc w:val="left"/>
            </w:pPr>
            <w:r>
              <w:t>Panel layout</w:t>
            </w:r>
          </w:p>
        </w:tc>
        <w:tc>
          <w:tcPr>
            <w:tcW w:type="dxa" w:w="3600"/>
          </w:tcPr>
          <w:p>
            <w:pPr>
              <w:spacing w:after="0" w:before="0" w:line="240" w:lineRule="auto"/>
              <w:jc w:val="left"/>
            </w:pPr>
            <w:r>
              <w:t>Shows physical component placement</w:t>
            </w:r>
          </w:p>
        </w:tc>
        <w:tc>
          <w:tcPr>
            <w:tcW w:type="dxa" w:w="3600"/>
          </w:tcPr>
          <w:p>
            <w:pPr>
              <w:spacing w:after="0" w:before="0" w:line="240" w:lineRule="auto"/>
              <w:jc w:val="left"/>
            </w:pPr>
            <w:r>
              <w:t>Position, dimensions, mounting</w:t>
            </w:r>
          </w:p>
        </w:tc>
      </w:tr>
      <w:tr>
        <w:tc>
          <w:tcPr>
            <w:tcW w:type="dxa" w:w="3600"/>
          </w:tcPr>
          <w:p>
            <w:pPr>
              <w:spacing w:after="0" w:before="0" w:line="240" w:lineRule="auto"/>
              <w:jc w:val="left"/>
            </w:pPr>
            <w:r>
              <w:t>Wiring diagram</w:t>
            </w:r>
          </w:p>
        </w:tc>
        <w:tc>
          <w:tcPr>
            <w:tcW w:type="dxa" w:w="3600"/>
          </w:tcPr>
          <w:p>
            <w:pPr>
              <w:spacing w:after="0" w:before="0" w:line="240" w:lineRule="auto"/>
              <w:jc w:val="left"/>
            </w:pPr>
            <w:r>
              <w:t>Defines wiring connections</w:t>
            </w:r>
          </w:p>
        </w:tc>
        <w:tc>
          <w:tcPr>
            <w:tcW w:type="dxa" w:w="3600"/>
          </w:tcPr>
          <w:p>
            <w:pPr>
              <w:spacing w:after="0" w:before="0" w:line="240" w:lineRule="auto"/>
              <w:jc w:val="left"/>
            </w:pPr>
            <w:r>
              <w:t>Conductors, devices, terminal connections</w:t>
            </w:r>
          </w:p>
        </w:tc>
      </w:tr>
      <w:tr>
        <w:tc>
          <w:tcPr>
            <w:tcW w:type="dxa" w:w="3600"/>
          </w:tcPr>
          <w:p>
            <w:pPr>
              <w:spacing w:after="0" w:before="0" w:line="240" w:lineRule="auto"/>
              <w:jc w:val="left"/>
            </w:pPr>
            <w:r>
              <w:t>Terminal diagram</w:t>
            </w:r>
          </w:p>
        </w:tc>
        <w:tc>
          <w:tcPr>
            <w:tcW w:type="dxa" w:w="3600"/>
          </w:tcPr>
          <w:p>
            <w:pPr>
              <w:spacing w:after="0" w:before="0" w:line="240" w:lineRule="auto"/>
              <w:jc w:val="left"/>
            </w:pPr>
            <w:r>
              <w:t>Defines terminal-level connections</w:t>
            </w:r>
          </w:p>
        </w:tc>
        <w:tc>
          <w:tcPr>
            <w:tcW w:type="dxa" w:w="3600"/>
          </w:tcPr>
          <w:p>
            <w:pPr>
              <w:spacing w:after="0" w:before="0" w:line="240" w:lineRule="auto"/>
              <w:jc w:val="left"/>
            </w:pPr>
            <w:r>
              <w:t>Terminal identifiers, wires, cable cores</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Defines cable assemblies</w:t>
            </w:r>
          </w:p>
        </w:tc>
        <w:tc>
          <w:tcPr>
            <w:tcW w:type="dxa" w:w="3600"/>
          </w:tcPr>
          <w:p>
            <w:pPr>
              <w:spacing w:after="0" w:before="0" w:line="240" w:lineRule="auto"/>
              <w:jc w:val="left"/>
            </w:pPr>
            <w:r>
              <w:t>Cable IDs, types, endpoints, lengths</w:t>
            </w:r>
          </w:p>
        </w:tc>
      </w:tr>
      <w:tr>
        <w:tc>
          <w:tcPr>
            <w:tcW w:type="dxa" w:w="3600"/>
          </w:tcPr>
          <w:p>
            <w:pPr>
              <w:spacing w:after="0" w:before="0" w:line="240" w:lineRule="auto"/>
              <w:jc w:val="left"/>
            </w:pPr>
            <w:r>
              <w:t>Purchase requisition</w:t>
            </w:r>
          </w:p>
        </w:tc>
        <w:tc>
          <w:tcPr>
            <w:tcW w:type="dxa" w:w="3600"/>
          </w:tcPr>
          <w:p>
            <w:pPr>
              <w:spacing w:after="0" w:before="0" w:line="240" w:lineRule="auto"/>
              <w:jc w:val="left"/>
            </w:pPr>
            <w:r>
              <w:t>Requests procurement</w:t>
            </w:r>
          </w:p>
        </w:tc>
        <w:tc>
          <w:tcPr>
            <w:tcW w:type="dxa" w:w="3600"/>
          </w:tcPr>
          <w:p>
            <w:pPr>
              <w:spacing w:after="0" w:before="0" w:line="240" w:lineRule="auto"/>
              <w:jc w:val="left"/>
            </w:pPr>
            <w:r>
              <w:t>Material codes, quantities, delivery requirements</w:t>
            </w:r>
          </w:p>
        </w:tc>
      </w:tr>
      <w:tr>
        <w:tc>
          <w:tcPr>
            <w:tcW w:type="dxa" w:w="3600"/>
          </w:tcPr>
          <w:p>
            <w:pPr>
              <w:spacing w:after="0" w:before="0" w:line="240" w:lineRule="auto"/>
              <w:jc w:val="left"/>
            </w:pPr>
            <w:r>
              <w:t>Purchase order</w:t>
            </w:r>
          </w:p>
        </w:tc>
        <w:tc>
          <w:tcPr>
            <w:tcW w:type="dxa" w:w="3600"/>
          </w:tcPr>
          <w:p>
            <w:pPr>
              <w:spacing w:after="0" w:before="0" w:line="240" w:lineRule="auto"/>
              <w:jc w:val="left"/>
            </w:pPr>
            <w:r>
              <w:t>Records the commercial order</w:t>
            </w:r>
          </w:p>
        </w:tc>
        <w:tc>
          <w:tcPr>
            <w:tcW w:type="dxa" w:w="3600"/>
          </w:tcPr>
          <w:p>
            <w:pPr>
              <w:spacing w:after="0" w:before="0" w:line="240" w:lineRule="auto"/>
              <w:jc w:val="left"/>
            </w:pPr>
            <w:r>
              <w:t>Supplier, ordered items, price, terms</w:t>
            </w:r>
          </w:p>
        </w:tc>
      </w:tr>
      <w:tr>
        <w:tc>
          <w:tcPr>
            <w:tcW w:type="dxa" w:w="3600"/>
          </w:tcPr>
          <w:p>
            <w:pPr>
              <w:spacing w:after="0" w:before="0" w:line="240" w:lineRule="auto"/>
              <w:jc w:val="left"/>
            </w:pPr>
            <w:r>
              <w:t>Spare-parts list</w:t>
            </w:r>
          </w:p>
        </w:tc>
        <w:tc>
          <w:tcPr>
            <w:tcW w:type="dxa" w:w="3600"/>
          </w:tcPr>
          <w:p>
            <w:pPr>
              <w:spacing w:after="0" w:before="0" w:line="240" w:lineRule="auto"/>
              <w:jc w:val="left"/>
            </w:pPr>
            <w:r>
              <w:t>Identifies service and replacement stock</w:t>
            </w:r>
          </w:p>
        </w:tc>
        <w:tc>
          <w:tcPr>
            <w:tcW w:type="dxa" w:w="3600"/>
          </w:tcPr>
          <w:p>
            <w:pPr>
              <w:spacing w:after="0" w:before="0" w:line="240" w:lineRule="auto"/>
              <w:jc w:val="left"/>
            </w:pPr>
            <w:r>
              <w:t>Spare part numbers, criticality, stock policy</w:t>
            </w:r>
          </w:p>
        </w:tc>
      </w:tr>
      <w:tr>
        <w:tc>
          <w:tcPr>
            <w:tcW w:type="dxa" w:w="3600"/>
          </w:tcPr>
          <w:p>
            <w:pPr>
              <w:spacing w:after="0" w:before="0" w:line="240" w:lineRule="auto"/>
              <w:jc w:val="left"/>
            </w:pPr>
            <w:r>
              <w:t>Assembly drawing</w:t>
            </w:r>
          </w:p>
        </w:tc>
        <w:tc>
          <w:tcPr>
            <w:tcW w:type="dxa" w:w="3600"/>
          </w:tcPr>
          <w:p>
            <w:pPr>
              <w:spacing w:after="0" w:before="0" w:line="240" w:lineRule="auto"/>
              <w:jc w:val="left"/>
            </w:pPr>
            <w:r>
              <w:t>Defines a physical assembly</w:t>
            </w:r>
          </w:p>
        </w:tc>
        <w:tc>
          <w:tcPr>
            <w:tcW w:type="dxa" w:w="3600"/>
          </w:tcPr>
          <w:p>
            <w:pPr>
              <w:spacing w:after="0" w:before="0" w:line="240" w:lineRule="auto"/>
              <w:jc w:val="left"/>
            </w:pPr>
            <w:r>
              <w:t>Arrangement, dimensions, assembly details</w:t>
            </w:r>
          </w:p>
        </w:tc>
      </w:tr>
    </w:tbl>
    <w:p/>
    <w:p>
      <w:r>
        <w:t>A BOM and component list may contain overlapping information, but they serve different purposes. A BOM emphasizes material requirements and quantities, while a component list emphasizes the identity, function, and technical attributes of components in the system.</w:t>
      </w:r>
    </w:p>
    <w:p>
      <w:pPr>
        <w:pStyle w:val="Heading2"/>
      </w:pPr>
      <w:r>
        <w:t>4. Types of BOM</w:t>
      </w:r>
    </w:p>
    <w:p>
      <w:pPr>
        <w:pStyle w:val="Heading3"/>
      </w:pPr>
      <w:r>
        <w:t>4.1 Engineering BOM (EBOM)</w:t>
      </w:r>
    </w:p>
    <w:p>
      <w:r>
        <w:t>An Engineering BOM represents the components defined by the engineering design.</w:t>
      </w:r>
    </w:p>
    <w:p>
      <w:r>
        <w:t>It is typically derived from electrical schematics, mechanical drawings, control architecture, device specifications, and approved engineering decisions.</w:t>
      </w:r>
    </w:p>
    <w:p>
      <w:r>
        <w:t>Example items include:</w:t>
      </w:r>
    </w:p>
    <w:p>
      <w:pPr>
        <w:pStyle w:val="ListBullet"/>
      </w:pPr>
      <w:r>
        <w:t>PLC CPU and I/O modules.</w:t>
      </w:r>
    </w:p>
    <w:p>
      <w:pPr>
        <w:pStyle w:val="ListBullet"/>
      </w:pPr>
      <w:r>
        <w:t>Power supplies.</w:t>
      </w:r>
    </w:p>
    <w:p>
      <w:pPr>
        <w:pStyle w:val="ListBullet"/>
      </w:pPr>
      <w:r>
        <w:t>Circuit breakers.</w:t>
      </w:r>
    </w:p>
    <w:p>
      <w:pPr>
        <w:pStyle w:val="ListBullet"/>
      </w:pPr>
      <w:r>
        <w:t>Contactors and overload relays.</w:t>
      </w:r>
    </w:p>
    <w:p>
      <w:pPr>
        <w:pStyle w:val="ListBullet"/>
      </w:pPr>
      <w:r>
        <w:t>Terminal blocks.</w:t>
      </w:r>
    </w:p>
    <w:p>
      <w:pPr>
        <w:pStyle w:val="ListBullet"/>
      </w:pPr>
      <w:r>
        <w:t>Drives and servo systems.</w:t>
      </w:r>
    </w:p>
    <w:p>
      <w:pPr>
        <w:pStyle w:val="ListBullet"/>
      </w:pPr>
      <w:r>
        <w:t>Enclosure and mounting hardware.</w:t>
      </w:r>
    </w:p>
    <w:p>
      <w:pPr>
        <w:pStyle w:val="ListBullet"/>
      </w:pPr>
      <w:r>
        <w:t>Connectors and approved accessories.</w:t>
      </w:r>
    </w:p>
    <w:p>
      <w:r>
        <w:t>The EBOM answers: What does the design require?</w:t>
      </w:r>
    </w:p>
    <w:p>
      <w:pPr>
        <w:pStyle w:val="Heading3"/>
      </w:pPr>
      <w:r>
        <w:t>4.2 Manufacturing BOM (MBOM)</w:t>
      </w:r>
    </w:p>
    <w:p>
      <w:r>
        <w:t>A Manufacturing BOM represents the materials required to manufacture or assemble the product using the organization's production process.</w:t>
      </w:r>
    </w:p>
    <w:p>
      <w:r>
        <w:t>It may organize components by assembly stage, workstation, kit, subassembly, or manufacturing operation.</w:t>
      </w:r>
    </w:p>
    <w:p>
      <w:r>
        <w:t>For example, the MBOM may group all components required for:</w:t>
      </w:r>
    </w:p>
    <w:p>
      <w:pPr>
        <w:pStyle w:val="ListBullet"/>
      </w:pPr>
      <w:r>
        <w:t>Incoming power distribution.</w:t>
      </w:r>
    </w:p>
    <w:p>
      <w:pPr>
        <w:pStyle w:val="ListBullet"/>
      </w:pPr>
      <w:r>
        <w:t>PLC control assembly.</w:t>
      </w:r>
    </w:p>
    <w:p>
      <w:pPr>
        <w:pStyle w:val="ListBullet"/>
      </w:pPr>
      <w:r>
        <w:t>Field terminal assembly.</w:t>
      </w:r>
    </w:p>
    <w:p>
      <w:pPr>
        <w:pStyle w:val="ListBullet"/>
      </w:pPr>
      <w:r>
        <w:t>Drive and motor control assembly.</w:t>
      </w:r>
    </w:p>
    <w:p>
      <w:pPr>
        <w:pStyle w:val="ListBullet"/>
      </w:pPr>
      <w:r>
        <w:t>Enclosure and mounting hardware.</w:t>
      </w:r>
    </w:p>
    <w:p>
      <w:r>
        <w:t>The MBOM answers: What does manufacturing need to build the product?</w:t>
      </w:r>
    </w:p>
    <w:p>
      <w:r>
        <w:t>An MBOM may include manufacturing consumables and assembly materials that are not individually represented as functional components on the electrical schematic.</w:t>
      </w:r>
    </w:p>
    <w:p>
      <w:pPr>
        <w:pStyle w:val="Heading3"/>
      </w:pPr>
      <w:r>
        <w:t>4.3 Procurement BOM</w:t>
      </w:r>
    </w:p>
    <w:p>
      <w:r>
        <w:t>A procurement-oriented BOM supports purchasing by identifying purchasable items, approved suppliers, quantities, lead times, and commercial requirements.</w:t>
      </w:r>
    </w:p>
    <w:p>
      <w:r>
        <w:t>It may consolidate identical components from several assemblies while preserving the engineering references needed to trace their usage.</w:t>
      </w:r>
    </w:p>
    <w:p>
      <w:pPr>
        <w:pStyle w:val="Heading3"/>
      </w:pPr>
      <w:r>
        <w:t>4.4 Service or spare-parts BOM</w:t>
      </w:r>
    </w:p>
    <w:p>
      <w:r>
        <w:t>A service BOM identifies items needed to maintain or repair an installed system.</w:t>
      </w:r>
    </w:p>
    <w:p>
      <w:r>
        <w:t>It can include:</w:t>
      </w:r>
    </w:p>
    <w:p>
      <w:pPr>
        <w:pStyle w:val="ListBullet"/>
      </w:pPr>
      <w:r>
        <w:t>Critical replacement components.</w:t>
      </w:r>
    </w:p>
    <w:p>
      <w:pPr>
        <w:pStyle w:val="ListBullet"/>
      </w:pPr>
      <w:r>
        <w:t>Recommended spare quantities.</w:t>
      </w:r>
    </w:p>
    <w:p>
      <w:pPr>
        <w:pStyle w:val="ListBullet"/>
      </w:pPr>
      <w:r>
        <w:t>Obsolescence information.</w:t>
      </w:r>
    </w:p>
    <w:p>
      <w:pPr>
        <w:pStyle w:val="ListBullet"/>
      </w:pPr>
      <w:r>
        <w:t>Approved successor part numbers.</w:t>
      </w:r>
    </w:p>
    <w:p>
      <w:pPr>
        <w:pStyle w:val="ListBullet"/>
      </w:pPr>
      <w:r>
        <w:t>Repairable assemblies.</w:t>
      </w:r>
    </w:p>
    <w:p>
      <w:pPr>
        <w:pStyle w:val="ListBullet"/>
      </w:pPr>
      <w:r>
        <w:t>Consumables and replacement accessories.</w:t>
      </w:r>
    </w:p>
    <w:p>
      <w:pPr>
        <w:pStyle w:val="ListBullet"/>
      </w:pPr>
      <w:r>
        <w:t>Storage and shelf-life requirements where applicable.</w:t>
      </w:r>
    </w:p>
    <w:p>
      <w:r>
        <w:t>A service BOM is not necessarily identical to the manufacturing BOM. A production assembly may require one component, while maintenance may need one or more spares for availability.</w:t>
      </w:r>
    </w:p>
    <w:p>
      <w:pPr>
        <w:pStyle w:val="Heading3"/>
      </w:pPr>
      <w:r>
        <w:t>4.5 As-built BOM</w:t>
      </w:r>
    </w:p>
    <w:p>
      <w:r>
        <w:t>An as-built BOM represents the components actually installed in the completed equipment, including approved substitutions and modifications.</w:t>
      </w:r>
    </w:p>
    <w:p>
      <w:r>
        <w:t>It should reflect the physical installation rather than merely repeat the original design list.</w:t>
      </w:r>
    </w:p>
    <w:p>
      <w:r>
        <w:t>This is especially important after machine retrofits, component replacements, and long-running maintenance changes.</w:t>
      </w:r>
    </w:p>
    <w:p>
      <w:pPr>
        <w:pStyle w:val="Heading2"/>
      </w:pPr>
      <w:r>
        <w:t>5. BOM hierarchy and parent-child relationships</w:t>
      </w:r>
    </w:p>
    <w:p>
      <w:r>
        <w:t>A complex machine may contain multiple levels of assemblies and subassemblies.</w:t>
      </w:r>
    </w:p>
    <w:p>
      <w:pPr>
        <w:shd w:val="clear" w:color="auto" w:fill="F4F4F4"/>
        <w:spacing w:before="0" w:after="0" w:line="240" w:lineRule="auto"/>
        <w:ind w:left="216" w:right="216"/>
        <w:jc w:val="left"/>
      </w:pPr>
      <w:r>
        <w:rPr>
          <w:rFonts w:ascii="Consolas" w:hAnsi="Consolas"/>
          <w:color w:val="202020"/>
          <w:sz w:val="18"/>
        </w:rPr>
        <w:t>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Electrical control system</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Main control cabinet</w:t>
      </w:r>
    </w:p>
    <w:p>
      <w:pPr>
        <w:shd w:val="clear" w:color="auto" w:fill="F4F4F4"/>
        <w:spacing w:before="0" w:after="0" w:line="240" w:lineRule="auto"/>
        <w:ind w:left="216" w:right="216"/>
        <w:jc w:val="left"/>
      </w:pPr>
      <w:r>
        <w:rPr>
          <w:rFonts w:ascii="Consolas" w:hAnsi="Consolas"/>
          <w:color w:val="202020"/>
          <w:sz w:val="18"/>
        </w:rPr>
        <w:t xml:space="preserve">  |     |     +-- Enclosure</w:t>
      </w:r>
    </w:p>
    <w:p>
      <w:pPr>
        <w:shd w:val="clear" w:color="auto" w:fill="F4F4F4"/>
        <w:spacing w:before="0" w:after="0" w:line="240" w:lineRule="auto"/>
        <w:ind w:left="216" w:right="216"/>
        <w:jc w:val="left"/>
      </w:pPr>
      <w:r>
        <w:rPr>
          <w:rFonts w:ascii="Consolas" w:hAnsi="Consolas"/>
          <w:color w:val="202020"/>
          <w:sz w:val="18"/>
        </w:rPr>
        <w:t xml:space="preserve">  |     |     +-- Power distribution</w:t>
      </w:r>
    </w:p>
    <w:p>
      <w:pPr>
        <w:shd w:val="clear" w:color="auto" w:fill="F4F4F4"/>
        <w:spacing w:before="0" w:after="0" w:line="240" w:lineRule="auto"/>
        <w:ind w:left="216" w:right="216"/>
        <w:jc w:val="left"/>
      </w:pPr>
      <w:r>
        <w:rPr>
          <w:rFonts w:ascii="Consolas" w:hAnsi="Consolas"/>
          <w:color w:val="202020"/>
          <w:sz w:val="18"/>
        </w:rPr>
        <w:t xml:space="preserve">  |     |     +-- PLC assembly</w:t>
      </w:r>
    </w:p>
    <w:p>
      <w:pPr>
        <w:shd w:val="clear" w:color="auto" w:fill="F4F4F4"/>
        <w:spacing w:before="0" w:after="0" w:line="240" w:lineRule="auto"/>
        <w:ind w:left="216" w:right="216"/>
        <w:jc w:val="left"/>
      </w:pPr>
      <w:r>
        <w:rPr>
          <w:rFonts w:ascii="Consolas" w:hAnsi="Consolas"/>
          <w:color w:val="202020"/>
          <w:sz w:val="18"/>
        </w:rPr>
        <w:t xml:space="preserve">  |     |     +-- Drive assembly</w:t>
      </w:r>
    </w:p>
    <w:p>
      <w:pPr>
        <w:shd w:val="clear" w:color="auto" w:fill="F4F4F4"/>
        <w:spacing w:before="0" w:after="0" w:line="240" w:lineRule="auto"/>
        <w:ind w:left="216" w:right="216"/>
        <w:jc w:val="left"/>
      </w:pPr>
      <w:r>
        <w:rPr>
          <w:rFonts w:ascii="Consolas" w:hAnsi="Consolas"/>
          <w:color w:val="202020"/>
          <w:sz w:val="18"/>
        </w:rPr>
        <w:t xml:space="preserve">  |     |     +-- Terminal assembly</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Remote I/O cabinet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Field installation materials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Robot control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Machine-mounted sensors and actuators</w:t>
      </w:r>
    </w:p>
    <w:p/>
    <w:p>
      <w:r>
        <w:t>This is a conceptual hierarchy. The actual structure depends on the machine's engineering and manufacturing architecture.</w:t>
      </w:r>
    </w:p>
    <w:p>
      <w:pPr>
        <w:pStyle w:val="Heading3"/>
      </w:pPr>
      <w:r>
        <w:t>5.1 Parent item</w:t>
      </w:r>
    </w:p>
    <w:p>
      <w:r>
        <w:t>A parent represents an assembly or higher-level product that contains subordinate items.</w:t>
      </w:r>
    </w:p>
    <w:p>
      <w:r>
        <w:t xml:space="preserve">Example: </w:t>
      </w:r>
      <w:r>
        <w:rPr>
          <w:rFonts w:ascii="Consolas" w:hAnsi="Consolas"/>
          <w:color w:val="333333"/>
          <w:sz w:val="19"/>
          <w:shd w:val="clear" w:color="auto" w:fill="EFEFEF"/>
        </w:rPr>
        <w:t>CAB-01</w:t>
      </w:r>
      <w:r>
        <w:t>, the main electrical cabinet.</w:t>
      </w:r>
    </w:p>
    <w:p>
      <w:pPr>
        <w:pStyle w:val="Heading3"/>
      </w:pPr>
      <w:r>
        <w:t>5.2 Child item</w:t>
      </w:r>
    </w:p>
    <w:p>
      <w:r>
        <w:t>A child is a component or subassembly belonging to a parent.</w:t>
      </w:r>
    </w:p>
    <w:p>
      <w:r>
        <w:t xml:space="preserve">Example: a PLC power supply installed inside </w:t>
      </w:r>
      <w:r>
        <w:rPr>
          <w:rFonts w:ascii="Consolas" w:hAnsi="Consolas"/>
          <w:color w:val="333333"/>
          <w:sz w:val="19"/>
          <w:shd w:val="clear" w:color="auto" w:fill="EFEFEF"/>
        </w:rPr>
        <w:t>CAB-01</w:t>
      </w:r>
      <w:r>
        <w:t>.</w:t>
      </w:r>
    </w:p>
    <w:p>
      <w:pPr>
        <w:pStyle w:val="Heading3"/>
      </w:pPr>
      <w:r>
        <w:t>5.3 Quantity per assembly</w:t>
      </w:r>
    </w:p>
    <w:p>
      <w:r>
        <w:t>This indicates how many units of a child item are required for one unit of its parent assembly.</w:t>
      </w:r>
    </w:p>
    <w:p>
      <w:r>
        <w:t>For example, if one cabinet requires two identical power supplies, the quantity per cabinet is two.</w:t>
      </w:r>
    </w:p>
    <w:p>
      <w:pPr>
        <w:pStyle w:val="Heading3"/>
      </w:pPr>
      <w:r>
        <w:t>5.4 Quantity explosion</w:t>
      </w:r>
    </w:p>
    <w:p>
      <w:r>
        <w:t>BOM explosion calculates the total component requirements across all parent assemblies.</w:t>
      </w:r>
    </w:p>
    <w:p>
      <w:r>
        <w:t>If one machine requires two cabinets and each cabinet requires three identical relays:</w:t>
      </w:r>
    </w:p>
    <w:p>
      <w:pPr>
        <w:spacing w:before="120" w:after="160"/>
        <w:jc w:val="center"/>
      </w:pPr>
      <m:oMathPara>
        <m:oMath>
          <m:sSub>
            <m:e>
              <m:r>
                <m:t>Q</m:t>
              </m:r>
            </m:e>
            <m:sub>
              <m:r>
                <m:rPr>
                  <m:nor/>
                </m:rPr>
                <m:t>total</m:t>
              </m:r>
            </m:sub>
          </m:sSub>
          <m:r>
            <m:t>=2×3=6</m:t>
          </m:r>
        </m:oMath>
      </m:oMathPara>
    </w:p>
    <w:p>
      <w:r>
        <w:t>The total requirement is six relays, before considering spares, scrap allowances, or additional manufacturing requirements.</w:t>
      </w:r>
    </w:p>
    <w:p>
      <w:pPr>
        <w:pStyle w:val="Heading3"/>
      </w:pPr>
      <w:r>
        <w:t>5.5 BOM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Level 0</w:t>
            </w:r>
          </w:p>
        </w:tc>
        <w:tc>
          <w:tcPr>
            <w:tcW w:type="dxa" w:w="3600"/>
          </w:tcPr>
          <w:p>
            <w:pPr>
              <w:spacing w:after="0" w:before="0" w:line="240" w:lineRule="auto"/>
              <w:jc w:val="left"/>
            </w:pPr>
            <w:r>
              <w:t>Machine M01</w:t>
            </w:r>
          </w:p>
        </w:tc>
        <w:tc>
          <w:tcPr>
            <w:tcW w:type="dxa" w:w="3600"/>
          </w:tcPr>
          <w:p>
            <w:pPr>
              <w:spacing w:after="0" w:before="0" w:line="240" w:lineRule="auto"/>
              <w:jc w:val="left"/>
            </w:pPr>
            <w:r>
              <w:t>Complete machine</w:t>
            </w:r>
          </w:p>
        </w:tc>
      </w:tr>
      <w:tr>
        <w:tc>
          <w:tcPr>
            <w:tcW w:type="dxa" w:w="3600"/>
          </w:tcPr>
          <w:p>
            <w:pPr>
              <w:spacing w:after="0" w:before="0" w:line="240" w:lineRule="auto"/>
              <w:jc w:val="left"/>
            </w:pPr>
            <w:r>
              <w:t>Level 1</w:t>
            </w:r>
          </w:p>
        </w:tc>
        <w:tc>
          <w:tcPr>
            <w:tcW w:type="dxa" w:w="3600"/>
          </w:tcPr>
          <w:p>
            <w:pPr>
              <w:spacing w:after="0" w:before="0" w:line="240" w:lineRule="auto"/>
              <w:jc w:val="left"/>
            </w:pPr>
            <w:r>
              <w:t>Cabinet CP01</w:t>
            </w:r>
          </w:p>
        </w:tc>
        <w:tc>
          <w:tcPr>
            <w:tcW w:type="dxa" w:w="3600"/>
          </w:tcPr>
          <w:p>
            <w:pPr>
              <w:spacing w:after="0" w:before="0" w:line="240" w:lineRule="auto"/>
              <w:jc w:val="left"/>
            </w:pPr>
            <w:r>
              <w:t>Major assembly</w:t>
            </w:r>
          </w:p>
        </w:tc>
      </w:tr>
      <w:tr>
        <w:tc>
          <w:tcPr>
            <w:tcW w:type="dxa" w:w="3600"/>
          </w:tcPr>
          <w:p>
            <w:pPr>
              <w:spacing w:after="0" w:before="0" w:line="240" w:lineRule="auto"/>
              <w:jc w:val="left"/>
            </w:pPr>
            <w:r>
              <w:t>Level 2</w:t>
            </w:r>
          </w:p>
        </w:tc>
        <w:tc>
          <w:tcPr>
            <w:tcW w:type="dxa" w:w="3600"/>
          </w:tcPr>
          <w:p>
            <w:pPr>
              <w:spacing w:after="0" w:before="0" w:line="240" w:lineRule="auto"/>
              <w:jc w:val="left"/>
            </w:pPr>
            <w:r>
              <w:t>PLC assembly</w:t>
            </w:r>
          </w:p>
        </w:tc>
        <w:tc>
          <w:tcPr>
            <w:tcW w:type="dxa" w:w="3600"/>
          </w:tcPr>
          <w:p>
            <w:pPr>
              <w:spacing w:after="0" w:before="0" w:line="240" w:lineRule="auto"/>
              <w:jc w:val="left"/>
            </w:pPr>
            <w:r>
              <w:t>Subassembly</w:t>
            </w:r>
          </w:p>
        </w:tc>
      </w:tr>
      <w:tr>
        <w:tc>
          <w:tcPr>
            <w:tcW w:type="dxa" w:w="3600"/>
          </w:tcPr>
          <w:p>
            <w:pPr>
              <w:spacing w:after="0" w:before="0" w:line="240" w:lineRule="auto"/>
              <w:jc w:val="left"/>
            </w:pPr>
            <w:r>
              <w:t>Level 3</w:t>
            </w:r>
          </w:p>
        </w:tc>
        <w:tc>
          <w:tcPr>
            <w:tcW w:type="dxa" w:w="3600"/>
          </w:tcPr>
          <w:p>
            <w:pPr>
              <w:spacing w:after="0" w:before="0" w:line="240" w:lineRule="auto"/>
              <w:jc w:val="left"/>
            </w:pPr>
            <w:r>
              <w:t>PLC I/O module</w:t>
            </w:r>
          </w:p>
        </w:tc>
        <w:tc>
          <w:tcPr>
            <w:tcW w:type="dxa" w:w="3600"/>
          </w:tcPr>
          <w:p>
            <w:pPr>
              <w:spacing w:after="0" w:before="0" w:line="240" w:lineRule="auto"/>
              <w:jc w:val="left"/>
            </w:pPr>
            <w:r>
              <w:t>Component within the subassembly</w:t>
            </w:r>
          </w:p>
        </w:tc>
      </w:tr>
    </w:tbl>
    <w:p/>
    <w:p>
      <w:r>
        <w:t>A flat BOM can be adequate for a small panel. A hierarchical BOM is generally more useful for complex machines, multiple cabinets, and structured manufacturing.</w:t>
      </w:r>
    </w:p>
    <w:p>
      <w:pPr>
        <w:pStyle w:val="Heading2"/>
      </w:pPr>
      <w:r>
        <w:t>6. Essential BOM fields</w:t>
      </w:r>
    </w:p>
    <w:p>
      <w:r>
        <w:t>A useful electrical BOM should identify each item accurately enough for engineering verification, procurement, assembly, and replacement.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Item number</w:t>
            </w:r>
          </w:p>
        </w:tc>
        <w:tc>
          <w:tcPr>
            <w:tcW w:type="dxa" w:w="3600"/>
          </w:tcPr>
          <w:p>
            <w:pPr>
              <w:spacing w:after="0" w:before="0" w:line="240" w:lineRule="auto"/>
              <w:jc w:val="left"/>
            </w:pPr>
            <w:r>
              <w:t>Identifies the BOM row</w:t>
            </w:r>
          </w:p>
        </w:tc>
        <w:tc>
          <w:tcPr>
            <w:tcW w:type="dxa" w:w="3600"/>
          </w:tcPr>
          <w:p>
            <w:pPr>
              <w:spacing w:after="0" w:before="0" w:line="240" w:lineRule="auto"/>
              <w:jc w:val="left"/>
            </w:pPr>
            <w:r>
              <w:t>0010</w:t>
            </w:r>
          </w:p>
        </w:tc>
      </w:tr>
      <w:tr>
        <w:tc>
          <w:tcPr>
            <w:tcW w:type="dxa" w:w="3600"/>
          </w:tcPr>
          <w:p>
            <w:pPr>
              <w:spacing w:after="0" w:before="0" w:line="240" w:lineRule="auto"/>
              <w:jc w:val="left"/>
            </w:pPr>
            <w:r>
              <w:t>Parent assembly</w:t>
            </w:r>
          </w:p>
        </w:tc>
        <w:tc>
          <w:tcPr>
            <w:tcW w:type="dxa" w:w="3600"/>
          </w:tcPr>
          <w:p>
            <w:pPr>
              <w:spacing w:after="0" w:before="0" w:line="240" w:lineRule="auto"/>
              <w:jc w:val="left"/>
            </w:pPr>
            <w:r>
              <w:t>Identifies the assembly using the item</w:t>
            </w:r>
          </w:p>
        </w:tc>
        <w:tc>
          <w:tcPr>
            <w:tcW w:type="dxa" w:w="3600"/>
          </w:tcPr>
          <w:p>
            <w:pPr>
              <w:spacing w:after="0" w:before="0" w:line="240" w:lineRule="auto"/>
              <w:jc w:val="left"/>
            </w:pPr>
            <w:r>
              <w:t>CP01</w:t>
            </w:r>
          </w:p>
        </w:tc>
      </w:tr>
      <w:tr>
        <w:tc>
          <w:tcPr>
            <w:tcW w:type="dxa" w:w="3600"/>
          </w:tcPr>
          <w:p>
            <w:pPr>
              <w:spacing w:after="0" w:before="0" w:line="240" w:lineRule="auto"/>
              <w:jc w:val="left"/>
            </w:pPr>
            <w:r>
              <w:t>Component tag</w:t>
            </w:r>
          </w:p>
        </w:tc>
        <w:tc>
          <w:tcPr>
            <w:tcW w:type="dxa" w:w="3600"/>
          </w:tcPr>
          <w:p>
            <w:pPr>
              <w:spacing w:after="0" w:before="0" w:line="240" w:lineRule="auto"/>
              <w:jc w:val="left"/>
            </w:pPr>
            <w:r>
              <w:t>Identifies the installed device</w:t>
            </w:r>
          </w:p>
        </w:tc>
        <w:tc>
          <w:tcPr>
            <w:tcW w:type="dxa" w:w="3600"/>
          </w:tcPr>
          <w:p>
            <w:pPr>
              <w:spacing w:after="0" w:before="0" w:line="240" w:lineRule="auto"/>
              <w:jc w:val="left"/>
            </w:pPr>
            <w:r>
              <w:t>PS01</w:t>
            </w:r>
          </w:p>
        </w:tc>
      </w:tr>
      <w:tr>
        <w:tc>
          <w:tcPr>
            <w:tcW w:type="dxa" w:w="3600"/>
          </w:tcPr>
          <w:p>
            <w:pPr>
              <w:spacing w:after="0" w:before="0" w:line="240" w:lineRule="auto"/>
              <w:jc w:val="left"/>
            </w:pPr>
            <w:r>
              <w:t>Description</w:t>
            </w:r>
          </w:p>
        </w:tc>
        <w:tc>
          <w:tcPr>
            <w:tcW w:type="dxa" w:w="3600"/>
          </w:tcPr>
          <w:p>
            <w:pPr>
              <w:spacing w:after="0" w:before="0" w:line="240" w:lineRule="auto"/>
              <w:jc w:val="left"/>
            </w:pPr>
            <w:r>
              <w:t>Explains the component</w:t>
            </w:r>
          </w:p>
        </w:tc>
        <w:tc>
          <w:tcPr>
            <w:tcW w:type="dxa" w:w="3600"/>
          </w:tcPr>
          <w:p>
            <w:pPr>
              <w:spacing w:after="0" w:before="0" w:line="240" w:lineRule="auto"/>
              <w:jc w:val="left"/>
            </w:pPr>
            <w:r>
              <w:t>24 V DC power supply</w:t>
            </w:r>
          </w:p>
        </w:tc>
      </w:tr>
      <w:tr>
        <w:tc>
          <w:tcPr>
            <w:tcW w:type="dxa" w:w="3600"/>
          </w:tcPr>
          <w:p>
            <w:pPr>
              <w:spacing w:after="0" w:before="0" w:line="240" w:lineRule="auto"/>
              <w:jc w:val="left"/>
            </w:pPr>
            <w:r>
              <w:t>Manufacturer</w:t>
            </w:r>
          </w:p>
        </w:tc>
        <w:tc>
          <w:tcPr>
            <w:tcW w:type="dxa" w:w="3600"/>
          </w:tcPr>
          <w:p>
            <w:pPr>
              <w:spacing w:after="0" w:before="0" w:line="240" w:lineRule="auto"/>
              <w:jc w:val="left"/>
            </w:pPr>
            <w:r>
              <w:t>Identifies the manufacturer</w:t>
            </w:r>
          </w:p>
        </w:tc>
        <w:tc>
          <w:tcPr>
            <w:tcW w:type="dxa" w:w="3600"/>
          </w:tcPr>
          <w:p>
            <w:pPr>
              <w:spacing w:after="0" w:before="0" w:line="240" w:lineRule="auto"/>
              <w:jc w:val="left"/>
            </w:pPr>
            <w:r>
              <w:t>Approved manufacturer</w:t>
            </w:r>
          </w:p>
        </w:tc>
      </w:tr>
      <w:tr>
        <w:tc>
          <w:tcPr>
            <w:tcW w:type="dxa" w:w="3600"/>
          </w:tcPr>
          <w:p>
            <w:pPr>
              <w:spacing w:after="0" w:before="0" w:line="240" w:lineRule="auto"/>
              <w:jc w:val="left"/>
            </w:pPr>
            <w:r>
              <w:t>Manufacturer part number</w:t>
            </w:r>
          </w:p>
        </w:tc>
        <w:tc>
          <w:tcPr>
            <w:tcW w:type="dxa" w:w="3600"/>
          </w:tcPr>
          <w:p>
            <w:pPr>
              <w:spacing w:after="0" w:before="0" w:line="240" w:lineRule="auto"/>
              <w:jc w:val="left"/>
            </w:pPr>
            <w:r>
              <w:t>Identifies the exact product</w:t>
            </w:r>
          </w:p>
        </w:tc>
        <w:tc>
          <w:tcPr>
            <w:tcW w:type="dxa" w:w="3600"/>
          </w:tcPr>
          <w:p>
            <w:pPr>
              <w:spacing w:after="0" w:before="0" w:line="240" w:lineRule="auto"/>
              <w:jc w:val="left"/>
            </w:pPr>
            <w:r>
              <w:t>Exact orderable part number</w:t>
            </w:r>
          </w:p>
        </w:tc>
      </w:tr>
      <w:tr>
        <w:tc>
          <w:tcPr>
            <w:tcW w:type="dxa" w:w="3600"/>
          </w:tcPr>
          <w:p>
            <w:pPr>
              <w:spacing w:after="0" w:before="0" w:line="240" w:lineRule="auto"/>
              <w:jc w:val="left"/>
            </w:pPr>
            <w:r>
              <w:t>Internal material code</w:t>
            </w:r>
          </w:p>
        </w:tc>
        <w:tc>
          <w:tcPr>
            <w:tcW w:type="dxa" w:w="3600"/>
          </w:tcPr>
          <w:p>
            <w:pPr>
              <w:spacing w:after="0" w:before="0" w:line="240" w:lineRule="auto"/>
              <w:jc w:val="left"/>
            </w:pPr>
            <w:r>
              <w:t>Identifies the item in ERP</w:t>
            </w:r>
          </w:p>
        </w:tc>
        <w:tc>
          <w:tcPr>
            <w:tcW w:type="dxa" w:w="3600"/>
          </w:tcPr>
          <w:p>
            <w:pPr>
              <w:spacing w:after="0" w:before="0" w:line="240" w:lineRule="auto"/>
              <w:jc w:val="left"/>
            </w:pPr>
            <w:r>
              <w:t>MAT-10025</w:t>
            </w:r>
          </w:p>
        </w:tc>
      </w:tr>
      <w:tr>
        <w:tc>
          <w:tcPr>
            <w:tcW w:type="dxa" w:w="3600"/>
          </w:tcPr>
          <w:p>
            <w:pPr>
              <w:spacing w:after="0" w:before="0" w:line="240" w:lineRule="auto"/>
              <w:jc w:val="left"/>
            </w:pPr>
            <w:r>
              <w:t>Quantity</w:t>
            </w:r>
          </w:p>
        </w:tc>
        <w:tc>
          <w:tcPr>
            <w:tcW w:type="dxa" w:w="3600"/>
          </w:tcPr>
          <w:p>
            <w:pPr>
              <w:spacing w:after="0" w:before="0" w:line="240" w:lineRule="auto"/>
              <w:jc w:val="left"/>
            </w:pPr>
            <w:r>
              <w:t>Defines required units</w:t>
            </w:r>
          </w:p>
        </w:tc>
        <w:tc>
          <w:tcPr>
            <w:tcW w:type="dxa" w:w="3600"/>
          </w:tcPr>
          <w:p>
            <w:pPr>
              <w:spacing w:after="0" w:before="0" w:line="240" w:lineRule="auto"/>
              <w:jc w:val="left"/>
            </w:pPr>
            <w:r>
              <w:t>1</w:t>
            </w:r>
          </w:p>
        </w:tc>
      </w:tr>
      <w:tr>
        <w:tc>
          <w:tcPr>
            <w:tcW w:type="dxa" w:w="3600"/>
          </w:tcPr>
          <w:p>
            <w:pPr>
              <w:spacing w:after="0" w:before="0" w:line="240" w:lineRule="auto"/>
              <w:jc w:val="left"/>
            </w:pPr>
            <w:r>
              <w:t>Unit of measure</w:t>
            </w:r>
          </w:p>
        </w:tc>
        <w:tc>
          <w:tcPr>
            <w:tcW w:type="dxa" w:w="3600"/>
          </w:tcPr>
          <w:p>
            <w:pPr>
              <w:spacing w:after="0" w:before="0" w:line="240" w:lineRule="auto"/>
              <w:jc w:val="left"/>
            </w:pPr>
            <w:r>
              <w:t>Defines how quantity is counted</w:t>
            </w:r>
          </w:p>
        </w:tc>
        <w:tc>
          <w:tcPr>
            <w:tcW w:type="dxa" w:w="3600"/>
          </w:tcPr>
          <w:p>
            <w:pPr>
              <w:spacing w:after="0" w:before="0" w:line="240" w:lineRule="auto"/>
              <w:jc w:val="left"/>
            </w:pPr>
            <w:r>
              <w:t>EA</w:t>
            </w:r>
          </w:p>
        </w:tc>
      </w:tr>
      <w:tr>
        <w:tc>
          <w:tcPr>
            <w:tcW w:type="dxa" w:w="3600"/>
          </w:tcPr>
          <w:p>
            <w:pPr>
              <w:spacing w:after="0" w:before="0" w:line="240" w:lineRule="auto"/>
              <w:jc w:val="left"/>
            </w:pPr>
            <w:r>
              <w:t>Technical specification</w:t>
            </w:r>
          </w:p>
        </w:tc>
        <w:tc>
          <w:tcPr>
            <w:tcW w:type="dxa" w:w="3600"/>
          </w:tcPr>
          <w:p>
            <w:pPr>
              <w:spacing w:after="0" w:before="0" w:line="240" w:lineRule="auto"/>
              <w:jc w:val="left"/>
            </w:pPr>
            <w:r>
              <w:t>Defines relevant ratings</w:t>
            </w:r>
          </w:p>
        </w:tc>
        <w:tc>
          <w:tcPr>
            <w:tcW w:type="dxa" w:w="3600"/>
          </w:tcPr>
          <w:p>
            <w:pPr>
              <w:spacing w:after="0" w:before="0" w:line="240" w:lineRule="auto"/>
              <w:jc w:val="left"/>
            </w:pPr>
            <w:r>
              <w:t>Output voltage and current</w:t>
            </w:r>
          </w:p>
        </w:tc>
      </w:tr>
      <w:tr>
        <w:tc>
          <w:tcPr>
            <w:tcW w:type="dxa" w:w="3600"/>
          </w:tcPr>
          <w:p>
            <w:pPr>
              <w:spacing w:after="0" w:before="0" w:line="240" w:lineRule="auto"/>
              <w:jc w:val="left"/>
            </w:pPr>
            <w:r>
              <w:t>Mounting or size</w:t>
            </w:r>
          </w:p>
        </w:tc>
        <w:tc>
          <w:tcPr>
            <w:tcW w:type="dxa" w:w="3600"/>
          </w:tcPr>
          <w:p>
            <w:pPr>
              <w:spacing w:after="0" w:before="0" w:line="240" w:lineRule="auto"/>
              <w:jc w:val="left"/>
            </w:pPr>
            <w:r>
              <w:t>Supports physical integration</w:t>
            </w:r>
          </w:p>
        </w:tc>
        <w:tc>
          <w:tcPr>
            <w:tcW w:type="dxa" w:w="3600"/>
          </w:tcPr>
          <w:p>
            <w:pPr>
              <w:spacing w:after="0" w:before="0" w:line="240" w:lineRule="auto"/>
              <w:jc w:val="left"/>
            </w:pPr>
            <w:r>
              <w:t>DIN rail</w:t>
            </w:r>
          </w:p>
        </w:tc>
      </w:tr>
      <w:tr>
        <w:tc>
          <w:tcPr>
            <w:tcW w:type="dxa" w:w="3600"/>
          </w:tcPr>
          <w:p>
            <w:pPr>
              <w:spacing w:after="0" w:before="0" w:line="240" w:lineRule="auto"/>
              <w:jc w:val="left"/>
            </w:pPr>
            <w:r>
              <w:t>Drawing reference</w:t>
            </w:r>
          </w:p>
        </w:tc>
        <w:tc>
          <w:tcPr>
            <w:tcW w:type="dxa" w:w="3600"/>
          </w:tcPr>
          <w:p>
            <w:pPr>
              <w:spacing w:after="0" w:before="0" w:line="240" w:lineRule="auto"/>
              <w:jc w:val="left"/>
            </w:pPr>
            <w:r>
              <w:t>Links to engineering documentation</w:t>
            </w:r>
          </w:p>
        </w:tc>
        <w:tc>
          <w:tcPr>
            <w:tcW w:type="dxa" w:w="3600"/>
          </w:tcPr>
          <w:p>
            <w:pPr>
              <w:spacing w:after="0" w:before="0" w:line="240" w:lineRule="auto"/>
              <w:jc w:val="left"/>
            </w:pPr>
            <w:r>
              <w:t>Sheet 08</w:t>
            </w:r>
          </w:p>
        </w:tc>
      </w:tr>
      <w:tr>
        <w:tc>
          <w:tcPr>
            <w:tcW w:type="dxa" w:w="3600"/>
          </w:tcPr>
          <w:p>
            <w:pPr>
              <w:spacing w:after="0" w:before="0" w:line="240" w:lineRule="auto"/>
              <w:jc w:val="left"/>
            </w:pPr>
            <w:r>
              <w:t>Approved supplier</w:t>
            </w:r>
          </w:p>
        </w:tc>
        <w:tc>
          <w:tcPr>
            <w:tcW w:type="dxa" w:w="3600"/>
          </w:tcPr>
          <w:p>
            <w:pPr>
              <w:spacing w:after="0" w:before="0" w:line="240" w:lineRule="auto"/>
              <w:jc w:val="left"/>
            </w:pPr>
            <w:r>
              <w:t>Identifies permitted purchasing source</w:t>
            </w:r>
          </w:p>
        </w:tc>
        <w:tc>
          <w:tcPr>
            <w:tcW w:type="dxa" w:w="3600"/>
          </w:tcPr>
          <w:p>
            <w:pPr>
              <w:spacing w:after="0" w:before="0" w:line="240" w:lineRule="auto"/>
              <w:jc w:val="left"/>
            </w:pPr>
            <w:r>
              <w:t>Approved supplier code</w:t>
            </w:r>
          </w:p>
        </w:tc>
      </w:tr>
      <w:tr>
        <w:tc>
          <w:tcPr>
            <w:tcW w:type="dxa" w:w="3600"/>
          </w:tcPr>
          <w:p>
            <w:pPr>
              <w:spacing w:after="0" w:before="0" w:line="240" w:lineRule="auto"/>
              <w:jc w:val="left"/>
            </w:pPr>
            <w:r>
              <w:t>Lead time</w:t>
            </w:r>
          </w:p>
        </w:tc>
        <w:tc>
          <w:tcPr>
            <w:tcW w:type="dxa" w:w="3600"/>
          </w:tcPr>
          <w:p>
            <w:pPr>
              <w:spacing w:after="0" w:before="0" w:line="240" w:lineRule="auto"/>
              <w:jc w:val="left"/>
            </w:pPr>
            <w:r>
              <w:t>Supports procurement planning</w:t>
            </w:r>
          </w:p>
        </w:tc>
        <w:tc>
          <w:tcPr>
            <w:tcW w:type="dxa" w:w="3600"/>
          </w:tcPr>
          <w:p>
            <w:pPr>
              <w:spacing w:after="0" w:before="0" w:line="240" w:lineRule="auto"/>
              <w:jc w:val="left"/>
            </w:pPr>
            <w:r>
              <w:t>Supplier-confirmed value</w:t>
            </w:r>
          </w:p>
        </w:tc>
      </w:tr>
      <w:tr>
        <w:tc>
          <w:tcPr>
            <w:tcW w:type="dxa" w:w="3600"/>
          </w:tcPr>
          <w:p>
            <w:pPr>
              <w:spacing w:after="0" w:before="0" w:line="240" w:lineRule="auto"/>
              <w:jc w:val="left"/>
            </w:pPr>
            <w:r>
              <w:t>Lifecycle status</w:t>
            </w:r>
          </w:p>
        </w:tc>
        <w:tc>
          <w:tcPr>
            <w:tcW w:type="dxa" w:w="3600"/>
          </w:tcPr>
          <w:p>
            <w:pPr>
              <w:spacing w:after="0" w:before="0" w:line="240" w:lineRule="auto"/>
              <w:jc w:val="left"/>
            </w:pPr>
            <w:r>
              <w:t>Identifies availability or obsolescence</w:t>
            </w:r>
          </w:p>
        </w:tc>
        <w:tc>
          <w:tcPr>
            <w:tcW w:type="dxa" w:w="3600"/>
          </w:tcPr>
          <w:p>
            <w:pPr>
              <w:spacing w:after="0" w:before="0" w:line="240" w:lineRule="auto"/>
              <w:jc w:val="left"/>
            </w:pPr>
            <w:r>
              <w:t>Active</w:t>
            </w:r>
          </w:p>
        </w:tc>
      </w:tr>
      <w:tr>
        <w:tc>
          <w:tcPr>
            <w:tcW w:type="dxa" w:w="3600"/>
          </w:tcPr>
          <w:p>
            <w:pPr>
              <w:spacing w:after="0" w:before="0" w:line="240" w:lineRule="auto"/>
              <w:jc w:val="left"/>
            </w:pPr>
            <w:r>
              <w:t>Substitute part</w:t>
            </w:r>
          </w:p>
        </w:tc>
        <w:tc>
          <w:tcPr>
            <w:tcW w:type="dxa" w:w="3600"/>
          </w:tcPr>
          <w:p>
            <w:pPr>
              <w:spacing w:after="0" w:before="0" w:line="240" w:lineRule="auto"/>
              <w:jc w:val="left"/>
            </w:pPr>
            <w:r>
              <w:t>Identifies an approved alternative</w:t>
            </w:r>
          </w:p>
        </w:tc>
        <w:tc>
          <w:tcPr>
            <w:tcW w:type="dxa" w:w="3600"/>
          </w:tcPr>
          <w:p>
            <w:pPr>
              <w:spacing w:after="0" w:before="0" w:line="240" w:lineRule="auto"/>
              <w:jc w:val="left"/>
            </w:pPr>
            <w:r>
              <w:t>Approved alternate code</w:t>
            </w:r>
          </w:p>
        </w:tc>
      </w:tr>
      <w:tr>
        <w:tc>
          <w:tcPr>
            <w:tcW w:type="dxa" w:w="3600"/>
          </w:tcPr>
          <w:p>
            <w:pPr>
              <w:spacing w:after="0" w:before="0" w:line="240" w:lineRule="auto"/>
              <w:jc w:val="left"/>
            </w:pPr>
            <w:r>
              <w:t>Criticality</w:t>
            </w:r>
          </w:p>
        </w:tc>
        <w:tc>
          <w:tcPr>
            <w:tcW w:type="dxa" w:w="3600"/>
          </w:tcPr>
          <w:p>
            <w:pPr>
              <w:spacing w:after="0" w:before="0" w:line="240" w:lineRule="auto"/>
              <w:jc w:val="left"/>
            </w:pPr>
            <w:r>
              <w:t>Supports spare-parts decisions</w:t>
            </w:r>
          </w:p>
        </w:tc>
        <w:tc>
          <w:tcPr>
            <w:tcW w:type="dxa" w:w="3600"/>
          </w:tcPr>
          <w:p>
            <w:pPr>
              <w:spacing w:after="0" w:before="0" w:line="240" w:lineRule="auto"/>
              <w:jc w:val="left"/>
            </w:pPr>
            <w:r>
              <w:t>High</w:t>
            </w:r>
          </w:p>
        </w:tc>
      </w:tr>
      <w:tr>
        <w:tc>
          <w:tcPr>
            <w:tcW w:type="dxa" w:w="3600"/>
          </w:tcPr>
          <w:p>
            <w:pPr>
              <w:spacing w:after="0" w:before="0" w:line="240" w:lineRule="auto"/>
              <w:jc w:val="left"/>
            </w:pPr>
            <w:r>
              <w:t>Revision</w:t>
            </w:r>
          </w:p>
        </w:tc>
        <w:tc>
          <w:tcPr>
            <w:tcW w:type="dxa" w:w="3600"/>
          </w:tcPr>
          <w:p>
            <w:pPr>
              <w:spacing w:after="0" w:before="0" w:line="240" w:lineRule="auto"/>
              <w:jc w:val="left"/>
            </w:pPr>
            <w:r>
              <w:t>Identifies the controlled BOM version</w:t>
            </w:r>
          </w:p>
        </w:tc>
        <w:tc>
          <w:tcPr>
            <w:tcW w:type="dxa" w:w="3600"/>
          </w:tcPr>
          <w:p>
            <w:pPr>
              <w:spacing w:after="0" w:before="0" w:line="240" w:lineRule="auto"/>
              <w:jc w:val="left"/>
            </w:pPr>
            <w:r>
              <w:t>Rev C</w:t>
            </w:r>
          </w:p>
        </w:tc>
      </w:tr>
    </w:tbl>
    <w:p/>
    <w:p>
      <w:r>
        <w:t>The exact fields depend on the company's engineering, procurement, and ERP processes.</w:t>
      </w:r>
    </w:p>
    <w:p>
      <w:r>
        <w:t>Important: A generic description is not enough when several technically different products share the same name. Use the exact manufacturer part number and the technical specifications required to distinguish the correct item.</w:t>
      </w:r>
    </w:p>
    <w:p>
      <w:pPr>
        <w:pStyle w:val="Heading2"/>
      </w:pPr>
      <w:r>
        <w:t>7. Common electrical cabinet BOM categories</w:t>
      </w:r>
    </w:p>
    <w:p>
      <w:pPr>
        <w:pStyle w:val="Heading3"/>
      </w:pPr>
      <w:r>
        <w:t>7.1 Enclosure and mechanical hardware</w:t>
      </w:r>
    </w:p>
    <w:p>
      <w:r>
        <w:t>Examples include:</w:t>
      </w:r>
    </w:p>
    <w:p>
      <w:pPr>
        <w:pStyle w:val="ListBullet"/>
      </w:pPr>
      <w:r>
        <w:t>Electrical enclosure.</w:t>
      </w:r>
    </w:p>
    <w:p>
      <w:pPr>
        <w:pStyle w:val="ListBullet"/>
      </w:pPr>
      <w:r>
        <w:t>Mounting plate.</w:t>
      </w:r>
    </w:p>
    <w:p>
      <w:pPr>
        <w:pStyle w:val="ListBullet"/>
      </w:pPr>
      <w:r>
        <w:t>DIN rails.</w:t>
      </w:r>
    </w:p>
    <w:p>
      <w:pPr>
        <w:pStyle w:val="ListBullet"/>
      </w:pPr>
      <w:r>
        <w:t>Cable ducts and covers.</w:t>
      </w:r>
    </w:p>
    <w:p>
      <w:pPr>
        <w:pStyle w:val="ListBullet"/>
      </w:pPr>
      <w:r>
        <w:t>Door-mounted accessories.</w:t>
      </w:r>
    </w:p>
    <w:p>
      <w:pPr>
        <w:pStyle w:val="ListBullet"/>
      </w:pPr>
      <w:r>
        <w:t>Cooling equipment.</w:t>
      </w:r>
    </w:p>
    <w:p>
      <w:pPr>
        <w:pStyle w:val="ListBullet"/>
      </w:pPr>
      <w:r>
        <w:t>Filters and ventilation components.</w:t>
      </w:r>
    </w:p>
    <w:p>
      <w:pPr>
        <w:pStyle w:val="ListBullet"/>
      </w:pPr>
      <w:r>
        <w:t>Mounting brackets.</w:t>
      </w:r>
    </w:p>
    <w:p>
      <w:pPr>
        <w:pStyle w:val="ListBullet"/>
      </w:pPr>
      <w:r>
        <w:t>Cable entry plates.</w:t>
      </w:r>
    </w:p>
    <w:p>
      <w:pPr>
        <w:pStyle w:val="ListBullet"/>
      </w:pPr>
      <w:r>
        <w:t>Glands and strain-relief accessories.</w:t>
      </w:r>
    </w:p>
    <w:p>
      <w:pPr>
        <w:pStyle w:val="ListBullet"/>
      </w:pPr>
      <w:r>
        <w:t>Fasteners and bonding hardware.</w:t>
      </w:r>
    </w:p>
    <w:p>
      <w:r>
        <w:t>Mechanical dimensions, environmental protection, thermal requirements, and mounting compatibility must be checked.</w:t>
      </w:r>
    </w:p>
    <w:p>
      <w:pPr>
        <w:pStyle w:val="Heading3"/>
      </w:pPr>
      <w:r>
        <w:t>7.2 Power distribution</w:t>
      </w:r>
    </w:p>
    <w:p>
      <w:r>
        <w:t>Examples include:</w:t>
      </w:r>
    </w:p>
    <w:p>
      <w:pPr>
        <w:pStyle w:val="ListBullet"/>
      </w:pPr>
      <w:r>
        <w:t>Main isolator.</w:t>
      </w:r>
    </w:p>
    <w:p>
      <w:pPr>
        <w:pStyle w:val="ListBullet"/>
      </w:pPr>
      <w:r>
        <w:t>Circuit breakers.</w:t>
      </w:r>
    </w:p>
    <w:p>
      <w:pPr>
        <w:pStyle w:val="ListBullet"/>
      </w:pPr>
      <w:r>
        <w:t>Fuses and fuse holders.</w:t>
      </w:r>
    </w:p>
    <w:p>
      <w:pPr>
        <w:pStyle w:val="ListBullet"/>
      </w:pPr>
      <w:r>
        <w:t>Distribution blocks.</w:t>
      </w:r>
    </w:p>
    <w:p>
      <w:pPr>
        <w:pStyle w:val="ListBullet"/>
      </w:pPr>
      <w:r>
        <w:t>Busbars.</w:t>
      </w:r>
    </w:p>
    <w:p>
      <w:pPr>
        <w:pStyle w:val="ListBullet"/>
      </w:pPr>
      <w:r>
        <w:t>Power supplies.</w:t>
      </w:r>
    </w:p>
    <w:p>
      <w:pPr>
        <w:pStyle w:val="ListBullet"/>
      </w:pPr>
      <w:r>
        <w:t>Transformers.</w:t>
      </w:r>
    </w:p>
    <w:p>
      <w:pPr>
        <w:pStyle w:val="ListBullet"/>
      </w:pPr>
      <w:r>
        <w:t>Protective-earth terminals.</w:t>
      </w:r>
    </w:p>
    <w:p>
      <w:pPr>
        <w:pStyle w:val="ListBullet"/>
      </w:pPr>
      <w:r>
        <w:t>Surge protection devices where required.</w:t>
      </w:r>
    </w:p>
    <w:p>
      <w:r>
        <w:t>Ratings and protection coordination must match the approved electrical design.</w:t>
      </w:r>
    </w:p>
    <w:p>
      <w:pPr>
        <w:pStyle w:val="Heading3"/>
      </w:pPr>
      <w:r>
        <w:t>7.3 PLC and control hardware</w:t>
      </w:r>
    </w:p>
    <w:p>
      <w:r>
        <w:t>Examples include:</w:t>
      </w:r>
    </w:p>
    <w:p>
      <w:pPr>
        <w:pStyle w:val="ListBullet"/>
      </w:pPr>
      <w:r>
        <w:t>PLC CPU.</w:t>
      </w:r>
    </w:p>
    <w:p>
      <w:pPr>
        <w:pStyle w:val="ListBullet"/>
      </w:pPr>
      <w:r>
        <w:t>Digital input modules.</w:t>
      </w:r>
    </w:p>
    <w:p>
      <w:pPr>
        <w:pStyle w:val="ListBullet"/>
      </w:pPr>
      <w:r>
        <w:t>Digital output modules.</w:t>
      </w:r>
    </w:p>
    <w:p>
      <w:pPr>
        <w:pStyle w:val="ListBullet"/>
      </w:pPr>
      <w:r>
        <w:t>Analog input modules.</w:t>
      </w:r>
    </w:p>
    <w:p>
      <w:pPr>
        <w:pStyle w:val="ListBullet"/>
      </w:pPr>
      <w:r>
        <w:t>Analog output modules.</w:t>
      </w:r>
    </w:p>
    <w:p>
      <w:pPr>
        <w:pStyle w:val="ListBullet"/>
      </w:pPr>
      <w:r>
        <w:t>Communication modules.</w:t>
      </w:r>
    </w:p>
    <w:p>
      <w:pPr>
        <w:pStyle w:val="ListBullet"/>
      </w:pPr>
      <w:r>
        <w:t>Remote I/O adapters.</w:t>
      </w:r>
    </w:p>
    <w:p>
      <w:pPr>
        <w:pStyle w:val="ListBullet"/>
      </w:pPr>
      <w:r>
        <w:t>Backplanes or racks.</w:t>
      </w:r>
    </w:p>
    <w:p>
      <w:pPr>
        <w:pStyle w:val="ListBullet"/>
      </w:pPr>
      <w:r>
        <w:t>Memory or storage accessories where required.</w:t>
      </w:r>
    </w:p>
    <w:p>
      <w:pPr>
        <w:pStyle w:val="ListBullet"/>
      </w:pPr>
      <w:r>
        <w:t>Programming and communication accessories.</w:t>
      </w:r>
    </w:p>
    <w:p>
      <w:r>
        <w:t>Module compatibility, firmware requirements, channel count, voltage levels, and network interfaces must be verified.</w:t>
      </w:r>
    </w:p>
    <w:p>
      <w:pPr>
        <w:pStyle w:val="Heading3"/>
      </w:pPr>
      <w:r>
        <w:t>7.4 Motor control and motion</w:t>
      </w:r>
    </w:p>
    <w:p>
      <w:r>
        <w:t>Examples include:</w:t>
      </w:r>
    </w:p>
    <w:p>
      <w:pPr>
        <w:pStyle w:val="ListBullet"/>
      </w:pPr>
      <w:r>
        <w:t>Contactors.</w:t>
      </w:r>
    </w:p>
    <w:p>
      <w:pPr>
        <w:pStyle w:val="ListBullet"/>
      </w:pPr>
      <w:r>
        <w:t>Overload relays.</w:t>
      </w:r>
    </w:p>
    <w:p>
      <w:pPr>
        <w:pStyle w:val="ListBullet"/>
      </w:pPr>
      <w:r>
        <w:t>Motor protection devices.</w:t>
      </w:r>
    </w:p>
    <w:p>
      <w:pPr>
        <w:pStyle w:val="ListBullet"/>
      </w:pPr>
      <w:r>
        <w:t>VFDs.</w:t>
      </w:r>
    </w:p>
    <w:p>
      <w:pPr>
        <w:pStyle w:val="ListBullet"/>
      </w:pPr>
      <w:r>
        <w:t>Servo drives.</w:t>
      </w:r>
    </w:p>
    <w:p>
      <w:pPr>
        <w:pStyle w:val="ListBullet"/>
      </w:pPr>
      <w:r>
        <w:t>Servo motors.</w:t>
      </w:r>
    </w:p>
    <w:p>
      <w:pPr>
        <w:pStyle w:val="ListBullet"/>
      </w:pPr>
      <w:r>
        <w:t>Braking resistors.</w:t>
      </w:r>
    </w:p>
    <w:p>
      <w:pPr>
        <w:pStyle w:val="ListBullet"/>
      </w:pPr>
      <w:r>
        <w:t>Line reactors.</w:t>
      </w:r>
    </w:p>
    <w:p>
      <w:pPr>
        <w:pStyle w:val="ListBullet"/>
      </w:pPr>
      <w:r>
        <w:t>EMC filters.</w:t>
      </w:r>
    </w:p>
    <w:p>
      <w:pPr>
        <w:pStyle w:val="ListBullet"/>
      </w:pPr>
      <w:r>
        <w:t>Feedback cables.</w:t>
      </w:r>
    </w:p>
    <w:p>
      <w:pPr>
        <w:pStyle w:val="ListBullet"/>
      </w:pPr>
      <w:r>
        <w:t>Motor power cables.</w:t>
      </w:r>
    </w:p>
    <w:p>
      <w:r>
        <w:t>The BOM must account for required accessories, not just the primary drive or motor.</w:t>
      </w:r>
    </w:p>
    <w:p>
      <w:pPr>
        <w:pStyle w:val="Heading3"/>
      </w:pPr>
      <w:r>
        <w:t>7.5 Human-machine interface and industrial computing</w:t>
      </w:r>
    </w:p>
    <w:p>
      <w:r>
        <w:t>Examples include:</w:t>
      </w:r>
    </w:p>
    <w:p>
      <w:pPr>
        <w:pStyle w:val="ListBullet"/>
      </w:pPr>
      <w:r>
        <w:t>HMI panels.</w:t>
      </w:r>
    </w:p>
    <w:p>
      <w:pPr>
        <w:pStyle w:val="ListBullet"/>
      </w:pPr>
      <w:r>
        <w:t>Industrial PCs.</w:t>
      </w:r>
    </w:p>
    <w:p>
      <w:pPr>
        <w:pStyle w:val="ListBullet"/>
      </w:pPr>
      <w:r>
        <w:t>Industrial monitors.</w:t>
      </w:r>
    </w:p>
    <w:p>
      <w:pPr>
        <w:pStyle w:val="ListBullet"/>
      </w:pPr>
      <w:r>
        <w:t>Panel-mounted keyboards.</w:t>
      </w:r>
    </w:p>
    <w:p>
      <w:pPr>
        <w:pStyle w:val="ListBullet"/>
      </w:pPr>
      <w:r>
        <w:t>Network switches.</w:t>
      </w:r>
    </w:p>
    <w:p>
      <w:pPr>
        <w:pStyle w:val="ListBullet"/>
      </w:pPr>
      <w:r>
        <w:t>Communication converters.</w:t>
      </w:r>
    </w:p>
    <w:p>
      <w:pPr>
        <w:pStyle w:val="ListBullet"/>
      </w:pPr>
      <w:r>
        <w:t>Storage devices.</w:t>
      </w:r>
    </w:p>
    <w:p>
      <w:pPr>
        <w:pStyle w:val="ListBullet"/>
      </w:pPr>
      <w:r>
        <w:t>Approved mounting and connection accessories.</w:t>
      </w:r>
    </w:p>
    <w:p>
      <w:r>
        <w:t>Check mounting dimensions, environmental ratings, supply requirements, communication compatibility, and lifecycle status.</w:t>
      </w:r>
    </w:p>
    <w:p>
      <w:pPr>
        <w:pStyle w:val="Heading3"/>
      </w:pPr>
      <w:r>
        <w:t>7.6 Field connection hardware</w:t>
      </w:r>
    </w:p>
    <w:p>
      <w:r>
        <w:t>Examples include:</w:t>
      </w:r>
    </w:p>
    <w:p>
      <w:pPr>
        <w:pStyle w:val="ListBullet"/>
      </w:pPr>
      <w:r>
        <w:t>Terminal blocks.</w:t>
      </w:r>
    </w:p>
    <w:p>
      <w:pPr>
        <w:pStyle w:val="ListBullet"/>
      </w:pPr>
      <w:r>
        <w:t>PE terminals.</w:t>
      </w:r>
    </w:p>
    <w:p>
      <w:pPr>
        <w:pStyle w:val="ListBullet"/>
      </w:pPr>
      <w:r>
        <w:t>Fuse terminals.</w:t>
      </w:r>
    </w:p>
    <w:p>
      <w:pPr>
        <w:pStyle w:val="ListBullet"/>
      </w:pPr>
      <w:r>
        <w:t>Disconnect terminals.</w:t>
      </w:r>
    </w:p>
    <w:p>
      <w:pPr>
        <w:pStyle w:val="ListBullet"/>
      </w:pPr>
      <w:r>
        <w:t>Jumper bridges.</w:t>
      </w:r>
    </w:p>
    <w:p>
      <w:pPr>
        <w:pStyle w:val="ListBullet"/>
      </w:pPr>
      <w:r>
        <w:t>End plates and end stops.</w:t>
      </w:r>
    </w:p>
    <w:p>
      <w:pPr>
        <w:pStyle w:val="ListBullet"/>
      </w:pPr>
      <w:r>
        <w:t>Cable glands.</w:t>
      </w:r>
    </w:p>
    <w:p>
      <w:pPr>
        <w:pStyle w:val="ListBullet"/>
      </w:pPr>
      <w:r>
        <w:t>Connectors.</w:t>
      </w:r>
    </w:p>
    <w:p>
      <w:pPr>
        <w:pStyle w:val="ListBullet"/>
      </w:pPr>
      <w:r>
        <w:t>Cable markers.</w:t>
      </w:r>
    </w:p>
    <w:p>
      <w:pPr>
        <w:pStyle w:val="ListBullet"/>
      </w:pPr>
      <w:r>
        <w:t>Wire ferrules.</w:t>
      </w:r>
    </w:p>
    <w:p>
      <w:pPr>
        <w:pStyle w:val="ListBullet"/>
      </w:pPr>
      <w:r>
        <w:t>Cable lugs.</w:t>
      </w:r>
    </w:p>
    <w:p>
      <w:pPr>
        <w:pStyle w:val="ListBullet"/>
      </w:pPr>
      <w:r>
        <w:t>Shield clamps.</w:t>
      </w:r>
    </w:p>
    <w:p>
      <w:r>
        <w:t>Small accessories are easily missed when a BOM lists only the main functional devices.</w:t>
      </w:r>
    </w:p>
    <w:p>
      <w:pPr>
        <w:pStyle w:val="Heading3"/>
      </w:pPr>
      <w:r>
        <w:t>7.7 Safety components</w:t>
      </w:r>
    </w:p>
    <w:p>
      <w:r>
        <w:t>Examples include:</w:t>
      </w:r>
    </w:p>
    <w:p>
      <w:pPr>
        <w:pStyle w:val="ListBullet"/>
      </w:pPr>
      <w:r>
        <w:t>Safety relays.</w:t>
      </w:r>
    </w:p>
    <w:p>
      <w:pPr>
        <w:pStyle w:val="ListBullet"/>
      </w:pPr>
      <w:r>
        <w:t>Safety PLCs.</w:t>
      </w:r>
    </w:p>
    <w:p>
      <w:pPr>
        <w:pStyle w:val="ListBullet"/>
      </w:pPr>
      <w:r>
        <w:t>Safety input/output modules.</w:t>
      </w:r>
    </w:p>
    <w:p>
      <w:pPr>
        <w:pStyle w:val="ListBullet"/>
      </w:pPr>
      <w:r>
        <w:t>Emergency-stop devices.</w:t>
      </w:r>
    </w:p>
    <w:p>
      <w:pPr>
        <w:pStyle w:val="ListBullet"/>
      </w:pPr>
      <w:r>
        <w:t>Guard switches.</w:t>
      </w:r>
    </w:p>
    <w:p>
      <w:pPr>
        <w:pStyle w:val="ListBullet"/>
      </w:pPr>
      <w:r>
        <w:t>Interlocking devices.</w:t>
      </w:r>
    </w:p>
    <w:p>
      <w:pPr>
        <w:pStyle w:val="ListBullet"/>
      </w:pPr>
      <w:r>
        <w:t>Safety-rated contactors.</w:t>
      </w:r>
    </w:p>
    <w:p>
      <w:pPr>
        <w:pStyle w:val="ListBullet"/>
      </w:pPr>
      <w:r>
        <w:t>Appropriate connectors and accessories.</w:t>
      </w:r>
    </w:p>
    <w:p>
      <w:r>
        <w:t>The exact safety architecture must be designed and validated for the required machine safety performance. Listing a safety component in the BOM does not, by itself, establish that the complete safety function is adequate.</w:t>
      </w:r>
    </w:p>
    <w:p>
      <w:pPr>
        <w:pStyle w:val="Heading2"/>
      </w:pPr>
      <w:r>
        <w:t>8. Manufacturer part numbers and material codes</w:t>
      </w:r>
    </w:p>
    <w:p>
      <w:r>
        <w:t>A BOM often needs to distinguish three different identifiers.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Identifier</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Manufacturer part number</w:t>
            </w:r>
          </w:p>
        </w:tc>
        <w:tc>
          <w:tcPr>
            <w:tcW w:type="dxa" w:w="3600"/>
          </w:tcPr>
          <w:p>
            <w:pPr>
              <w:spacing w:after="0" w:before="0" w:line="240" w:lineRule="auto"/>
              <w:jc w:val="left"/>
            </w:pPr>
            <w:r>
              <w:t>Identifies the exact manufacturer's product</w:t>
            </w:r>
          </w:p>
        </w:tc>
        <w:tc>
          <w:tcPr>
            <w:tcW w:type="dxa" w:w="3600"/>
          </w:tcPr>
          <w:p>
            <w:pPr>
              <w:spacing w:after="0" w:before="0" w:line="240" w:lineRule="auto"/>
              <w:jc w:val="left"/>
            </w:pPr>
            <w:r>
              <w:t>Manufacturer-defined order code</w:t>
            </w:r>
          </w:p>
        </w:tc>
      </w:tr>
      <w:tr>
        <w:tc>
          <w:tcPr>
            <w:tcW w:type="dxa" w:w="3600"/>
          </w:tcPr>
          <w:p>
            <w:pPr>
              <w:spacing w:after="0" w:before="0" w:line="240" w:lineRule="auto"/>
              <w:jc w:val="left"/>
            </w:pPr>
            <w:r>
              <w:t>Internal material code</w:t>
            </w:r>
          </w:p>
        </w:tc>
        <w:tc>
          <w:tcPr>
            <w:tcW w:type="dxa" w:w="3600"/>
          </w:tcPr>
          <w:p>
            <w:pPr>
              <w:spacing w:after="0" w:before="0" w:line="240" w:lineRule="auto"/>
              <w:jc w:val="left"/>
            </w:pPr>
            <w:r>
              <w:t>Identifies the item in the organization's ERP</w:t>
            </w:r>
          </w:p>
        </w:tc>
        <w:tc>
          <w:tcPr>
            <w:tcW w:type="dxa" w:w="3600"/>
          </w:tcPr>
          <w:p>
            <w:pPr>
              <w:spacing w:after="0" w:before="0" w:line="240" w:lineRule="auto"/>
              <w:jc w:val="left"/>
            </w:pPr>
            <w:r>
              <w:t>MAT-10025</w:t>
            </w:r>
          </w:p>
        </w:tc>
      </w:tr>
      <w:tr>
        <w:tc>
          <w:tcPr>
            <w:tcW w:type="dxa" w:w="3600"/>
          </w:tcPr>
          <w:p>
            <w:pPr>
              <w:spacing w:after="0" w:before="0" w:line="240" w:lineRule="auto"/>
              <w:jc w:val="left"/>
            </w:pPr>
            <w:r>
              <w:t>Component tag</w:t>
            </w:r>
          </w:p>
        </w:tc>
        <w:tc>
          <w:tcPr>
            <w:tcW w:type="dxa" w:w="3600"/>
          </w:tcPr>
          <w:p>
            <w:pPr>
              <w:spacing w:after="0" w:before="0" w:line="240" w:lineRule="auto"/>
              <w:jc w:val="left"/>
            </w:pPr>
            <w:r>
              <w:t>Identifies the device in the installed system</w:t>
            </w:r>
          </w:p>
        </w:tc>
        <w:tc>
          <w:tcPr>
            <w:tcW w:type="dxa" w:w="3600"/>
          </w:tcPr>
          <w:p>
            <w:pPr>
              <w:spacing w:after="0" w:before="0" w:line="240" w:lineRule="auto"/>
              <w:jc w:val="left"/>
            </w:pPr>
            <w:r>
              <w:t>PS01</w:t>
            </w:r>
          </w:p>
        </w:tc>
      </w:tr>
    </w:tbl>
    <w:p/>
    <w:p>
      <w:r>
        <w:t>These identifiers are not interchangeable.</w:t>
      </w:r>
    </w:p>
    <w:p>
      <w:r>
        <w:t>A manufacturer part number identifies what product to buy. An internal material code identifies the company's managed inventory item. A component tag identifies the device's role or location in the engineered system.</w:t>
      </w:r>
    </w:p>
    <w:p>
      <w:pPr>
        <w:pStyle w:val="Heading3"/>
      </w:pPr>
      <w:r>
        <w:t>8.1 Why exact part numbers matter</w:t>
      </w:r>
    </w:p>
    <w:p>
      <w:r>
        <w:t>Two products can have similar descriptions while differing in:</w:t>
      </w:r>
    </w:p>
    <w:p>
      <w:pPr>
        <w:pStyle w:val="ListBullet"/>
      </w:pPr>
      <w:r>
        <w:t>Rated voltage.</w:t>
      </w:r>
    </w:p>
    <w:p>
      <w:pPr>
        <w:pStyle w:val="ListBullet"/>
      </w:pPr>
      <w:r>
        <w:t>Rated current.</w:t>
      </w:r>
    </w:p>
    <w:p>
      <w:pPr>
        <w:pStyle w:val="ListBullet"/>
      </w:pPr>
      <w:r>
        <w:t>Input or output type.</w:t>
      </w:r>
    </w:p>
    <w:p>
      <w:pPr>
        <w:pStyle w:val="ListBullet"/>
      </w:pPr>
      <w:r>
        <w:t>Number of channels.</w:t>
      </w:r>
    </w:p>
    <w:p>
      <w:pPr>
        <w:pStyle w:val="ListBullet"/>
      </w:pPr>
      <w:r>
        <w:t>Breaking capacity.</w:t>
      </w:r>
    </w:p>
    <w:p>
      <w:pPr>
        <w:pStyle w:val="ListBullet"/>
      </w:pPr>
      <w:r>
        <w:t>Communication protocol.</w:t>
      </w:r>
    </w:p>
    <w:p>
      <w:pPr>
        <w:pStyle w:val="ListBullet"/>
      </w:pPr>
      <w:r>
        <w:t>Connector type.</w:t>
      </w:r>
    </w:p>
    <w:p>
      <w:pPr>
        <w:pStyle w:val="ListBullet"/>
      </w:pPr>
      <w:r>
        <w:t>Firmware compatibility.</w:t>
      </w:r>
    </w:p>
    <w:p>
      <w:pPr>
        <w:pStyle w:val="ListBullet"/>
      </w:pPr>
      <w:r>
        <w:t>Environmental rating.</w:t>
      </w:r>
    </w:p>
    <w:p>
      <w:pPr>
        <w:pStyle w:val="ListBullet"/>
      </w:pPr>
      <w:r>
        <w:t>Safety certification.</w:t>
      </w:r>
    </w:p>
    <w:p>
      <w:pPr>
        <w:pStyle w:val="ListBullet"/>
      </w:pPr>
      <w:r>
        <w:t>Mounting dimensions.</w:t>
      </w:r>
    </w:p>
    <w:p>
      <w:r>
        <w:t>Never substitute a component solely because the product description appears similar.</w:t>
      </w:r>
    </w:p>
    <w:p>
      <w:pPr>
        <w:pStyle w:val="Heading3"/>
      </w:pPr>
      <w:r>
        <w:t>8.2 Variant control</w:t>
      </w:r>
    </w:p>
    <w:p>
      <w:r>
        <w:t>Manufacturer product families often contain variants with different suffixes. These suffixes may indicate supply voltage, contact arrangement, terminal style, communication interface, approvals, or other features.</w:t>
      </w:r>
    </w:p>
    <w:p>
      <w:r>
        <w:t>The exact order code should be checked against the manufacturer's technical documentation before procurement.</w:t>
      </w:r>
    </w:p>
    <w:p>
      <w:pPr>
        <w:pStyle w:val="Heading2"/>
      </w:pPr>
      <w:r>
        <w:t>9. Component quantity calculation</w:t>
      </w:r>
    </w:p>
    <w:p>
      <w:r>
        <w:t>BOM quantity is generally calculated from the number of assemblies and the quantity required per assembly.</w:t>
      </w:r>
    </w:p>
    <w:p>
      <w:pPr>
        <w:spacing w:before="120" w:after="160"/>
        <w:jc w:val="center"/>
      </w:pPr>
      <m:oMathPara>
        <m:oMath>
          <m:sSub>
            <m:e>
              <m:r>
                <m:t>Q</m:t>
              </m:r>
            </m:e>
            <m:sub>
              <m:r>
                <m:rPr>
                  <m:nor/>
                </m:rPr>
                <m:t>gross</m:t>
              </m:r>
            </m:sub>
          </m:sSub>
          <m:r>
            <m:t>=</m:t>
          </m:r>
          <m:sSub>
            <m:e>
              <m:r>
                <m:t>N</m:t>
              </m:r>
            </m:e>
            <m:sub>
              <m:r>
                <m:rPr>
                  <m:nor/>
                </m:rPr>
                <m:t>assemblies</m:t>
              </m:r>
            </m:sub>
          </m:sSub>
          <m:r>
            <m:t>×</m:t>
          </m:r>
          <m:sSub>
            <m:e>
              <m:r>
                <m:t>Q</m:t>
              </m:r>
            </m:e>
            <m:sub>
              <m:r>
                <m:rPr>
                  <m:nor/>
                </m:rPr>
                <m:t>per assembly</m:t>
              </m:r>
            </m:sub>
          </m:sSub>
        </m:oMath>
      </m:oMathPara>
    </w:p>
    <w:p>
      <w:r>
        <w:t>For procurement planning, additional allowances may be required.</w:t>
      </w:r>
    </w:p>
    <w:p>
      <w:pPr>
        <w:spacing w:before="120" w:after="160"/>
        <w:jc w:val="center"/>
      </w:pPr>
      <m:oMathPara>
        <m:oMath>
          <m:sSub>
            <m:e>
              <m:r>
                <m:t>Q</m:t>
              </m:r>
            </m:e>
            <m:sub>
              <m:r>
                <m:rPr>
                  <m:nor/>
                </m:rPr>
                <m:t>purchase</m:t>
              </m:r>
            </m:sub>
          </m:sSub>
          <m:r>
            <m:t>=</m:t>
          </m:r>
          <m:sSub>
            <m:e>
              <m:r>
                <m:t>Q</m:t>
              </m:r>
            </m:e>
            <m:sub>
              <m:r>
                <m:rPr>
                  <m:nor/>
                </m:rPr>
                <m:t>gross</m:t>
              </m:r>
            </m:sub>
          </m:sSub>
          <m:r>
            <m:t>+</m:t>
          </m:r>
          <m:sSub>
            <m:e>
              <m:r>
                <m:t>Q</m:t>
              </m:r>
            </m:e>
            <m:sub>
              <m:r>
                <m:rPr>
                  <m:nor/>
                </m:rPr>
                <m:t>approved spare</m:t>
              </m:r>
            </m:sub>
          </m:sSub>
          <m:r>
            <m:t>+</m:t>
          </m:r>
          <m:sSub>
            <m:e>
              <m:r>
                <m:t>Q</m:t>
              </m:r>
            </m:e>
            <m:sub>
              <m:r>
                <m:rPr>
                  <m:nor/>
                </m:rPr>
                <m:t>process allowance</m:t>
              </m:r>
            </m:sub>
          </m:sSub>
        </m:oMath>
      </m:oMathPara>
    </w:p>
    <w:p>
      <w:r>
        <w:t>This is a planning relationship rather than a universal purchasing rule. Some ERP systems calculate scrap, yield, or safety stock separately.</w:t>
      </w:r>
    </w:p>
    <w:p>
      <w:pPr>
        <w:pStyle w:val="Heading3"/>
      </w:pPr>
      <w:r>
        <w:t>Example</w:t>
      </w:r>
    </w:p>
    <w:p>
      <w:r>
        <w:t>A production line requires four identical control cabinets. Each cabinet uses:</w:t>
      </w:r>
    </w:p>
    <w:p>
      <w:pPr>
        <w:pStyle w:val="ListBullet"/>
      </w:pPr>
      <w:r>
        <w:t>One PLC CPU.</w:t>
      </w:r>
    </w:p>
    <w:p>
      <w:pPr>
        <w:pStyle w:val="ListBullet"/>
      </w:pPr>
      <w:r>
        <w:t>Two digital input modules.</w:t>
      </w:r>
    </w:p>
    <w:p>
      <w:pPr>
        <w:pStyle w:val="ListBullet"/>
      </w:pPr>
      <w:r>
        <w:t>Two digital output modules.</w:t>
      </w:r>
    </w:p>
    <w:p>
      <w:pPr>
        <w:pStyle w:val="ListBullet"/>
      </w:pPr>
      <w:r>
        <w:t>One 24 V DC power supply.</w:t>
      </w:r>
    </w:p>
    <w:p>
      <w:pPr>
        <w:pStyle w:val="ListBullet"/>
      </w:pPr>
      <w:r>
        <w:t>Twelve identical terminal blocks of a specified type.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Component</w:t>
            </w:r>
          </w:p>
        </w:tc>
        <w:tc>
          <w:tcPr>
            <w:tcW w:type="dxa" w:w="2700"/>
            <w:shd w:val="clear" w:color="auto" w:fill="EEF2F7"/>
          </w:tcPr>
          <w:p>
            <w:pPr>
              <w:spacing w:after="0" w:before="0" w:line="240" w:lineRule="auto"/>
              <w:jc w:val="left"/>
            </w:pPr>
            <w:r>
              <w:rPr>
                <w:b/>
                <w:color w:val="1A2E4A"/>
              </w:rPr>
              <w:t>Quantity per cabinet</w:t>
            </w:r>
          </w:p>
        </w:tc>
        <w:tc>
          <w:tcPr>
            <w:tcW w:type="dxa" w:w="2700"/>
            <w:shd w:val="clear" w:color="auto" w:fill="EEF2F7"/>
          </w:tcPr>
          <w:p>
            <w:pPr>
              <w:spacing w:after="0" w:before="0" w:line="240" w:lineRule="auto"/>
              <w:jc w:val="left"/>
            </w:pPr>
            <w:r>
              <w:rPr>
                <w:b/>
                <w:color w:val="1A2E4A"/>
              </w:rPr>
              <w:t>Cabinets</w:t>
            </w:r>
          </w:p>
        </w:tc>
        <w:tc>
          <w:tcPr>
            <w:tcW w:type="dxa" w:w="2700"/>
            <w:shd w:val="clear" w:color="auto" w:fill="EEF2F7"/>
          </w:tcPr>
          <w:p>
            <w:pPr>
              <w:spacing w:after="0" w:before="0" w:line="240" w:lineRule="auto"/>
              <w:jc w:val="left"/>
            </w:pPr>
            <w:r>
              <w:rPr>
                <w:b/>
                <w:color w:val="1A2E4A"/>
              </w:rPr>
              <w:t>Gross quantity</w:t>
            </w:r>
          </w:p>
        </w:tc>
      </w:tr>
      <w:tr>
        <w:tc>
          <w:tcPr>
            <w:tcW w:type="dxa" w:w="2700"/>
          </w:tcPr>
          <w:p>
            <w:pPr>
              <w:spacing w:after="0" w:before="0" w:line="240" w:lineRule="auto"/>
              <w:jc w:val="left"/>
            </w:pPr>
            <w:r>
              <w:t>PLC CPU</w:t>
            </w:r>
          </w:p>
        </w:tc>
        <w:tc>
          <w:tcPr>
            <w:tcW w:type="dxa" w:w="2700"/>
          </w:tcPr>
          <w:p>
            <w:pPr>
              <w:spacing w:after="0" w:before="0" w:line="240" w:lineRule="auto"/>
              <w:jc w:val="left"/>
            </w:pPr>
            <w:r>
              <w:t>1</w:t>
            </w:r>
          </w:p>
        </w:tc>
        <w:tc>
          <w:tcPr>
            <w:tcW w:type="dxa" w:w="2700"/>
          </w:tcPr>
          <w:p>
            <w:pPr>
              <w:spacing w:after="0" w:before="0" w:line="240" w:lineRule="auto"/>
              <w:jc w:val="left"/>
            </w:pPr>
            <w:r>
              <w:t>4</w:t>
            </w:r>
          </w:p>
        </w:tc>
        <w:tc>
          <w:tcPr>
            <w:tcW w:type="dxa" w:w="2700"/>
          </w:tcPr>
          <w:p>
            <w:pPr>
              <w:spacing w:after="0" w:before="0" w:line="240" w:lineRule="auto"/>
              <w:jc w:val="left"/>
            </w:pPr>
            <w:r>
              <w:t>4</w:t>
            </w:r>
          </w:p>
        </w:tc>
      </w:tr>
      <w:tr>
        <w:tc>
          <w:tcPr>
            <w:tcW w:type="dxa" w:w="2700"/>
          </w:tcPr>
          <w:p>
            <w:pPr>
              <w:spacing w:after="0" w:before="0" w:line="240" w:lineRule="auto"/>
              <w:jc w:val="left"/>
            </w:pPr>
            <w:r>
              <w:t>Digital input module</w:t>
            </w:r>
          </w:p>
        </w:tc>
        <w:tc>
          <w:tcPr>
            <w:tcW w:type="dxa" w:w="2700"/>
          </w:tcPr>
          <w:p>
            <w:pPr>
              <w:spacing w:after="0" w:before="0" w:line="240" w:lineRule="auto"/>
              <w:jc w:val="left"/>
            </w:pPr>
            <w:r>
              <w:t>2</w:t>
            </w:r>
          </w:p>
        </w:tc>
        <w:tc>
          <w:tcPr>
            <w:tcW w:type="dxa" w:w="2700"/>
          </w:tcPr>
          <w:p>
            <w:pPr>
              <w:spacing w:after="0" w:before="0" w:line="240" w:lineRule="auto"/>
              <w:jc w:val="left"/>
            </w:pPr>
            <w:r>
              <w:t>4</w:t>
            </w:r>
          </w:p>
        </w:tc>
        <w:tc>
          <w:tcPr>
            <w:tcW w:type="dxa" w:w="2700"/>
          </w:tcPr>
          <w:p>
            <w:pPr>
              <w:spacing w:after="0" w:before="0" w:line="240" w:lineRule="auto"/>
              <w:jc w:val="left"/>
            </w:pPr>
            <w:r>
              <w:t>8</w:t>
            </w:r>
          </w:p>
        </w:tc>
      </w:tr>
      <w:tr>
        <w:tc>
          <w:tcPr>
            <w:tcW w:type="dxa" w:w="2700"/>
          </w:tcPr>
          <w:p>
            <w:pPr>
              <w:spacing w:after="0" w:before="0" w:line="240" w:lineRule="auto"/>
              <w:jc w:val="left"/>
            </w:pPr>
            <w:r>
              <w:t>Digital output module</w:t>
            </w:r>
          </w:p>
        </w:tc>
        <w:tc>
          <w:tcPr>
            <w:tcW w:type="dxa" w:w="2700"/>
          </w:tcPr>
          <w:p>
            <w:pPr>
              <w:spacing w:after="0" w:before="0" w:line="240" w:lineRule="auto"/>
              <w:jc w:val="left"/>
            </w:pPr>
            <w:r>
              <w:t>2</w:t>
            </w:r>
          </w:p>
        </w:tc>
        <w:tc>
          <w:tcPr>
            <w:tcW w:type="dxa" w:w="2700"/>
          </w:tcPr>
          <w:p>
            <w:pPr>
              <w:spacing w:after="0" w:before="0" w:line="240" w:lineRule="auto"/>
              <w:jc w:val="left"/>
            </w:pPr>
            <w:r>
              <w:t>4</w:t>
            </w:r>
          </w:p>
        </w:tc>
        <w:tc>
          <w:tcPr>
            <w:tcW w:type="dxa" w:w="2700"/>
          </w:tcPr>
          <w:p>
            <w:pPr>
              <w:spacing w:after="0" w:before="0" w:line="240" w:lineRule="auto"/>
              <w:jc w:val="left"/>
            </w:pPr>
            <w:r>
              <w:t>8</w:t>
            </w:r>
          </w:p>
        </w:tc>
      </w:tr>
      <w:tr>
        <w:tc>
          <w:tcPr>
            <w:tcW w:type="dxa" w:w="2700"/>
          </w:tcPr>
          <w:p>
            <w:pPr>
              <w:spacing w:after="0" w:before="0" w:line="240" w:lineRule="auto"/>
              <w:jc w:val="left"/>
            </w:pPr>
            <w:r>
              <w:t>Power supply</w:t>
            </w:r>
          </w:p>
        </w:tc>
        <w:tc>
          <w:tcPr>
            <w:tcW w:type="dxa" w:w="2700"/>
          </w:tcPr>
          <w:p>
            <w:pPr>
              <w:spacing w:after="0" w:before="0" w:line="240" w:lineRule="auto"/>
              <w:jc w:val="left"/>
            </w:pPr>
            <w:r>
              <w:t>1</w:t>
            </w:r>
          </w:p>
        </w:tc>
        <w:tc>
          <w:tcPr>
            <w:tcW w:type="dxa" w:w="2700"/>
          </w:tcPr>
          <w:p>
            <w:pPr>
              <w:spacing w:after="0" w:before="0" w:line="240" w:lineRule="auto"/>
              <w:jc w:val="left"/>
            </w:pPr>
            <w:r>
              <w:t>4</w:t>
            </w:r>
          </w:p>
        </w:tc>
        <w:tc>
          <w:tcPr>
            <w:tcW w:type="dxa" w:w="2700"/>
          </w:tcPr>
          <w:p>
            <w:pPr>
              <w:spacing w:after="0" w:before="0" w:line="240" w:lineRule="auto"/>
              <w:jc w:val="left"/>
            </w:pPr>
            <w:r>
              <w:t>4</w:t>
            </w:r>
          </w:p>
        </w:tc>
      </w:tr>
      <w:tr>
        <w:tc>
          <w:tcPr>
            <w:tcW w:type="dxa" w:w="2700"/>
          </w:tcPr>
          <w:p>
            <w:pPr>
              <w:spacing w:after="0" w:before="0" w:line="240" w:lineRule="auto"/>
              <w:jc w:val="left"/>
            </w:pPr>
            <w:r>
              <w:t>Terminal block</w:t>
            </w:r>
          </w:p>
        </w:tc>
        <w:tc>
          <w:tcPr>
            <w:tcW w:type="dxa" w:w="2700"/>
          </w:tcPr>
          <w:p>
            <w:pPr>
              <w:spacing w:after="0" w:before="0" w:line="240" w:lineRule="auto"/>
              <w:jc w:val="left"/>
            </w:pPr>
            <w:r>
              <w:t>12</w:t>
            </w:r>
          </w:p>
        </w:tc>
        <w:tc>
          <w:tcPr>
            <w:tcW w:type="dxa" w:w="2700"/>
          </w:tcPr>
          <w:p>
            <w:pPr>
              <w:spacing w:after="0" w:before="0" w:line="240" w:lineRule="auto"/>
              <w:jc w:val="left"/>
            </w:pPr>
            <w:r>
              <w:t>4</w:t>
            </w:r>
          </w:p>
        </w:tc>
        <w:tc>
          <w:tcPr>
            <w:tcW w:type="dxa" w:w="2700"/>
          </w:tcPr>
          <w:p>
            <w:pPr>
              <w:spacing w:after="0" w:before="0" w:line="240" w:lineRule="auto"/>
              <w:jc w:val="left"/>
            </w:pPr>
            <w:r>
              <w:t>48</w:t>
            </w:r>
          </w:p>
        </w:tc>
      </w:tr>
    </w:tbl>
    <w:p/>
    <w:p>
      <w:r>
        <w:t>The gross quantity does not include maintenance spares or manufacturing losses.</w:t>
      </w:r>
    </w:p>
    <w:p>
      <w:pPr>
        <w:pStyle w:val="Heading2"/>
      </w:pPr>
      <w:r>
        <w:t>10. BOM completeness and accessory management</w:t>
      </w:r>
    </w:p>
    <w:p>
      <w:r>
        <w:t>A common engineering failure is to include the main device but omit items needed to install or operate it.</w:t>
      </w:r>
    </w:p>
    <w:p>
      <w:r>
        <w:t>For example, a drive assembly may require:</w:t>
      </w:r>
    </w:p>
    <w:p>
      <w:pPr>
        <w:pStyle w:val="ListBullet"/>
      </w:pPr>
      <w:r>
        <w:t>VFD.</w:t>
      </w:r>
    </w:p>
    <w:p>
      <w:pPr>
        <w:pStyle w:val="ListBullet"/>
      </w:pPr>
      <w:r>
        <w:t>Required line-side protection.</w:t>
      </w:r>
    </w:p>
    <w:p>
      <w:pPr>
        <w:pStyle w:val="ListBullet"/>
      </w:pPr>
      <w:r>
        <w:t>Motor-side cabling.</w:t>
      </w:r>
    </w:p>
    <w:p>
      <w:pPr>
        <w:pStyle w:val="ListBullet"/>
      </w:pPr>
      <w:r>
        <w:t>Specified EMC filter, if required.</w:t>
      </w:r>
    </w:p>
    <w:p>
      <w:pPr>
        <w:pStyle w:val="ListBullet"/>
      </w:pPr>
      <w:r>
        <w:t>Line reactor, if required.</w:t>
      </w:r>
    </w:p>
    <w:p>
      <w:pPr>
        <w:pStyle w:val="ListBullet"/>
      </w:pPr>
      <w:r>
        <w:t>Braking resistor, if required by the application.</w:t>
      </w:r>
    </w:p>
    <w:p>
      <w:pPr>
        <w:pStyle w:val="ListBullet"/>
      </w:pPr>
      <w:r>
        <w:t>Communication interface or cable.</w:t>
      </w:r>
    </w:p>
    <w:p>
      <w:pPr>
        <w:pStyle w:val="ListBullet"/>
      </w:pPr>
      <w:r>
        <w:t>Mounting hardware.</w:t>
      </w:r>
    </w:p>
    <w:p>
      <w:pPr>
        <w:pStyle w:val="ListBullet"/>
      </w:pPr>
      <w:r>
        <w:t>Cooling or ventilation accessories.</w:t>
      </w:r>
    </w:p>
    <w:p>
      <w:pPr>
        <w:pStyle w:val="ListBullet"/>
      </w:pPr>
      <w:r>
        <w:t>Shield termination accessories.</w:t>
      </w:r>
    </w:p>
    <w:p>
      <w:r>
        <w:t>Not every drive requires every listed item. The approved design and manufacturer instructions determine the actual requirements.</w:t>
      </w:r>
    </w:p>
    <w:p>
      <w:r>
        <w:t>Similarly, a terminal block assembly may require end plates, end stops, jumpers, markers, test accessories, and other components.</w:t>
      </w:r>
    </w:p>
    <w:p>
      <w:pPr>
        <w:pStyle w:val="Heading3"/>
      </w:pPr>
      <w:r>
        <w:t>10.1 Accessory verification method</w:t>
      </w:r>
    </w:p>
    <w:p>
      <w:r>
        <w:t>For each major device:</w:t>
      </w:r>
    </w:p>
    <w:p>
      <w:pPr>
        <w:tabs>
          <w:tab w:pos="403" w:val="left"/>
        </w:tabs>
        <w:spacing w:after="40" w:line="276" w:lineRule="auto"/>
        <w:ind w:left="403" w:hanging="403"/>
        <w:jc w:val="left"/>
      </w:pPr>
      <w:r>
        <w:rPr>
          <w:color w:val="1A2E4A"/>
        </w:rPr>
        <w:t>1.</w:t>
        <w:tab/>
      </w:r>
      <w:r>
        <w:t>Confirm the exact part number.</w:t>
      </w:r>
    </w:p>
    <w:p>
      <w:pPr>
        <w:tabs>
          <w:tab w:pos="403" w:val="left"/>
        </w:tabs>
        <w:spacing w:after="40" w:line="276" w:lineRule="auto"/>
        <w:ind w:left="403" w:hanging="403"/>
        <w:jc w:val="left"/>
      </w:pPr>
      <w:r>
        <w:rPr>
          <w:color w:val="1A2E4A"/>
        </w:rPr>
        <w:t>2.</w:t>
        <w:tab/>
      </w:r>
      <w:r>
        <w:t>Review the manufacturer's installation and accessory documentation.</w:t>
      </w:r>
    </w:p>
    <w:p>
      <w:pPr>
        <w:tabs>
          <w:tab w:pos="403" w:val="left"/>
        </w:tabs>
        <w:spacing w:after="40" w:line="276" w:lineRule="auto"/>
        <w:ind w:left="403" w:hanging="403"/>
        <w:jc w:val="left"/>
      </w:pPr>
      <w:r>
        <w:rPr>
          <w:color w:val="1A2E4A"/>
        </w:rPr>
        <w:t>3.</w:t>
        <w:tab/>
      </w:r>
      <w:r>
        <w:t>Identify required accessories and optional accessories.</w:t>
      </w:r>
    </w:p>
    <w:p>
      <w:pPr>
        <w:tabs>
          <w:tab w:pos="403" w:val="left"/>
        </w:tabs>
        <w:spacing w:after="40" w:line="276" w:lineRule="auto"/>
        <w:ind w:left="403" w:hanging="403"/>
        <w:jc w:val="left"/>
      </w:pPr>
      <w:r>
        <w:rPr>
          <w:color w:val="1A2E4A"/>
        </w:rPr>
        <w:t>4.</w:t>
        <w:tab/>
      </w:r>
      <w:r>
        <w:t>Check the electrical and mechanical compatibility of each accessory.</w:t>
      </w:r>
    </w:p>
    <w:p>
      <w:pPr>
        <w:tabs>
          <w:tab w:pos="403" w:val="left"/>
        </w:tabs>
        <w:spacing w:after="40" w:line="276" w:lineRule="auto"/>
        <w:ind w:left="403" w:hanging="403"/>
        <w:jc w:val="left"/>
      </w:pPr>
      <w:r>
        <w:rPr>
          <w:color w:val="1A2E4A"/>
        </w:rPr>
        <w:t>5.</w:t>
        <w:tab/>
      </w:r>
      <w:r>
        <w:t>Add the required items to the BOM.</w:t>
      </w:r>
    </w:p>
    <w:p>
      <w:pPr>
        <w:tabs>
          <w:tab w:pos="403" w:val="left"/>
        </w:tabs>
        <w:spacing w:after="40" w:line="276" w:lineRule="auto"/>
        <w:ind w:left="403" w:hanging="403"/>
        <w:jc w:val="left"/>
      </w:pPr>
      <w:r>
        <w:rPr>
          <w:color w:val="1A2E4A"/>
        </w:rPr>
        <w:t>6.</w:t>
        <w:tab/>
      </w:r>
      <w:r>
        <w:t>Verify that the accessories are included in the procurement quantity.</w:t>
      </w:r>
    </w:p>
    <w:p>
      <w:pPr>
        <w:tabs>
          <w:tab w:pos="403" w:val="left"/>
        </w:tabs>
        <w:spacing w:after="40" w:line="276" w:lineRule="auto"/>
        <w:ind w:left="403" w:hanging="403"/>
        <w:jc w:val="left"/>
      </w:pPr>
      <w:r>
        <w:rPr>
          <w:color w:val="1A2E4A"/>
        </w:rPr>
        <w:t>7.</w:t>
        <w:tab/>
      </w:r>
      <w:r>
        <w:t>Check the installed assembly against the design.</w:t>
      </w:r>
    </w:p>
    <w:p>
      <w:pPr>
        <w:pStyle w:val="Heading2"/>
      </w:pPr>
      <w:r>
        <w:t>11. Technical compatibility checks</w:t>
      </w:r>
    </w:p>
    <w:p>
      <w:r>
        <w:t>A BOM should be checked for compatibility, not just quantity.</w:t>
      </w:r>
    </w:p>
    <w:p>
      <w:pPr>
        <w:pStyle w:val="Heading3"/>
      </w:pPr>
      <w:r>
        <w:t>11.1 Electrical compatibility</w:t>
      </w:r>
    </w:p>
    <w:p>
      <w:r>
        <w:t>Verify:</w:t>
      </w:r>
    </w:p>
    <w:p>
      <w:pPr>
        <w:pStyle w:val="ListBullet"/>
      </w:pPr>
      <w:r>
        <w:t>Operating voltage and frequency.</w:t>
      </w:r>
    </w:p>
    <w:p>
      <w:pPr>
        <w:pStyle w:val="ListBullet"/>
      </w:pPr>
      <w:r>
        <w:t>Continuous current and transient requirements.</w:t>
      </w:r>
    </w:p>
    <w:p>
      <w:pPr>
        <w:pStyle w:val="ListBullet"/>
      </w:pPr>
      <w:r>
        <w:t>Breaking capacity and protection coordination.</w:t>
      </w:r>
    </w:p>
    <w:p>
      <w:pPr>
        <w:pStyle w:val="ListBullet"/>
      </w:pPr>
      <w:r>
        <w:t>Control voltage.</w:t>
      </w:r>
    </w:p>
    <w:p>
      <w:pPr>
        <w:pStyle w:val="ListBullet"/>
      </w:pPr>
      <w:r>
        <w:t>Input and output signal types.</w:t>
      </w:r>
    </w:p>
    <w:p>
      <w:pPr>
        <w:pStyle w:val="ListBullet"/>
      </w:pPr>
      <w:r>
        <w:t>Coil voltage and contact ratings.</w:t>
      </w:r>
    </w:p>
    <w:p>
      <w:pPr>
        <w:pStyle w:val="ListBullet"/>
      </w:pPr>
      <w:r>
        <w:t>Conductor and terminal compatibility.</w:t>
      </w:r>
    </w:p>
    <w:p>
      <w:pPr>
        <w:pStyle w:val="ListBullet"/>
      </w:pPr>
      <w:r>
        <w:t>Earthing and bonding requirements.</w:t>
      </w:r>
    </w:p>
    <w:p>
      <w:pPr>
        <w:pStyle w:val="Heading3"/>
      </w:pPr>
      <w:r>
        <w:t>11.2 PLC compatibility</w:t>
      </w:r>
    </w:p>
    <w:p>
      <w:r>
        <w:t>Verify:</w:t>
      </w:r>
    </w:p>
    <w:p>
      <w:pPr>
        <w:pStyle w:val="ListBullet"/>
      </w:pPr>
      <w:r>
        <w:t>CPU and module family compatibility.</w:t>
      </w:r>
    </w:p>
    <w:p>
      <w:pPr>
        <w:pStyle w:val="ListBullet"/>
      </w:pPr>
      <w:r>
        <w:t>Rack or backplane compatibility.</w:t>
      </w:r>
    </w:p>
    <w:p>
      <w:pPr>
        <w:pStyle w:val="ListBullet"/>
      </w:pPr>
      <w:r>
        <w:t>I/O voltage and signal type.</w:t>
      </w:r>
    </w:p>
    <w:p>
      <w:pPr>
        <w:pStyle w:val="ListBullet"/>
      </w:pPr>
      <w:r>
        <w:t>Channel count.</w:t>
      </w:r>
    </w:p>
    <w:p>
      <w:pPr>
        <w:pStyle w:val="ListBullet"/>
      </w:pPr>
      <w:r>
        <w:t>Communication interface.</w:t>
      </w:r>
    </w:p>
    <w:p>
      <w:pPr>
        <w:pStyle w:val="ListBullet"/>
      </w:pPr>
      <w:r>
        <w:t>Firmware and engineering-software compatibility.</w:t>
      </w:r>
    </w:p>
    <w:p>
      <w:pPr>
        <w:pStyle w:val="ListBullet"/>
      </w:pPr>
      <w:r>
        <w:t>Required terminal bases or connection accessories.</w:t>
      </w:r>
    </w:p>
    <w:p>
      <w:pPr>
        <w:pStyle w:val="ListBullet"/>
      </w:pPr>
      <w:r>
        <w:t>Required safety approvals where applicable.</w:t>
      </w:r>
    </w:p>
    <w:p>
      <w:pPr>
        <w:pStyle w:val="Heading3"/>
      </w:pPr>
      <w:r>
        <w:t>11.3 Drive and motor compatibility</w:t>
      </w:r>
    </w:p>
    <w:p>
      <w:r>
        <w:t>Verify:</w:t>
      </w:r>
    </w:p>
    <w:p>
      <w:pPr>
        <w:pStyle w:val="ListBullet"/>
      </w:pPr>
      <w:r>
        <w:t>Supply voltage and phase.</w:t>
      </w:r>
    </w:p>
    <w:p>
      <w:pPr>
        <w:pStyle w:val="ListBullet"/>
      </w:pPr>
      <w:r>
        <w:t>Motor rated current and power.</w:t>
      </w:r>
    </w:p>
    <w:p>
      <w:pPr>
        <w:pStyle w:val="ListBullet"/>
      </w:pPr>
      <w:r>
        <w:t>Required overload capability.</w:t>
      </w:r>
    </w:p>
    <w:p>
      <w:pPr>
        <w:pStyle w:val="ListBullet"/>
      </w:pPr>
      <w:r>
        <w:t>Feedback interface.</w:t>
      </w:r>
    </w:p>
    <w:p>
      <w:pPr>
        <w:pStyle w:val="ListBullet"/>
      </w:pPr>
      <w:r>
        <w:t>Communication protocol.</w:t>
      </w:r>
    </w:p>
    <w:p>
      <w:pPr>
        <w:pStyle w:val="ListBullet"/>
      </w:pPr>
      <w:r>
        <w:t>Required braking equipment.</w:t>
      </w:r>
    </w:p>
    <w:p>
      <w:pPr>
        <w:pStyle w:val="ListBullet"/>
      </w:pPr>
      <w:r>
        <w:t>Cable specifications and maximum permitted lengths.</w:t>
      </w:r>
    </w:p>
    <w:p>
      <w:pPr>
        <w:pStyle w:val="ListBullet"/>
      </w:pPr>
      <w:r>
        <w:t>Cooling and mounting requirements.</w:t>
      </w:r>
    </w:p>
    <w:p>
      <w:pPr>
        <w:pStyle w:val="Heading3"/>
      </w:pPr>
      <w:r>
        <w:t>11.4 Mechanical compatibility</w:t>
      </w:r>
    </w:p>
    <w:p>
      <w:r>
        <w:t>Verify:</w:t>
      </w:r>
    </w:p>
    <w:p>
      <w:pPr>
        <w:pStyle w:val="ListBullet"/>
      </w:pPr>
      <w:r>
        <w:t>Mounting dimensions.</w:t>
      </w:r>
    </w:p>
    <w:p>
      <w:pPr>
        <w:pStyle w:val="ListBullet"/>
      </w:pPr>
      <w:r>
        <w:t>DIN-rail or panel mounting requirements.</w:t>
      </w:r>
    </w:p>
    <w:p>
      <w:pPr>
        <w:pStyle w:val="ListBullet"/>
      </w:pPr>
      <w:r>
        <w:t>Enclosure depth and door clearance.</w:t>
      </w:r>
    </w:p>
    <w:p>
      <w:pPr>
        <w:pStyle w:val="ListBullet"/>
      </w:pPr>
      <w:r>
        <w:t>Cable-entry space.</w:t>
      </w:r>
    </w:p>
    <w:p>
      <w:pPr>
        <w:pStyle w:val="ListBullet"/>
      </w:pPr>
      <w:r>
        <w:t>Heat dissipation.</w:t>
      </w:r>
    </w:p>
    <w:p>
      <w:pPr>
        <w:pStyle w:val="ListBullet"/>
      </w:pPr>
      <w:r>
        <w:t>Service access.</w:t>
      </w:r>
    </w:p>
    <w:p>
      <w:pPr>
        <w:pStyle w:val="ListBullet"/>
      </w:pPr>
      <w:r>
        <w:t>Required spacing around equipment.</w:t>
      </w:r>
    </w:p>
    <w:p>
      <w:pPr>
        <w:pStyle w:val="ListBullet"/>
      </w:pPr>
      <w:r>
        <w:t>Environmental and ingress-protection requirements.</w:t>
      </w:r>
    </w:p>
    <w:p>
      <w:pPr>
        <w:pStyle w:val="Heading3"/>
      </w:pPr>
      <w:r>
        <w:t>11.5 System compatibility</w:t>
      </w:r>
    </w:p>
    <w:p>
      <w:r>
        <w:t>Verify:</w:t>
      </w:r>
    </w:p>
    <w:p>
      <w:pPr>
        <w:pStyle w:val="ListBullet"/>
      </w:pPr>
      <w:r>
        <w:t>Network protocol and interface.</w:t>
      </w:r>
    </w:p>
    <w:p>
      <w:pPr>
        <w:pStyle w:val="ListBullet"/>
      </w:pPr>
      <w:r>
        <w:t>Required connectors.</w:t>
      </w:r>
    </w:p>
    <w:p>
      <w:pPr>
        <w:pStyle w:val="ListBullet"/>
      </w:pPr>
      <w:r>
        <w:t>Device addressing and configuration requirements.</w:t>
      </w:r>
    </w:p>
    <w:p>
      <w:pPr>
        <w:pStyle w:val="ListBullet"/>
      </w:pPr>
      <w:r>
        <w:t>Licensing or software dependencies.</w:t>
      </w:r>
    </w:p>
    <w:p>
      <w:pPr>
        <w:pStyle w:val="ListBullet"/>
      </w:pPr>
      <w:r>
        <w:t>Safety-system compatibility.</w:t>
      </w:r>
    </w:p>
    <w:p>
      <w:pPr>
        <w:pStyle w:val="ListBullet"/>
      </w:pPr>
      <w:r>
        <w:t>Integration with existing machine architecture.</w:t>
      </w:r>
    </w:p>
    <w:p>
      <w:r>
        <w:t>A component can be individually valid yet unsuitable for the system it is intended to join.</w:t>
      </w:r>
    </w:p>
    <w:p>
      <w:pPr>
        <w:pStyle w:val="Heading2"/>
      </w:pPr>
      <w:r>
        <w:t>12. BOM and electrical drawings cross-check</w:t>
      </w:r>
    </w:p>
    <w:p>
      <w:r>
        <w:t>The BOM should agree with the approved design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Design document</w:t>
            </w:r>
          </w:p>
        </w:tc>
        <w:tc>
          <w:tcPr>
            <w:tcW w:type="dxa" w:w="5400"/>
            <w:shd w:val="clear" w:color="auto" w:fill="EEF2F7"/>
          </w:tcPr>
          <w:p>
            <w:pPr>
              <w:spacing w:after="0" w:before="0" w:line="240" w:lineRule="auto"/>
              <w:jc w:val="left"/>
            </w:pPr>
            <w:r>
              <w:rPr>
                <w:b/>
                <w:color w:val="1A2E4A"/>
              </w:rPr>
              <w:t>BOM verification</w:t>
            </w:r>
          </w:p>
        </w:tc>
      </w:tr>
      <w:tr>
        <w:tc>
          <w:tcPr>
            <w:tcW w:type="dxa" w:w="5400"/>
          </w:tcPr>
          <w:p>
            <w:pPr>
              <w:spacing w:after="0" w:before="0" w:line="240" w:lineRule="auto"/>
              <w:jc w:val="left"/>
            </w:pPr>
            <w:r>
              <w:t>Electrical schematic</w:t>
            </w:r>
          </w:p>
        </w:tc>
        <w:tc>
          <w:tcPr>
            <w:tcW w:type="dxa" w:w="5400"/>
          </w:tcPr>
          <w:p>
            <w:pPr>
              <w:spacing w:after="0" w:before="0" w:line="240" w:lineRule="auto"/>
              <w:jc w:val="left"/>
            </w:pPr>
            <w:r>
              <w:t>Every required electrical component is listed</w:t>
            </w:r>
          </w:p>
        </w:tc>
      </w:tr>
      <w:tr>
        <w:tc>
          <w:tcPr>
            <w:tcW w:type="dxa" w:w="5400"/>
          </w:tcPr>
          <w:p>
            <w:pPr>
              <w:spacing w:after="0" w:before="0" w:line="240" w:lineRule="auto"/>
              <w:jc w:val="left"/>
            </w:pPr>
            <w:r>
              <w:t>Panel layout</w:t>
            </w:r>
          </w:p>
        </w:tc>
        <w:tc>
          <w:tcPr>
            <w:tcW w:type="dxa" w:w="5400"/>
          </w:tcPr>
          <w:p>
            <w:pPr>
              <w:spacing w:after="0" w:before="0" w:line="240" w:lineRule="auto"/>
              <w:jc w:val="left"/>
            </w:pPr>
            <w:r>
              <w:t>Physical components and mounting hardware are included</w:t>
            </w:r>
          </w:p>
        </w:tc>
      </w:tr>
      <w:tr>
        <w:tc>
          <w:tcPr>
            <w:tcW w:type="dxa" w:w="5400"/>
          </w:tcPr>
          <w:p>
            <w:pPr>
              <w:spacing w:after="0" w:before="0" w:line="240" w:lineRule="auto"/>
              <w:jc w:val="left"/>
            </w:pPr>
            <w:r>
              <w:t>Wiring diagram</w:t>
            </w:r>
          </w:p>
        </w:tc>
        <w:tc>
          <w:tcPr>
            <w:tcW w:type="dxa" w:w="5400"/>
          </w:tcPr>
          <w:p>
            <w:pPr>
              <w:spacing w:after="0" w:before="0" w:line="240" w:lineRule="auto"/>
              <w:jc w:val="left"/>
            </w:pPr>
            <w:r>
              <w:t>Required devices, terminal accessories, and wiring materials are covered</w:t>
            </w:r>
          </w:p>
        </w:tc>
      </w:tr>
      <w:tr>
        <w:tc>
          <w:tcPr>
            <w:tcW w:type="dxa" w:w="5400"/>
          </w:tcPr>
          <w:p>
            <w:pPr>
              <w:spacing w:after="0" w:before="0" w:line="240" w:lineRule="auto"/>
              <w:jc w:val="left"/>
            </w:pPr>
            <w:r>
              <w:t>Terminal diagram</w:t>
            </w:r>
          </w:p>
        </w:tc>
        <w:tc>
          <w:tcPr>
            <w:tcW w:type="dxa" w:w="5400"/>
          </w:tcPr>
          <w:p>
            <w:pPr>
              <w:spacing w:after="0" w:before="0" w:line="240" w:lineRule="auto"/>
              <w:jc w:val="left"/>
            </w:pPr>
            <w:r>
              <w:t>Terminal blocks, jumpers, markers, and relevant accessories are included</w:t>
            </w:r>
          </w:p>
        </w:tc>
      </w:tr>
      <w:tr>
        <w:tc>
          <w:tcPr>
            <w:tcW w:type="dxa" w:w="5400"/>
          </w:tcPr>
          <w:p>
            <w:pPr>
              <w:spacing w:after="0" w:before="0" w:line="240" w:lineRule="auto"/>
              <w:jc w:val="left"/>
            </w:pPr>
            <w:r>
              <w:t>Cable schedule</w:t>
            </w:r>
          </w:p>
        </w:tc>
        <w:tc>
          <w:tcPr>
            <w:tcW w:type="dxa" w:w="5400"/>
          </w:tcPr>
          <w:p>
            <w:pPr>
              <w:spacing w:after="0" w:before="0" w:line="240" w:lineRule="auto"/>
              <w:jc w:val="left"/>
            </w:pPr>
            <w:r>
              <w:t>Specified cables, connectors, glands, and accessories are included where within BOM scope</w:t>
            </w:r>
          </w:p>
        </w:tc>
      </w:tr>
      <w:tr>
        <w:tc>
          <w:tcPr>
            <w:tcW w:type="dxa" w:w="5400"/>
          </w:tcPr>
          <w:p>
            <w:pPr>
              <w:spacing w:after="0" w:before="0" w:line="240" w:lineRule="auto"/>
              <w:jc w:val="left"/>
            </w:pPr>
            <w:r>
              <w:t>PLC I/O list</w:t>
            </w:r>
          </w:p>
        </w:tc>
        <w:tc>
          <w:tcPr>
            <w:tcW w:type="dxa" w:w="5400"/>
          </w:tcPr>
          <w:p>
            <w:pPr>
              <w:spacing w:after="0" w:before="0" w:line="240" w:lineRule="auto"/>
              <w:jc w:val="left"/>
            </w:pPr>
            <w:r>
              <w:t>I/O modules and associated hardware support the documented signals</w:t>
            </w:r>
          </w:p>
        </w:tc>
      </w:tr>
      <w:tr>
        <w:tc>
          <w:tcPr>
            <w:tcW w:type="dxa" w:w="5400"/>
          </w:tcPr>
          <w:p>
            <w:pPr>
              <w:spacing w:after="0" w:before="0" w:line="240" w:lineRule="auto"/>
              <w:jc w:val="left"/>
            </w:pPr>
            <w:r>
              <w:t>Network topology</w:t>
            </w:r>
          </w:p>
        </w:tc>
        <w:tc>
          <w:tcPr>
            <w:tcW w:type="dxa" w:w="5400"/>
          </w:tcPr>
          <w:p>
            <w:pPr>
              <w:spacing w:after="0" w:before="0" w:line="240" w:lineRule="auto"/>
              <w:jc w:val="left"/>
            </w:pPr>
            <w:r>
              <w:t>Switches, communication modules, and required network hardware are included</w:t>
            </w:r>
          </w:p>
        </w:tc>
      </w:tr>
      <w:tr>
        <w:tc>
          <w:tcPr>
            <w:tcW w:type="dxa" w:w="5400"/>
          </w:tcPr>
          <w:p>
            <w:pPr>
              <w:spacing w:after="0" w:before="0" w:line="240" w:lineRule="auto"/>
              <w:jc w:val="left"/>
            </w:pPr>
            <w:r>
              <w:t>Thermal calculation</w:t>
            </w:r>
          </w:p>
        </w:tc>
        <w:tc>
          <w:tcPr>
            <w:tcW w:type="dxa" w:w="5400"/>
          </w:tcPr>
          <w:p>
            <w:pPr>
              <w:spacing w:after="0" w:before="0" w:line="240" w:lineRule="auto"/>
              <w:jc w:val="left"/>
            </w:pPr>
            <w:r>
              <w:t>Cooling or ventilation equipment is included where required</w:t>
            </w:r>
          </w:p>
        </w:tc>
      </w:tr>
      <w:tr>
        <w:tc>
          <w:tcPr>
            <w:tcW w:type="dxa" w:w="5400"/>
          </w:tcPr>
          <w:p>
            <w:pPr>
              <w:spacing w:after="0" w:before="0" w:line="240" w:lineRule="auto"/>
              <w:jc w:val="left"/>
            </w:pPr>
            <w:r>
              <w:t>Safety design</w:t>
            </w:r>
          </w:p>
        </w:tc>
        <w:tc>
          <w:tcPr>
            <w:tcW w:type="dxa" w:w="5400"/>
          </w:tcPr>
          <w:p>
            <w:pPr>
              <w:spacing w:after="0" w:before="0" w:line="240" w:lineRule="auto"/>
              <w:jc w:val="left"/>
            </w:pPr>
            <w:r>
              <w:t>Required safety components and compatible accessories are included</w:t>
            </w:r>
          </w:p>
        </w:tc>
      </w:tr>
    </w:tbl>
    <w:p/>
    <w:p>
      <w:r>
        <w:t>Not every consumable must appear as an individual functional item on every engineering BOM. The organization should define whether items such as wire, ferrules, labels, duct, fasteners, and cable ties are individually listed, grouped, or managed through manufacturing consumables.</w:t>
      </w:r>
    </w:p>
    <w:p>
      <w:pPr>
        <w:pStyle w:val="Heading2"/>
      </w:pPr>
      <w:r>
        <w:t>13. BOM lifecycle and revision control</w:t>
      </w:r>
    </w:p>
    <w:p>
      <w:r>
        <w:t>The BOM evolves throughout a machine's lifecycle.</w:t>
      </w:r>
    </w:p>
    <w:p>
      <w:pPr>
        <w:pStyle w:val="Heading3"/>
      </w:pPr>
      <w:r>
        <w:t>13.1 Typical lifecycle</w:t>
      </w:r>
    </w:p>
    <w:p>
      <w:pPr>
        <w:shd w:val="clear" w:color="auto" w:fill="F4F4F4"/>
        <w:spacing w:before="0" w:after="0" w:line="240" w:lineRule="auto"/>
        <w:ind w:left="216" w:right="216"/>
        <w:jc w:val="left"/>
      </w:pPr>
      <w:r>
        <w:rPr>
          <w:rFonts w:ascii="Consolas" w:hAnsi="Consolas"/>
          <w:color w:val="202020"/>
          <w:sz w:val="18"/>
        </w:rPr>
        <w:t>Concept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Preliminary BOM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Detailed engineering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Engineering BOM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Procurement and manufacturing BOM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Panel assembly and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Commissioning and approved modifications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As-built BOM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Maintenance and lifecycle updates</w:t>
      </w:r>
    </w:p>
    <w:p/>
    <w:p>
      <w:r>
        <w:t>This is a simplified lifecycle. Projects may use different approval gates and separate engineering, procurement, manufacturing, and service systems.</w:t>
      </w:r>
    </w:p>
    <w:p>
      <w:pPr>
        <w:pStyle w:val="Heading3"/>
      </w:pPr>
      <w:r>
        <w:t>13.2 Revision control</w:t>
      </w:r>
    </w:p>
    <w:p>
      <w:r>
        <w:t>Each released BOM should have a controlled revision or version.</w:t>
      </w:r>
    </w:p>
    <w:p>
      <w:r>
        <w:t>Revision management should record:</w:t>
      </w:r>
    </w:p>
    <w:p>
      <w:pPr>
        <w:pStyle w:val="ListBullet"/>
      </w:pPr>
      <w:r>
        <w:t>Revision identifier.</w:t>
      </w:r>
    </w:p>
    <w:p>
      <w:pPr>
        <w:pStyle w:val="ListBullet"/>
      </w:pPr>
      <w:r>
        <w:t>Change description.</w:t>
      </w:r>
    </w:p>
    <w:p>
      <w:pPr>
        <w:pStyle w:val="ListBullet"/>
      </w:pPr>
      <w:r>
        <w:t>Reason for change.</w:t>
      </w:r>
    </w:p>
    <w:p>
      <w:pPr>
        <w:pStyle w:val="ListBullet"/>
      </w:pPr>
      <w:r>
        <w:t>Affected items.</w:t>
      </w:r>
    </w:p>
    <w:p>
      <w:pPr>
        <w:pStyle w:val="ListBullet"/>
      </w:pPr>
      <w:r>
        <w:t>Engineering approval.</w:t>
      </w:r>
    </w:p>
    <w:p>
      <w:pPr>
        <w:pStyle w:val="ListBullet"/>
      </w:pPr>
      <w:r>
        <w:t>Effective date or applicable project serial range.</w:t>
      </w:r>
    </w:p>
    <w:p>
      <w:pPr>
        <w:pStyle w:val="ListBullet"/>
      </w:pPr>
      <w:r>
        <w:t>Related drawing revisions.</w:t>
      </w:r>
    </w:p>
    <w:p>
      <w:pPr>
        <w:pStyle w:val="ListBullet"/>
      </w:pPr>
      <w:r>
        <w:t>Impact on purchasing and inventory.</w:t>
      </w:r>
    </w:p>
    <w:p>
      <w:pPr>
        <w:pStyle w:val="ListBullet"/>
      </w:pPr>
      <w:r>
        <w:t>Impact on existing installed equipment.</w:t>
      </w:r>
    </w:p>
    <w:p>
      <w:pPr>
        <w:pStyle w:val="Heading3"/>
      </w:pPr>
      <w:r>
        <w:t>13.3 Engineering change example</w:t>
      </w:r>
    </w:p>
    <w:p>
      <w:r>
        <w:t>Suppose a PLC module becomes unavailable and a successor module is proposed.</w:t>
      </w:r>
    </w:p>
    <w:p>
      <w:r>
        <w:t>The engineer should verify:</w:t>
      </w:r>
    </w:p>
    <w:p>
      <w:pPr>
        <w:tabs>
          <w:tab w:pos="403" w:val="left"/>
        </w:tabs>
        <w:spacing w:after="40" w:line="276" w:lineRule="auto"/>
        <w:ind w:left="403" w:hanging="403"/>
        <w:jc w:val="left"/>
      </w:pPr>
      <w:r>
        <w:rPr>
          <w:color w:val="1A2E4A"/>
        </w:rPr>
        <w:t>1.</w:t>
        <w:tab/>
      </w:r>
      <w:r>
        <w:t>Electrical and functional compatibility.</w:t>
      </w:r>
    </w:p>
    <w:p>
      <w:pPr>
        <w:tabs>
          <w:tab w:pos="403" w:val="left"/>
        </w:tabs>
        <w:spacing w:after="40" w:line="276" w:lineRule="auto"/>
        <w:ind w:left="403" w:hanging="403"/>
        <w:jc w:val="left"/>
      </w:pPr>
      <w:r>
        <w:rPr>
          <w:color w:val="1A2E4A"/>
        </w:rPr>
        <w:t>2.</w:t>
        <w:tab/>
      </w:r>
      <w:r>
        <w:t>CPU, rack, firmware, and software compatibility.</w:t>
      </w:r>
    </w:p>
    <w:p>
      <w:pPr>
        <w:tabs>
          <w:tab w:pos="403" w:val="left"/>
        </w:tabs>
        <w:spacing w:after="40" w:line="276" w:lineRule="auto"/>
        <w:ind w:left="403" w:hanging="403"/>
        <w:jc w:val="left"/>
      </w:pPr>
      <w:r>
        <w:rPr>
          <w:color w:val="1A2E4A"/>
        </w:rPr>
        <w:t>3.</w:t>
        <w:tab/>
      </w:r>
      <w:r>
        <w:t>I/O addressing and configuration impacts.</w:t>
      </w:r>
    </w:p>
    <w:p>
      <w:pPr>
        <w:tabs>
          <w:tab w:pos="403" w:val="left"/>
        </w:tabs>
        <w:spacing w:after="40" w:line="276" w:lineRule="auto"/>
        <w:ind w:left="403" w:hanging="403"/>
        <w:jc w:val="left"/>
      </w:pPr>
      <w:r>
        <w:rPr>
          <w:color w:val="1A2E4A"/>
        </w:rPr>
        <w:t>4.</w:t>
        <w:tab/>
      </w:r>
      <w:r>
        <w:t>Wiring and terminal changes.</w:t>
      </w:r>
    </w:p>
    <w:p>
      <w:pPr>
        <w:tabs>
          <w:tab w:pos="403" w:val="left"/>
        </w:tabs>
        <w:spacing w:after="40" w:line="276" w:lineRule="auto"/>
        <w:ind w:left="403" w:hanging="403"/>
        <w:jc w:val="left"/>
      </w:pPr>
      <w:r>
        <w:rPr>
          <w:color w:val="1A2E4A"/>
        </w:rPr>
        <w:t>5.</w:t>
        <w:tab/>
      </w:r>
      <w:r>
        <w:t>Network and communication requirements.</w:t>
      </w:r>
    </w:p>
    <w:p>
      <w:pPr>
        <w:tabs>
          <w:tab w:pos="403" w:val="left"/>
        </w:tabs>
        <w:spacing w:after="40" w:line="276" w:lineRule="auto"/>
        <w:ind w:left="403" w:hanging="403"/>
        <w:jc w:val="left"/>
      </w:pPr>
      <w:r>
        <w:rPr>
          <w:color w:val="1A2E4A"/>
        </w:rPr>
        <w:t>6.</w:t>
        <w:tab/>
      </w:r>
      <w:r>
        <w:t>Safety implications.</w:t>
      </w:r>
    </w:p>
    <w:p>
      <w:pPr>
        <w:tabs>
          <w:tab w:pos="403" w:val="left"/>
        </w:tabs>
        <w:spacing w:after="40" w:line="276" w:lineRule="auto"/>
        <w:ind w:left="403" w:hanging="403"/>
        <w:jc w:val="left"/>
      </w:pPr>
      <w:r>
        <w:rPr>
          <w:color w:val="1A2E4A"/>
        </w:rPr>
        <w:t>7.</w:t>
        <w:tab/>
      </w:r>
      <w:r>
        <w:t>Availability of accessories and spares.</w:t>
      </w:r>
    </w:p>
    <w:p>
      <w:pPr>
        <w:tabs>
          <w:tab w:pos="403" w:val="left"/>
        </w:tabs>
        <w:spacing w:after="40" w:line="276" w:lineRule="auto"/>
        <w:ind w:left="403" w:hanging="403"/>
        <w:jc w:val="left"/>
      </w:pPr>
      <w:r>
        <w:rPr>
          <w:color w:val="1A2E4A"/>
        </w:rPr>
        <w:t>8.</w:t>
        <w:tab/>
      </w:r>
      <w:r>
        <w:t>Required testing and validation.</w:t>
      </w:r>
    </w:p>
    <w:p>
      <w:pPr>
        <w:tabs>
          <w:tab w:pos="403" w:val="left"/>
        </w:tabs>
        <w:spacing w:after="40" w:line="276" w:lineRule="auto"/>
        <w:ind w:left="403" w:hanging="403"/>
        <w:jc w:val="left"/>
      </w:pPr>
      <w:r>
        <w:rPr>
          <w:color w:val="1A2E4A"/>
        </w:rPr>
        <w:t>9.</w:t>
        <w:tab/>
      </w:r>
      <w:r>
        <w:t>BOM, drawing, and material-code changes.</w:t>
      </w:r>
    </w:p>
    <w:p>
      <w:pPr>
        <w:tabs>
          <w:tab w:pos="403" w:val="left"/>
        </w:tabs>
        <w:spacing w:after="40" w:line="276" w:lineRule="auto"/>
        <w:ind w:left="403" w:hanging="403"/>
        <w:jc w:val="left"/>
      </w:pPr>
      <w:r>
        <w:rPr>
          <w:color w:val="1A2E4A"/>
        </w:rPr>
        <w:t>10.</w:t>
        <w:tab/>
      </w:r>
      <w:r>
        <w:t>Approved as-built documentation.</w:t>
      </w:r>
    </w:p>
    <w:p>
      <w:r>
        <w:t>A newer model is not automatically a drop-in replacement.</w:t>
      </w:r>
    </w:p>
    <w:p>
      <w:pPr>
        <w:pStyle w:val="Heading2"/>
      </w:pPr>
      <w:r>
        <w:t>14. Obsolescence and approved substitutes</w:t>
      </w:r>
    </w:p>
    <w:p>
      <w:r>
        <w:t>Industrial automation equipment may remain installed for decades, while manufacturers discontinue product families or revise part numbers.</w:t>
      </w:r>
    </w:p>
    <w:p>
      <w:r>
        <w:t>A useful BOM records lifecycle status and replacement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Existing part number</w:t>
            </w:r>
          </w:p>
        </w:tc>
        <w:tc>
          <w:tcPr>
            <w:tcW w:type="dxa" w:w="5400"/>
          </w:tcPr>
          <w:p>
            <w:pPr>
              <w:spacing w:after="0" w:before="0" w:line="240" w:lineRule="auto"/>
              <w:jc w:val="left"/>
            </w:pPr>
            <w:r>
              <w:t>Identifies the installed or specified item</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Active, discontinued, or another controlled status</w:t>
            </w:r>
          </w:p>
        </w:tc>
      </w:tr>
      <w:tr>
        <w:tc>
          <w:tcPr>
            <w:tcW w:type="dxa" w:w="5400"/>
          </w:tcPr>
          <w:p>
            <w:pPr>
              <w:spacing w:after="0" w:before="0" w:line="240" w:lineRule="auto"/>
              <w:jc w:val="left"/>
            </w:pPr>
            <w:r>
              <w:t>Last-time-buy status</w:t>
            </w:r>
          </w:p>
        </w:tc>
        <w:tc>
          <w:tcPr>
            <w:tcW w:type="dxa" w:w="5400"/>
          </w:tcPr>
          <w:p>
            <w:pPr>
              <w:spacing w:after="0" w:before="0" w:line="240" w:lineRule="auto"/>
              <w:jc w:val="left"/>
            </w:pPr>
            <w:r>
              <w:t>Indicates whether final purchasing is available</w:t>
            </w:r>
          </w:p>
        </w:tc>
      </w:tr>
      <w:tr>
        <w:tc>
          <w:tcPr>
            <w:tcW w:type="dxa" w:w="5400"/>
          </w:tcPr>
          <w:p>
            <w:pPr>
              <w:spacing w:after="0" w:before="0" w:line="240" w:lineRule="auto"/>
              <w:jc w:val="left"/>
            </w:pPr>
            <w:r>
              <w:t>Successor part</w:t>
            </w:r>
          </w:p>
        </w:tc>
        <w:tc>
          <w:tcPr>
            <w:tcW w:type="dxa" w:w="5400"/>
          </w:tcPr>
          <w:p>
            <w:pPr>
              <w:spacing w:after="0" w:before="0" w:line="240" w:lineRule="auto"/>
              <w:jc w:val="left"/>
            </w:pPr>
            <w:r>
              <w:t>Identifies a potential replacement</w:t>
            </w:r>
          </w:p>
        </w:tc>
      </w:tr>
      <w:tr>
        <w:tc>
          <w:tcPr>
            <w:tcW w:type="dxa" w:w="5400"/>
          </w:tcPr>
          <w:p>
            <w:pPr>
              <w:spacing w:after="0" w:before="0" w:line="240" w:lineRule="auto"/>
              <w:jc w:val="left"/>
            </w:pPr>
            <w:r>
              <w:t>Compatibility status</w:t>
            </w:r>
          </w:p>
        </w:tc>
        <w:tc>
          <w:tcPr>
            <w:tcW w:type="dxa" w:w="5400"/>
          </w:tcPr>
          <w:p>
            <w:pPr>
              <w:spacing w:after="0" w:before="0" w:line="240" w:lineRule="auto"/>
              <w:jc w:val="left"/>
            </w:pPr>
            <w:r>
              <w:t>Records whether equivalence has been established</w:t>
            </w:r>
          </w:p>
        </w:tc>
      </w:tr>
      <w:tr>
        <w:tc>
          <w:tcPr>
            <w:tcW w:type="dxa" w:w="5400"/>
          </w:tcPr>
          <w:p>
            <w:pPr>
              <w:spacing w:after="0" w:before="0" w:line="240" w:lineRule="auto"/>
              <w:jc w:val="left"/>
            </w:pPr>
            <w:r>
              <w:t>Required modifications</w:t>
            </w:r>
          </w:p>
        </w:tc>
        <w:tc>
          <w:tcPr>
            <w:tcW w:type="dxa" w:w="5400"/>
          </w:tcPr>
          <w:p>
            <w:pPr>
              <w:spacing w:after="0" w:before="0" w:line="240" w:lineRule="auto"/>
              <w:jc w:val="left"/>
            </w:pPr>
            <w:r>
              <w:t>Identifies hardware, wiring, or software changes</w:t>
            </w:r>
          </w:p>
        </w:tc>
      </w:tr>
      <w:tr>
        <w:tc>
          <w:tcPr>
            <w:tcW w:type="dxa" w:w="5400"/>
          </w:tcPr>
          <w:p>
            <w:pPr>
              <w:spacing w:after="0" w:before="0" w:line="240" w:lineRule="auto"/>
              <w:jc w:val="left"/>
            </w:pPr>
            <w:r>
              <w:t>Validation status</w:t>
            </w:r>
          </w:p>
        </w:tc>
        <w:tc>
          <w:tcPr>
            <w:tcW w:type="dxa" w:w="5400"/>
          </w:tcPr>
          <w:p>
            <w:pPr>
              <w:spacing w:after="0" w:before="0" w:line="240" w:lineRule="auto"/>
              <w:jc w:val="left"/>
            </w:pPr>
            <w:r>
              <w:t>Records the approval and testing state</w:t>
            </w:r>
          </w:p>
        </w:tc>
      </w:tr>
      <w:tr>
        <w:tc>
          <w:tcPr>
            <w:tcW w:type="dxa" w:w="5400"/>
          </w:tcPr>
          <w:p>
            <w:pPr>
              <w:spacing w:after="0" w:before="0" w:line="240" w:lineRule="auto"/>
              <w:jc w:val="left"/>
            </w:pPr>
            <w:r>
              <w:t>Spare availability</w:t>
            </w:r>
          </w:p>
        </w:tc>
        <w:tc>
          <w:tcPr>
            <w:tcW w:type="dxa" w:w="5400"/>
          </w:tcPr>
          <w:p>
            <w:pPr>
              <w:spacing w:after="0" w:before="0" w:line="240" w:lineRule="auto"/>
              <w:jc w:val="left"/>
            </w:pPr>
            <w:r>
              <w:t>Supports maintenance risk assessment</w:t>
            </w:r>
          </w:p>
        </w:tc>
      </w:tr>
    </w:tbl>
    <w:p/>
    <w:p>
      <w:pPr>
        <w:pStyle w:val="Heading3"/>
      </w:pPr>
      <w:r>
        <w:t>14.1 Replacement categories</w:t>
      </w:r>
    </w:p>
    <w:p>
      <w:pPr>
        <w:pStyle w:val="ListBullet"/>
      </w:pPr>
      <w:r>
        <w:t>Direct replacement: Approved replacement with no relevant design changes under defined conditions.</w:t>
      </w:r>
    </w:p>
    <w:p>
      <w:pPr>
        <w:pStyle w:val="ListBullet"/>
      </w:pPr>
      <w:r>
        <w:t>Compatible replacement: Suitable after specified configuration or accessory changes.</w:t>
      </w:r>
    </w:p>
    <w:p>
      <w:pPr>
        <w:pStyle w:val="ListBullet"/>
      </w:pPr>
      <w:r>
        <w:t>Retrofit replacement: Requires a planned engineering modification.</w:t>
      </w:r>
    </w:p>
    <w:p>
      <w:pPr>
        <w:pStyle w:val="ListBullet"/>
      </w:pPr>
      <w:r>
        <w:t>Non-equivalent alternative: Not approved for the original application without redesign and validation.</w:t>
      </w:r>
    </w:p>
    <w:p>
      <w:r>
        <w:t>The distinction must be based on technical verification rather than a supplier's informal statement that the products are “similar.”</w:t>
      </w:r>
    </w:p>
    <w:p>
      <w:pPr>
        <w:pStyle w:val="Heading2"/>
      </w:pPr>
      <w:r>
        <w:t>15. BOM and inventory management</w:t>
      </w:r>
    </w:p>
    <w:p>
      <w:r>
        <w:t>The engineering BOM and warehouse inventory record are related but different.</w:t>
      </w:r>
    </w:p>
    <w:p>
      <w:r>
        <w:t>The engineering BOM states what the system requires. Inventory records state what the organization owns, where it is stored, and whether it is available for issue.</w:t>
      </w:r>
    </w:p>
    <w:p>
      <w:r>
        <w:t>A practical system should connect:</w:t>
      </w:r>
    </w:p>
    <w:p>
      <w:pPr>
        <w:pStyle w:val="ListBullet"/>
      </w:pPr>
      <w:r>
        <w:t>Engineering item and manufacturer part number.</w:t>
      </w:r>
    </w:p>
    <w:p>
      <w:pPr>
        <w:pStyle w:val="ListBullet"/>
      </w:pPr>
      <w:r>
        <w:t>Internal material code.</w:t>
      </w:r>
    </w:p>
    <w:p>
      <w:pPr>
        <w:pStyle w:val="ListBullet"/>
      </w:pPr>
      <w:r>
        <w:t>Plant and storage location.</w:t>
      </w:r>
    </w:p>
    <w:p>
      <w:pPr>
        <w:pStyle w:val="ListBullet"/>
      </w:pPr>
      <w:r>
        <w:t>Unrestricted stock and allocated stock.</w:t>
      </w:r>
    </w:p>
    <w:p>
      <w:pPr>
        <w:pStyle w:val="ListBullet"/>
      </w:pPr>
      <w:r>
        <w:t>Open purchase orders.</w:t>
      </w:r>
    </w:p>
    <w:p>
      <w:pPr>
        <w:pStyle w:val="ListBullet"/>
      </w:pPr>
      <w:r>
        <w:t>Supplier lead time.</w:t>
      </w:r>
    </w:p>
    <w:p>
      <w:pPr>
        <w:pStyle w:val="ListBullet"/>
      </w:pPr>
      <w:r>
        <w:t>Minimum stock and reorder rules.</w:t>
      </w:r>
    </w:p>
    <w:p>
      <w:pPr>
        <w:pStyle w:val="ListBullet"/>
      </w:pPr>
      <w:r>
        <w:t>Installed equipment and usage references.</w:t>
      </w:r>
    </w:p>
    <w:p>
      <w:pPr>
        <w:pStyle w:val="ListBullet"/>
      </w:pPr>
      <w:r>
        <w:t>Obsolescence and approved replacement status.</w:t>
      </w:r>
    </w:p>
    <w:p>
      <w:pPr>
        <w:pStyle w:val="Heading3"/>
      </w:pPr>
      <w:r>
        <w:t>15.1 Avoiding duplicate material records</w:t>
      </w:r>
    </w:p>
    <w:p>
      <w:r>
        <w:t>The same manufacturer product can be entered into an ERP under different internal material codes due to naming differences or poor master-data control.</w:t>
      </w:r>
    </w:p>
    <w:p>
      <w:r>
        <w:t>A review should check:</w:t>
      </w:r>
    </w:p>
    <w:p>
      <w:pPr>
        <w:pStyle w:val="ListBullet"/>
      </w:pPr>
      <w:r>
        <w:t>Manufacturer part number.</w:t>
      </w:r>
    </w:p>
    <w:p>
      <w:pPr>
        <w:pStyle w:val="ListBullet"/>
      </w:pPr>
      <w:r>
        <w:t>Manufacturer identity.</w:t>
      </w:r>
    </w:p>
    <w:p>
      <w:pPr>
        <w:pStyle w:val="ListBullet"/>
      </w:pPr>
      <w:r>
        <w:t>Technical specification.</w:t>
      </w:r>
    </w:p>
    <w:p>
      <w:pPr>
        <w:pStyle w:val="ListBullet"/>
      </w:pPr>
      <w:r>
        <w:t>Unit of measure.</w:t>
      </w:r>
    </w:p>
    <w:p>
      <w:pPr>
        <w:pStyle w:val="ListBullet"/>
      </w:pPr>
      <w:r>
        <w:t>Existing material codes.</w:t>
      </w:r>
    </w:p>
    <w:p>
      <w:pPr>
        <w:pStyle w:val="ListBullet"/>
      </w:pPr>
      <w:r>
        <w:t>Approved alternate relationships.</w:t>
      </w:r>
    </w:p>
    <w:p>
      <w:pPr>
        <w:pStyle w:val="ListBullet"/>
      </w:pPr>
      <w:r>
        <w:t>Stock and purchasing history.</w:t>
      </w:r>
    </w:p>
    <w:p>
      <w:r>
        <w:t>Do not merge two material records solely because their descriptions look alike. Verify the exact part and its technical equivalence first.</w:t>
      </w:r>
    </w:p>
    <w:p>
      <w:pPr>
        <w:pStyle w:val="Heading2"/>
      </w:pPr>
      <w:r>
        <w:t>16. Spare-parts planning from the BOM</w:t>
      </w:r>
    </w:p>
    <w:p>
      <w:r>
        <w:t>Not every BOM item needs to be stocked as a spare.</w:t>
      </w:r>
    </w:p>
    <w:p>
      <w:r>
        <w:t>Spare decisions should consider:</w:t>
      </w:r>
    </w:p>
    <w:p>
      <w:pPr>
        <w:pStyle w:val="ListBullet"/>
      </w:pPr>
      <w:r>
        <w:t>Equipment criticality.</w:t>
      </w:r>
    </w:p>
    <w:p>
      <w:pPr>
        <w:pStyle w:val="ListBullet"/>
      </w:pPr>
      <w:r>
        <w:t>Failure consequences.</w:t>
      </w:r>
    </w:p>
    <w:p>
      <w:pPr>
        <w:pStyle w:val="ListBullet"/>
      </w:pPr>
      <w:r>
        <w:t>Failure frequency.</w:t>
      </w:r>
    </w:p>
    <w:p>
      <w:pPr>
        <w:pStyle w:val="ListBullet"/>
      </w:pPr>
      <w:r>
        <w:t>Replacement lead time.</w:t>
      </w:r>
    </w:p>
    <w:p>
      <w:pPr>
        <w:pStyle w:val="ListBullet"/>
      </w:pPr>
      <w:r>
        <w:t>Repairability.</w:t>
      </w:r>
    </w:p>
    <w:p>
      <w:pPr>
        <w:pStyle w:val="ListBullet"/>
      </w:pPr>
      <w:r>
        <w:t>Installed quantity.</w:t>
      </w:r>
    </w:p>
    <w:p>
      <w:pPr>
        <w:pStyle w:val="ListBullet"/>
      </w:pPr>
      <w:r>
        <w:t>Commonality across machines.</w:t>
      </w:r>
    </w:p>
    <w:p>
      <w:pPr>
        <w:pStyle w:val="ListBullet"/>
      </w:pPr>
      <w:r>
        <w:t>Obsolescence risk.</w:t>
      </w:r>
    </w:p>
    <w:p>
      <w:pPr>
        <w:pStyle w:val="ListBullet"/>
      </w:pPr>
      <w:r>
        <w:t>Storage and shelf-life constraints.</w:t>
      </w:r>
    </w:p>
    <w:p>
      <w:pPr>
        <w:pStyle w:val="ListBullet"/>
      </w:pPr>
      <w:r>
        <w:t>Cost and availability of alternatives.</w:t>
      </w:r>
    </w:p>
    <w:p>
      <w:r>
        <w:t>A simple conceptual risk score may be used to prioritize review:</w:t>
      </w:r>
    </w:p>
    <w:p>
      <w:pPr>
        <w:spacing w:before="120" w:after="160"/>
        <w:jc w:val="center"/>
      </w:pPr>
      <m:oMathPara>
        <m:oMath>
          <m:r>
            <m:t>R=C×P×D</m:t>
          </m:r>
        </m:oMath>
      </m:oMathPara>
    </w:p>
    <w:p>
      <w:r>
        <w:t>Where:</w:t>
      </w:r>
    </w:p>
    <w:p>
      <w:pPr>
        <w:pStyle w:val="ListBullet"/>
      </w:pPr>
      <m:oMath>
        <m:r>
          <m:t>C</m:t>
        </m:r>
      </m:oMath>
      <w:r>
        <w:t xml:space="preserve"> is the consequence rating.</w:t>
      </w:r>
    </w:p>
    <w:p>
      <w:pPr>
        <w:pStyle w:val="ListBullet"/>
      </w:pPr>
      <m:oMath>
        <m:r>
          <m:t>P</m:t>
        </m:r>
      </m:oMath>
      <w:r>
        <w:t xml:space="preserve"> is the likelihood or probability rating.</w:t>
      </w:r>
    </w:p>
    <w:p>
      <w:pPr>
        <w:pStyle w:val="ListBullet"/>
      </w:pPr>
      <m:oMath>
        <m:r>
          <m:t>D</m:t>
        </m:r>
      </m:oMath>
      <w:r>
        <w:t xml:space="preserve"> is a detectability or difficulty-of-detection rating, if the organization uses that convention.</w:t>
      </w:r>
    </w:p>
    <w:p>
      <w:r>
        <w:t>This is only a generic prioritization model. Use the organization's approved risk methodology and scoring scales. Do not treat the numerical result as a precise prediction of failure.</w:t>
      </w:r>
    </w:p>
    <w:p>
      <w:pPr>
        <w:pStyle w:val="Heading3"/>
      </w:pPr>
      <w:r>
        <w:t>16.1 Typical spare categories</w:t>
      </w:r>
    </w:p>
    <w:p>
      <w:pPr>
        <w:pStyle w:val="ListBullet"/>
      </w:pPr>
      <w:r>
        <w:t>Critical PLC CPUs and communication modules.</w:t>
      </w:r>
    </w:p>
    <w:p>
      <w:pPr>
        <w:pStyle w:val="ListBullet"/>
      </w:pPr>
      <w:r>
        <w:t>Specialized drives and feedback components.</w:t>
      </w:r>
    </w:p>
    <w:p>
      <w:pPr>
        <w:pStyle w:val="ListBullet"/>
      </w:pPr>
      <w:r>
        <w:t>Obsolete control-system modules.</w:t>
      </w:r>
    </w:p>
    <w:p>
      <w:pPr>
        <w:pStyle w:val="ListBullet"/>
      </w:pPr>
      <w:r>
        <w:t>Unique safety-system components.</w:t>
      </w:r>
    </w:p>
    <w:p>
      <w:pPr>
        <w:pStyle w:val="ListBullet"/>
      </w:pPr>
      <w:r>
        <w:t>Proprietary connectors and cables.</w:t>
      </w:r>
    </w:p>
    <w:p>
      <w:pPr>
        <w:pStyle w:val="ListBullet"/>
      </w:pPr>
      <w:r>
        <w:t>Frequently damaged field sensors.</w:t>
      </w:r>
    </w:p>
    <w:p>
      <w:pPr>
        <w:pStyle w:val="ListBullet"/>
      </w:pPr>
      <w:r>
        <w:t>Standard relays, fuses, and terminal accessories.</w:t>
      </w:r>
    </w:p>
    <w:p>
      <w:r>
        <w:t>The appropriate spare quantity depends on the installed population, failure impact, replenishment lead time, repair capability, and approved stock policy.</w:t>
      </w:r>
    </w:p>
    <w:p>
      <w:pPr>
        <w:pStyle w:val="Heading2"/>
      </w:pPr>
      <w:r>
        <w:t>17. BOM in ERP and SAP</w:t>
      </w:r>
    </w:p>
    <w:p>
      <w:r>
        <w:t>In an ERP system such as SAP, BOM data can be connected to material master records, purchasing, production, inventory, and maintenance processes.</w:t>
      </w:r>
    </w:p>
    <w:p>
      <w:r>
        <w:t>Typical relationships include:</w:t>
      </w:r>
    </w:p>
    <w:p>
      <w:pPr>
        <w:pStyle w:val="ListBullet"/>
      </w:pPr>
      <w:r>
        <w:t>Material master: Defines the managed material.</w:t>
      </w:r>
    </w:p>
    <w:p>
      <w:pPr>
        <w:pStyle w:val="ListBullet"/>
      </w:pPr>
      <w:r>
        <w:t>BOM: Defines component relationships and quantities.</w:t>
      </w:r>
    </w:p>
    <w:p>
      <w:pPr>
        <w:pStyle w:val="ListBullet"/>
      </w:pPr>
      <w:r>
        <w:t>Purchasing: Supports requisitions, purchase orders, and supplier coordination.</w:t>
      </w:r>
    </w:p>
    <w:p>
      <w:pPr>
        <w:pStyle w:val="ListBullet"/>
      </w:pPr>
      <w:r>
        <w:t>Inventory management: Tracks stock and storage locations.</w:t>
      </w:r>
    </w:p>
    <w:p>
      <w:pPr>
        <w:pStyle w:val="ListBullet"/>
      </w:pPr>
      <w:r>
        <w:t>Production planning: Determines component requirements for manufacturing.</w:t>
      </w:r>
    </w:p>
    <w:p>
      <w:pPr>
        <w:pStyle w:val="ListBullet"/>
      </w:pPr>
      <w:r>
        <w:t>Maintenance management: Supports equipment structures and spare-part planning where configured.</w:t>
      </w:r>
    </w:p>
    <w:p>
      <w:pPr>
        <w:pStyle w:val="ListBullet"/>
      </w:pPr>
      <w:r>
        <w:t>Change management: Controls revisions and engineering changes in supported workflows.</w:t>
      </w:r>
    </w:p>
    <w:p>
      <w:r>
        <w:t>The exact SAP transactions, applications, fields, and approval steps depend on the SAP product, configuration, and company process.</w:t>
      </w:r>
    </w:p>
    <w:p>
      <w:pPr>
        <w:pStyle w:val="Heading3"/>
      </w:pPr>
      <w:r>
        <w:t>17.1 Example of an ERP material relationship</w:t>
      </w:r>
    </w:p>
    <w:p>
      <w:pPr>
        <w:shd w:val="clear" w:color="auto" w:fill="F4F4F4"/>
        <w:spacing w:before="0" w:after="0" w:line="240" w:lineRule="auto"/>
        <w:ind w:left="216" w:right="216"/>
        <w:jc w:val="left"/>
      </w:pPr>
      <w:r>
        <w:rPr>
          <w:rFonts w:ascii="Consolas" w:hAnsi="Consolas"/>
          <w:color w:val="202020"/>
          <w:sz w:val="18"/>
        </w:rPr>
        <w:t>Machine or cabinet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Engineering BOM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Internal material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Manufacturer part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Inventory and storage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Purchasing and supplier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Installed equipment usage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Spare and lifecycle status</w:t>
      </w:r>
    </w:p>
    <w:p/>
    <w:p>
      <w:r>
        <w:t>This relationship allows an engineer to move from an installed device to its material record and then to procurement or spare-stock information.</w:t>
      </w:r>
    </w:p>
    <w:p>
      <w:pPr>
        <w:pStyle w:val="Heading2"/>
      </w:pPr>
      <w:r>
        <w:t>18. BOM automation and data quality</w:t>
      </w:r>
    </w:p>
    <w:p>
      <w:r>
        <w:t>BOM data can be exported from electrical CAD systems or maintained in spreadsheets and ERP platforms.</w:t>
      </w:r>
    </w:p>
    <w:p>
      <w:r>
        <w:t>Automation can help with:</w:t>
      </w:r>
    </w:p>
    <w:p>
      <w:pPr>
        <w:pStyle w:val="ListBullet"/>
      </w:pPr>
      <w:r>
        <w:t>Consolidating duplicate items.</w:t>
      </w:r>
    </w:p>
    <w:p>
      <w:pPr>
        <w:pStyle w:val="ListBullet"/>
      </w:pPr>
      <w:r>
        <w:t>Summing quantities across assemblies.</w:t>
      </w:r>
    </w:p>
    <w:p>
      <w:pPr>
        <w:pStyle w:val="ListBullet"/>
      </w:pPr>
      <w:r>
        <w:t>Identifying missing part numbers.</w:t>
      </w:r>
    </w:p>
    <w:p>
      <w:pPr>
        <w:pStyle w:val="ListBullet"/>
      </w:pPr>
      <w:r>
        <w:t>Checking empty mandatory fields.</w:t>
      </w:r>
    </w:p>
    <w:p>
      <w:pPr>
        <w:pStyle w:val="ListBullet"/>
      </w:pPr>
      <w:r>
        <w:t>Comparing revisions.</w:t>
      </w:r>
    </w:p>
    <w:p>
      <w:pPr>
        <w:pStyle w:val="ListBullet"/>
      </w:pPr>
      <w:r>
        <w:t>Detecting inconsistent manufacturer names.</w:t>
      </w:r>
    </w:p>
    <w:p>
      <w:pPr>
        <w:pStyle w:val="ListBullet"/>
      </w:pPr>
      <w:r>
        <w:t>Flagging obsolete items.</w:t>
      </w:r>
    </w:p>
    <w:p>
      <w:pPr>
        <w:pStyle w:val="ListBullet"/>
      </w:pPr>
      <w:r>
        <w:t>Comparing the engineering BOM with the as-built inventory.</w:t>
      </w:r>
    </w:p>
    <w:p>
      <w:pPr>
        <w:pStyle w:val="ListBullet"/>
      </w:pPr>
      <w:r>
        <w:t>Generating procurement lists.</w:t>
      </w:r>
    </w:p>
    <w:p>
      <w:pPr>
        <w:pStyle w:val="ListBullet"/>
      </w:pPr>
      <w:r>
        <w:t>Mapping components to machines and cabinets.</w:t>
      </w:r>
    </w:p>
    <w:p>
      <w:pPr>
        <w:pStyle w:val="Heading3"/>
      </w:pPr>
      <w:r>
        <w:t>18.1 Example validation rules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Rule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Every row has a unique item-line identifier</w:t>
            </w:r>
          </w:p>
        </w:tc>
        <w:tc>
          <w:tcPr>
            <w:tcW w:type="dxa" w:w="5400"/>
          </w:tcPr>
          <w:p>
            <w:pPr>
              <w:spacing w:after="0" w:before="0" w:line="240" w:lineRule="auto"/>
              <w:jc w:val="left"/>
            </w:pPr>
            <w:r>
              <w:t>Prevents ambiguous row references</w:t>
            </w:r>
          </w:p>
        </w:tc>
      </w:tr>
      <w:tr>
        <w:tc>
          <w:tcPr>
            <w:tcW w:type="dxa" w:w="5400"/>
          </w:tcPr>
          <w:p>
            <w:pPr>
              <w:spacing w:after="0" w:before="0" w:line="240" w:lineRule="auto"/>
              <w:jc w:val="left"/>
            </w:pPr>
            <w:r>
              <w:t>Every purchased component has a defined material identity</w:t>
            </w:r>
          </w:p>
        </w:tc>
        <w:tc>
          <w:tcPr>
            <w:tcW w:type="dxa" w:w="5400"/>
          </w:tcPr>
          <w:p>
            <w:pPr>
              <w:spacing w:after="0" w:before="0" w:line="240" w:lineRule="auto"/>
              <w:jc w:val="left"/>
            </w:pPr>
            <w:r>
              <w:t>Supports procurement</w:t>
            </w:r>
          </w:p>
        </w:tc>
      </w:tr>
      <w:tr>
        <w:tc>
          <w:tcPr>
            <w:tcW w:type="dxa" w:w="5400"/>
          </w:tcPr>
          <w:p>
            <w:pPr>
              <w:spacing w:after="0" w:before="0" w:line="240" w:lineRule="auto"/>
              <w:jc w:val="left"/>
            </w:pPr>
            <w:r>
              <w:t>Quantity is positive and uses a valid unit</w:t>
            </w:r>
          </w:p>
        </w:tc>
        <w:tc>
          <w:tcPr>
            <w:tcW w:type="dxa" w:w="5400"/>
          </w:tcPr>
          <w:p>
            <w:pPr>
              <w:spacing w:after="0" w:before="0" w:line="240" w:lineRule="auto"/>
              <w:jc w:val="left"/>
            </w:pPr>
            <w:r>
              <w:t>Prevents invalid requirements</w:t>
            </w:r>
          </w:p>
        </w:tc>
      </w:tr>
      <w:tr>
        <w:tc>
          <w:tcPr>
            <w:tcW w:type="dxa" w:w="5400"/>
          </w:tcPr>
          <w:p>
            <w:pPr>
              <w:spacing w:after="0" w:before="0" w:line="240" w:lineRule="auto"/>
              <w:jc w:val="left"/>
            </w:pPr>
            <w:r>
              <w:t>Manufacturer part number is present when required</w:t>
            </w:r>
          </w:p>
        </w:tc>
        <w:tc>
          <w:tcPr>
            <w:tcW w:type="dxa" w:w="5400"/>
          </w:tcPr>
          <w:p>
            <w:pPr>
              <w:spacing w:after="0" w:before="0" w:line="240" w:lineRule="auto"/>
              <w:jc w:val="left"/>
            </w:pPr>
            <w:r>
              <w:t>Avoids ambiguous purchasing</w:t>
            </w:r>
          </w:p>
        </w:tc>
      </w:tr>
      <w:tr>
        <w:tc>
          <w:tcPr>
            <w:tcW w:type="dxa" w:w="5400"/>
          </w:tcPr>
          <w:p>
            <w:pPr>
              <w:spacing w:after="0" w:before="0" w:line="240" w:lineRule="auto"/>
              <w:jc w:val="left"/>
            </w:pPr>
            <w:r>
              <w:t>Parent assembly exists</w:t>
            </w:r>
          </w:p>
        </w:tc>
        <w:tc>
          <w:tcPr>
            <w:tcW w:type="dxa" w:w="5400"/>
          </w:tcPr>
          <w:p>
            <w:pPr>
              <w:spacing w:after="0" w:before="0" w:line="240" w:lineRule="auto"/>
              <w:jc w:val="left"/>
            </w:pPr>
            <w:r>
              <w:t>Maintains BOM hierarchy</w:t>
            </w:r>
          </w:p>
        </w:tc>
      </w:tr>
      <w:tr>
        <w:tc>
          <w:tcPr>
            <w:tcW w:type="dxa" w:w="5400"/>
          </w:tcPr>
          <w:p>
            <w:pPr>
              <w:spacing w:after="0" w:before="0" w:line="240" w:lineRule="auto"/>
              <w:jc w:val="left"/>
            </w:pPr>
            <w:r>
              <w:t>Component tag is unique where required</w:t>
            </w:r>
          </w:p>
        </w:tc>
        <w:tc>
          <w:tcPr>
            <w:tcW w:type="dxa" w:w="5400"/>
          </w:tcPr>
          <w:p>
            <w:pPr>
              <w:spacing w:after="0" w:before="0" w:line="240" w:lineRule="auto"/>
              <w:jc w:val="left"/>
            </w:pPr>
            <w:r>
              <w:t>Prevents duplicate device identification</w:t>
            </w:r>
          </w:p>
        </w:tc>
      </w:tr>
      <w:tr>
        <w:tc>
          <w:tcPr>
            <w:tcW w:type="dxa" w:w="5400"/>
          </w:tcPr>
          <w:p>
            <w:pPr>
              <w:spacing w:after="0" w:before="0" w:line="240" w:lineRule="auto"/>
              <w:jc w:val="left"/>
            </w:pPr>
            <w:r>
              <w:t>Lifecycle status is controlled</w:t>
            </w:r>
          </w:p>
        </w:tc>
        <w:tc>
          <w:tcPr>
            <w:tcW w:type="dxa" w:w="5400"/>
          </w:tcPr>
          <w:p>
            <w:pPr>
              <w:spacing w:after="0" w:before="0" w:line="240" w:lineRule="auto"/>
              <w:jc w:val="left"/>
            </w:pPr>
            <w:r>
              <w:t>Supports obsolescence tracking</w:t>
            </w:r>
          </w:p>
        </w:tc>
      </w:tr>
      <w:tr>
        <w:tc>
          <w:tcPr>
            <w:tcW w:type="dxa" w:w="5400"/>
          </w:tcPr>
          <w:p>
            <w:pPr>
              <w:spacing w:after="0" w:before="0" w:line="240" w:lineRule="auto"/>
              <w:jc w:val="left"/>
            </w:pPr>
            <w:r>
              <w:t>Alternate part is approved</w:t>
            </w:r>
          </w:p>
        </w:tc>
        <w:tc>
          <w:tcPr>
            <w:tcW w:type="dxa" w:w="5400"/>
          </w:tcPr>
          <w:p>
            <w:pPr>
              <w:spacing w:after="0" w:before="0" w:line="240" w:lineRule="auto"/>
              <w:jc w:val="left"/>
            </w:pPr>
            <w:r>
              <w:t>Prevents unauthorized substitution</w:t>
            </w:r>
          </w:p>
        </w:tc>
      </w:tr>
      <w:tr>
        <w:tc>
          <w:tcPr>
            <w:tcW w:type="dxa" w:w="5400"/>
          </w:tcPr>
          <w:p>
            <w:pPr>
              <w:spacing w:after="0" w:before="0" w:line="240" w:lineRule="auto"/>
              <w:jc w:val="left"/>
            </w:pPr>
            <w:r>
              <w:t>Revision is recorded</w:t>
            </w:r>
          </w:p>
        </w:tc>
        <w:tc>
          <w:tcPr>
            <w:tcW w:type="dxa" w:w="5400"/>
          </w:tcPr>
          <w:p>
            <w:pPr>
              <w:spacing w:after="0" w:before="0" w:line="240" w:lineRule="auto"/>
              <w:jc w:val="left"/>
            </w:pPr>
            <w:r>
              <w:t>Supports traceability</w:t>
            </w:r>
          </w:p>
        </w:tc>
      </w:tr>
      <w:tr>
        <w:tc>
          <w:tcPr>
            <w:tcW w:type="dxa" w:w="5400"/>
          </w:tcPr>
          <w:p>
            <w:pPr>
              <w:spacing w:after="0" w:before="0" w:line="240" w:lineRule="auto"/>
              <w:jc w:val="left"/>
            </w:pPr>
            <w:r>
              <w:t>Drawing references are valid</w:t>
            </w:r>
          </w:p>
        </w:tc>
        <w:tc>
          <w:tcPr>
            <w:tcW w:type="dxa" w:w="5400"/>
          </w:tcPr>
          <w:p>
            <w:pPr>
              <w:spacing w:after="0" w:before="0" w:line="240" w:lineRule="auto"/>
              <w:jc w:val="left"/>
            </w:pPr>
            <w:r>
              <w:t>Connects the BOM to engineering design</w:t>
            </w:r>
          </w:p>
        </w:tc>
      </w:tr>
    </w:tbl>
    <w:p/>
    <w:p>
      <w:pPr>
        <w:pStyle w:val="Heading3"/>
      </w:pPr>
      <w:r>
        <w:t>18.2 Duplicate detection</w:t>
      </w:r>
    </w:p>
    <w:p>
      <w:r>
        <w:t>A preliminary duplicate check can compare normalized manufacturer names and part numbers. However, a text match should be treated as a review flag, not proof that two records are identical.</w:t>
      </w:r>
    </w:p>
    <w:p>
      <w:r>
        <w:t>Variants, suffixes, firmware dependencies, certifications, and accessories can change the technical suitability of a part.</w:t>
      </w:r>
    </w:p>
    <w:p>
      <w:pPr>
        <w:pStyle w:val="Heading2"/>
      </w:pPr>
      <w:r>
        <w:t>19. BOM inspection and audit checklist</w:t>
      </w:r>
    </w:p>
    <w:p>
      <w:pPr>
        <w:pStyle w:val="Heading3"/>
      </w:pPr>
      <w:r>
        <w:t>Engineering completeness</w:t>
      </w:r>
    </w:p>
    <w:p>
      <w:pPr>
        <w:pStyle w:val="ListBullet"/>
      </w:pPr>
      <w:r>
        <w:t>Every required component is included.</w:t>
      </w:r>
    </w:p>
    <w:p>
      <w:pPr>
        <w:pStyle w:val="ListBullet"/>
      </w:pPr>
      <w:r>
        <w:t>Quantities match the approved design.</w:t>
      </w:r>
    </w:p>
    <w:p>
      <w:pPr>
        <w:pStyle w:val="ListBullet"/>
      </w:pPr>
      <w:r>
        <w:t>Manufacturer part numbers are exact.</w:t>
      </w:r>
    </w:p>
    <w:p>
      <w:pPr>
        <w:pStyle w:val="ListBullet"/>
      </w:pPr>
      <w:r>
        <w:t>Electrical and mechanical compatibility is verified.</w:t>
      </w:r>
    </w:p>
    <w:p>
      <w:pPr>
        <w:pStyle w:val="ListBullet"/>
      </w:pPr>
      <w:r>
        <w:t>Required accessories are included.</w:t>
      </w:r>
    </w:p>
    <w:p>
      <w:pPr>
        <w:pStyle w:val="ListBullet"/>
      </w:pPr>
      <w:r>
        <w:t>Cable, terminal, and mounting materials are covered according to the BOM scope.</w:t>
      </w:r>
    </w:p>
    <w:p>
      <w:pPr>
        <w:pStyle w:val="ListBullet"/>
      </w:pPr>
      <w:r>
        <w:t>Parent-child relationships are correct.</w:t>
      </w:r>
    </w:p>
    <w:p>
      <w:pPr>
        <w:pStyle w:val="ListBullet"/>
      </w:pPr>
      <w:r>
        <w:t>Spare and consumable requirements are clearly separated from production requirements.</w:t>
      </w:r>
    </w:p>
    <w:p>
      <w:pPr>
        <w:pStyle w:val="Heading3"/>
      </w:pPr>
      <w:r>
        <w:t>Procurement readiness</w:t>
      </w:r>
    </w:p>
    <w:p>
      <w:pPr>
        <w:pStyle w:val="ListBullet"/>
      </w:pPr>
      <w:r>
        <w:t>Items are uniquely identifiable.</w:t>
      </w:r>
    </w:p>
    <w:p>
      <w:pPr>
        <w:pStyle w:val="ListBullet"/>
      </w:pPr>
      <w:r>
        <w:t>Approved manufacturers and suppliers are defined where required.</w:t>
      </w:r>
    </w:p>
    <w:p>
      <w:pPr>
        <w:pStyle w:val="ListBullet"/>
      </w:pPr>
      <w:r>
        <w:t>Obsolete or restricted items are flagged.</w:t>
      </w:r>
    </w:p>
    <w:p>
      <w:pPr>
        <w:pStyle w:val="ListBullet"/>
      </w:pPr>
      <w:r>
        <w:t>Approved substitutes are documented.</w:t>
      </w:r>
    </w:p>
    <w:p>
      <w:pPr>
        <w:pStyle w:val="ListBullet"/>
      </w:pPr>
      <w:r>
        <w:t>Lead-time risks are identified.</w:t>
      </w:r>
    </w:p>
    <w:p>
      <w:pPr>
        <w:pStyle w:val="ListBullet"/>
      </w:pPr>
      <w:r>
        <w:t>Quantities reflect the required assembly count.</w:t>
      </w:r>
    </w:p>
    <w:p>
      <w:pPr>
        <w:pStyle w:val="ListBullet"/>
      </w:pPr>
      <w:r>
        <w:t>Unit-of-measure conventions are consistent.</w:t>
      </w:r>
    </w:p>
    <w:p>
      <w:pPr>
        <w:pStyle w:val="Heading3"/>
      </w:pPr>
      <w:r>
        <w:t>Manufacturing readiness</w:t>
      </w:r>
    </w:p>
    <w:p>
      <w:pPr>
        <w:pStyle w:val="ListBullet"/>
      </w:pPr>
      <w:r>
        <w:t>BOM matches the released schematic and layout.</w:t>
      </w:r>
    </w:p>
    <w:p>
      <w:pPr>
        <w:pStyle w:val="ListBullet"/>
      </w:pPr>
      <w:r>
        <w:t>Assembly quantities are correct.</w:t>
      </w:r>
    </w:p>
    <w:p>
      <w:pPr>
        <w:pStyle w:val="ListBullet"/>
      </w:pPr>
      <w:r>
        <w:t>Required mounting and wiring accessories are available.</w:t>
      </w:r>
    </w:p>
    <w:p>
      <w:pPr>
        <w:pStyle w:val="ListBullet"/>
      </w:pPr>
      <w:r>
        <w:t>Substitutions have engineering approval.</w:t>
      </w:r>
    </w:p>
    <w:p>
      <w:pPr>
        <w:pStyle w:val="ListBullet"/>
      </w:pPr>
      <w:r>
        <w:t>Material issue and installed quantity can be reconciled.</w:t>
      </w:r>
    </w:p>
    <w:p>
      <w:pPr>
        <w:pStyle w:val="Heading3"/>
      </w:pPr>
      <w:r>
        <w:t>Lifecycle readiness</w:t>
      </w:r>
    </w:p>
    <w:p>
      <w:pPr>
        <w:pStyle w:val="ListBullet"/>
      </w:pPr>
      <w:r>
        <w:t>Revision history is maintained.</w:t>
      </w:r>
    </w:p>
    <w:p>
      <w:pPr>
        <w:pStyle w:val="ListBullet"/>
      </w:pPr>
      <w:r>
        <w:t>Installed component identities are traceable.</w:t>
      </w:r>
    </w:p>
    <w:p>
      <w:pPr>
        <w:pStyle w:val="ListBullet"/>
      </w:pPr>
      <w:r>
        <w:t>Obsolescence risks are documented.</w:t>
      </w:r>
    </w:p>
    <w:p>
      <w:pPr>
        <w:pStyle w:val="ListBullet"/>
      </w:pPr>
      <w:r>
        <w:t>Replacement parts have been technically assessed.</w:t>
      </w:r>
    </w:p>
    <w:p>
      <w:pPr>
        <w:pStyle w:val="ListBullet"/>
      </w:pPr>
      <w:r>
        <w:t>As-built records reflect approved modifications.</w:t>
      </w:r>
    </w:p>
    <w:p>
      <w:pPr>
        <w:pStyle w:val="ListBullet"/>
      </w:pPr>
      <w:r>
        <w:t>Critical spare parts are managed according to policy.</w:t>
      </w:r>
    </w:p>
    <w:p>
      <w:pPr>
        <w:pStyle w:val="Heading2"/>
      </w:pPr>
      <w:r>
        <w:t>20. Common BOM errors</w:t>
      </w:r>
    </w:p>
    <w:p>
      <w:pPr>
        <w:pStyle w:val="ListBullet"/>
      </w:pPr>
      <w:r>
        <w:t>Listing only generic descriptions without exact part numbers.</w:t>
      </w:r>
    </w:p>
    <w:p>
      <w:pPr>
        <w:pStyle w:val="ListBullet"/>
      </w:pPr>
      <w:r>
        <w:t>Missing small accessories needed to complete an assembly.</w:t>
      </w:r>
    </w:p>
    <w:p>
      <w:pPr>
        <w:pStyle w:val="ListBullet"/>
      </w:pPr>
      <w:r>
        <w:t>Using incorrect quantities after copying a previous project.</w:t>
      </w:r>
    </w:p>
    <w:p>
      <w:pPr>
        <w:pStyle w:val="ListBullet"/>
      </w:pPr>
      <w:r>
        <w:t>Confusing a component tag with an internal material code.</w:t>
      </w:r>
    </w:p>
    <w:p>
      <w:pPr>
        <w:pStyle w:val="ListBullet"/>
      </w:pPr>
      <w:r>
        <w:t>Combining technically different variants into one material record.</w:t>
      </w:r>
    </w:p>
    <w:p>
      <w:pPr>
        <w:pStyle w:val="ListBullet"/>
      </w:pPr>
      <w:r>
        <w:t>Selecting substitutes without compatibility verification.</w:t>
      </w:r>
    </w:p>
    <w:p>
      <w:pPr>
        <w:pStyle w:val="ListBullet"/>
      </w:pPr>
      <w:r>
        <w:t>Failing to account for the number of machines or cabinets.</w:t>
      </w:r>
    </w:p>
    <w:p>
      <w:pPr>
        <w:pStyle w:val="ListBullet"/>
      </w:pPr>
      <w:r>
        <w:t>Omitting cable glands, terminal jumpers, end plates, or other required hardware.</w:t>
      </w:r>
    </w:p>
    <w:p>
      <w:pPr>
        <w:pStyle w:val="ListBullet"/>
      </w:pPr>
      <w:r>
        <w:t>Ignoring power dissipation and enclosure thermal requirements.</w:t>
      </w:r>
    </w:p>
    <w:p>
      <w:pPr>
        <w:pStyle w:val="ListBullet"/>
      </w:pPr>
      <w:r>
        <w:t>Releasing a BOM that does not match the electrical drawings.</w:t>
      </w:r>
    </w:p>
    <w:p>
      <w:pPr>
        <w:pStyle w:val="ListBullet"/>
      </w:pPr>
      <w:r>
        <w:t>Failing to record installed substitutions.</w:t>
      </w:r>
    </w:p>
    <w:p>
      <w:pPr>
        <w:pStyle w:val="ListBullet"/>
      </w:pPr>
      <w:r>
        <w:t>Treating an obsolete component's successor as automatically compatible.</w:t>
      </w:r>
    </w:p>
    <w:p>
      <w:pPr>
        <w:pStyle w:val="ListBullet"/>
      </w:pPr>
      <w:r>
        <w:t>Mixing spare-parts quantities with production quantities without identifying the difference.</w:t>
      </w:r>
    </w:p>
    <w:p>
      <w:pPr>
        <w:pStyle w:val="ListBullet"/>
      </w:pPr>
      <w:r>
        <w:t>Updating inventory master data without reviewing affected engineering BOMs.</w:t>
      </w:r>
    </w:p>
    <w:p>
      <w:pPr>
        <w:pStyle w:val="Heading2"/>
      </w:pPr>
      <w:r>
        <w:t>21. Worked example: control cabinet BOM</w:t>
      </w:r>
    </w:p>
    <w:p>
      <w:r>
        <w:t>Consider a small PLC cabinet containing a PLC, power supply, circuit protection, interface relays, terminal blocks, and an industrial network switch.</w:t>
      </w:r>
    </w:p>
    <w:p>
      <w:r>
        <w:t>The following example demonstrates BOM structure. It is not a procurement-ready design; actual ratings and manufacturer part numbers must be selected for the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Item</w:t>
            </w:r>
          </w:p>
        </w:tc>
        <w:tc>
          <w:tcPr>
            <w:tcW w:type="dxa" w:w="2700"/>
            <w:shd w:val="clear" w:color="auto" w:fill="EEF2F7"/>
          </w:tcPr>
          <w:p>
            <w:pPr>
              <w:spacing w:after="0" w:before="0" w:line="240" w:lineRule="auto"/>
              <w:jc w:val="left"/>
            </w:pPr>
            <w:r>
              <w:rPr>
                <w:b/>
                <w:color w:val="1A2E4A"/>
              </w:rPr>
              <w:t>Tag or assembly</w:t>
            </w:r>
          </w:p>
        </w:tc>
        <w:tc>
          <w:tcPr>
            <w:tcW w:type="dxa" w:w="2700"/>
            <w:shd w:val="clear" w:color="auto" w:fill="EEF2F7"/>
          </w:tcPr>
          <w:p>
            <w:pPr>
              <w:spacing w:after="0" w:before="0" w:line="240" w:lineRule="auto"/>
              <w:jc w:val="left"/>
            </w:pPr>
            <w:r>
              <w:rPr>
                <w:b/>
                <w:color w:val="1A2E4A"/>
              </w:rPr>
              <w:t>Description</w:t>
            </w:r>
          </w:p>
        </w:tc>
        <w:tc>
          <w:tcPr>
            <w:tcW w:type="dxa" w:w="2700"/>
            <w:shd w:val="clear" w:color="auto" w:fill="EEF2F7"/>
          </w:tcPr>
          <w:p>
            <w:pPr>
              <w:spacing w:after="0" w:before="0" w:line="240" w:lineRule="auto"/>
              <w:jc w:val="left"/>
            </w:pPr>
            <w:r>
              <w:rPr>
                <w:b/>
                <w:color w:val="1A2E4A"/>
              </w:rPr>
              <w:t>Quantity per cabinet</w:t>
            </w:r>
          </w:p>
        </w:tc>
      </w:tr>
      <w:tr>
        <w:tc>
          <w:tcPr>
            <w:tcW w:type="dxa" w:w="2700"/>
          </w:tcPr>
          <w:p>
            <w:pPr>
              <w:spacing w:after="0" w:before="0" w:line="240" w:lineRule="auto"/>
              <w:jc w:val="left"/>
            </w:pPr>
            <w:r>
              <w:t>0010</w:t>
            </w:r>
          </w:p>
        </w:tc>
        <w:tc>
          <w:tcPr>
            <w:tcW w:type="dxa" w:w="2700"/>
          </w:tcPr>
          <w:p>
            <w:pPr>
              <w:spacing w:after="0" w:before="0" w:line="240" w:lineRule="auto"/>
              <w:jc w:val="left"/>
            </w:pPr>
            <w:r>
              <w:t>CP01</w:t>
            </w:r>
          </w:p>
        </w:tc>
        <w:tc>
          <w:tcPr>
            <w:tcW w:type="dxa" w:w="2700"/>
          </w:tcPr>
          <w:p>
            <w:pPr>
              <w:spacing w:after="0" w:before="0" w:line="240" w:lineRule="auto"/>
              <w:jc w:val="left"/>
            </w:pPr>
            <w:r>
              <w:t>Enclosure assembly</w:t>
            </w:r>
          </w:p>
        </w:tc>
        <w:tc>
          <w:tcPr>
            <w:tcW w:type="dxa" w:w="2700"/>
          </w:tcPr>
          <w:p>
            <w:pPr>
              <w:spacing w:after="0" w:before="0" w:line="240" w:lineRule="auto"/>
              <w:jc w:val="left"/>
            </w:pPr>
            <w:r>
              <w:t>1</w:t>
            </w:r>
          </w:p>
        </w:tc>
      </w:tr>
      <w:tr>
        <w:tc>
          <w:tcPr>
            <w:tcW w:type="dxa" w:w="2700"/>
          </w:tcPr>
          <w:p>
            <w:pPr>
              <w:spacing w:after="0" w:before="0" w:line="240" w:lineRule="auto"/>
              <w:jc w:val="left"/>
            </w:pPr>
            <w:r>
              <w:t>0020</w:t>
            </w:r>
          </w:p>
        </w:tc>
        <w:tc>
          <w:tcPr>
            <w:tcW w:type="dxa" w:w="2700"/>
          </w:tcPr>
          <w:p>
            <w:pPr>
              <w:spacing w:after="0" w:before="0" w:line="240" w:lineRule="auto"/>
              <w:jc w:val="left"/>
            </w:pPr>
            <w:r>
              <w:t>PS01</w:t>
            </w:r>
          </w:p>
        </w:tc>
        <w:tc>
          <w:tcPr>
            <w:tcW w:type="dxa" w:w="2700"/>
          </w:tcPr>
          <w:p>
            <w:pPr>
              <w:spacing w:after="0" w:before="0" w:line="240" w:lineRule="auto"/>
              <w:jc w:val="left"/>
            </w:pPr>
            <w:r>
              <w:t>24 V DC power supply</w:t>
            </w:r>
          </w:p>
        </w:tc>
        <w:tc>
          <w:tcPr>
            <w:tcW w:type="dxa" w:w="2700"/>
          </w:tcPr>
          <w:p>
            <w:pPr>
              <w:spacing w:after="0" w:before="0" w:line="240" w:lineRule="auto"/>
              <w:jc w:val="left"/>
            </w:pPr>
            <w:r>
              <w:t>1</w:t>
            </w:r>
          </w:p>
        </w:tc>
      </w:tr>
      <w:tr>
        <w:tc>
          <w:tcPr>
            <w:tcW w:type="dxa" w:w="2700"/>
          </w:tcPr>
          <w:p>
            <w:pPr>
              <w:spacing w:after="0" w:before="0" w:line="240" w:lineRule="auto"/>
              <w:jc w:val="left"/>
            </w:pPr>
            <w:r>
              <w:t>0030</w:t>
            </w:r>
          </w:p>
        </w:tc>
        <w:tc>
          <w:tcPr>
            <w:tcW w:type="dxa" w:w="2700"/>
          </w:tcPr>
          <w:p>
            <w:pPr>
              <w:spacing w:after="0" w:before="0" w:line="240" w:lineRule="auto"/>
              <w:jc w:val="left"/>
            </w:pPr>
            <w:r>
              <w:t>QF01</w:t>
            </w:r>
          </w:p>
        </w:tc>
        <w:tc>
          <w:tcPr>
            <w:tcW w:type="dxa" w:w="2700"/>
          </w:tcPr>
          <w:p>
            <w:pPr>
              <w:spacing w:after="0" w:before="0" w:line="240" w:lineRule="auto"/>
              <w:jc w:val="left"/>
            </w:pPr>
            <w:r>
              <w:t>Main circuit protection device</w:t>
            </w:r>
          </w:p>
        </w:tc>
        <w:tc>
          <w:tcPr>
            <w:tcW w:type="dxa" w:w="2700"/>
          </w:tcPr>
          <w:p>
            <w:pPr>
              <w:spacing w:after="0" w:before="0" w:line="240" w:lineRule="auto"/>
              <w:jc w:val="left"/>
            </w:pPr>
            <w:r>
              <w:t>1</w:t>
            </w:r>
          </w:p>
        </w:tc>
      </w:tr>
      <w:tr>
        <w:tc>
          <w:tcPr>
            <w:tcW w:type="dxa" w:w="2700"/>
          </w:tcPr>
          <w:p>
            <w:pPr>
              <w:spacing w:after="0" w:before="0" w:line="240" w:lineRule="auto"/>
              <w:jc w:val="left"/>
            </w:pPr>
            <w:r>
              <w:t>0040</w:t>
            </w:r>
          </w:p>
        </w:tc>
        <w:tc>
          <w:tcPr>
            <w:tcW w:type="dxa" w:w="2700"/>
          </w:tcPr>
          <w:p>
            <w:pPr>
              <w:spacing w:after="0" w:before="0" w:line="240" w:lineRule="auto"/>
              <w:jc w:val="left"/>
            </w:pPr>
            <w:r>
              <w:t>QF02</w:t>
            </w:r>
          </w:p>
        </w:tc>
        <w:tc>
          <w:tcPr>
            <w:tcW w:type="dxa" w:w="2700"/>
          </w:tcPr>
          <w:p>
            <w:pPr>
              <w:spacing w:after="0" w:before="0" w:line="240" w:lineRule="auto"/>
              <w:jc w:val="left"/>
            </w:pPr>
            <w:r>
              <w:t>Control branch protection device</w:t>
            </w:r>
          </w:p>
        </w:tc>
        <w:tc>
          <w:tcPr>
            <w:tcW w:type="dxa" w:w="2700"/>
          </w:tcPr>
          <w:p>
            <w:pPr>
              <w:spacing w:after="0" w:before="0" w:line="240" w:lineRule="auto"/>
              <w:jc w:val="left"/>
            </w:pPr>
            <w:r>
              <w:t>1</w:t>
            </w:r>
          </w:p>
        </w:tc>
      </w:tr>
      <w:tr>
        <w:tc>
          <w:tcPr>
            <w:tcW w:type="dxa" w:w="2700"/>
          </w:tcPr>
          <w:p>
            <w:pPr>
              <w:spacing w:after="0" w:before="0" w:line="240" w:lineRule="auto"/>
              <w:jc w:val="left"/>
            </w:pPr>
            <w:r>
              <w:t>0050</w:t>
            </w:r>
          </w:p>
        </w:tc>
        <w:tc>
          <w:tcPr>
            <w:tcW w:type="dxa" w:w="2700"/>
          </w:tcPr>
          <w:p>
            <w:pPr>
              <w:spacing w:after="0" w:before="0" w:line="240" w:lineRule="auto"/>
              <w:jc w:val="left"/>
            </w:pPr>
            <w:r>
              <w:t>PLC01</w:t>
            </w:r>
          </w:p>
        </w:tc>
        <w:tc>
          <w:tcPr>
            <w:tcW w:type="dxa" w:w="2700"/>
          </w:tcPr>
          <w:p>
            <w:pPr>
              <w:spacing w:after="0" w:before="0" w:line="240" w:lineRule="auto"/>
              <w:jc w:val="left"/>
            </w:pPr>
            <w:r>
              <w:t>PLC CPU</w:t>
            </w:r>
          </w:p>
        </w:tc>
        <w:tc>
          <w:tcPr>
            <w:tcW w:type="dxa" w:w="2700"/>
          </w:tcPr>
          <w:p>
            <w:pPr>
              <w:spacing w:after="0" w:before="0" w:line="240" w:lineRule="auto"/>
              <w:jc w:val="left"/>
            </w:pPr>
            <w:r>
              <w:t>1</w:t>
            </w:r>
          </w:p>
        </w:tc>
      </w:tr>
      <w:tr>
        <w:tc>
          <w:tcPr>
            <w:tcW w:type="dxa" w:w="2700"/>
          </w:tcPr>
          <w:p>
            <w:pPr>
              <w:spacing w:after="0" w:before="0" w:line="240" w:lineRule="auto"/>
              <w:jc w:val="left"/>
            </w:pPr>
            <w:r>
              <w:t>0060</w:t>
            </w:r>
          </w:p>
        </w:tc>
        <w:tc>
          <w:tcPr>
            <w:tcW w:type="dxa" w:w="2700"/>
          </w:tcPr>
          <w:p>
            <w:pPr>
              <w:spacing w:after="0" w:before="0" w:line="240" w:lineRule="auto"/>
              <w:jc w:val="left"/>
            </w:pPr>
            <w:r>
              <w:t>DI01</w:t>
            </w:r>
          </w:p>
        </w:tc>
        <w:tc>
          <w:tcPr>
            <w:tcW w:type="dxa" w:w="2700"/>
          </w:tcPr>
          <w:p>
            <w:pPr>
              <w:spacing w:after="0" w:before="0" w:line="240" w:lineRule="auto"/>
              <w:jc w:val="left"/>
            </w:pPr>
            <w:r>
              <w:t>Digital input module</w:t>
            </w:r>
          </w:p>
        </w:tc>
        <w:tc>
          <w:tcPr>
            <w:tcW w:type="dxa" w:w="2700"/>
          </w:tcPr>
          <w:p>
            <w:pPr>
              <w:spacing w:after="0" w:before="0" w:line="240" w:lineRule="auto"/>
              <w:jc w:val="left"/>
            </w:pPr>
            <w:r>
              <w:t>1</w:t>
            </w:r>
          </w:p>
        </w:tc>
      </w:tr>
      <w:tr>
        <w:tc>
          <w:tcPr>
            <w:tcW w:type="dxa" w:w="2700"/>
          </w:tcPr>
          <w:p>
            <w:pPr>
              <w:spacing w:after="0" w:before="0" w:line="240" w:lineRule="auto"/>
              <w:jc w:val="left"/>
            </w:pPr>
            <w:r>
              <w:t>0070</w:t>
            </w:r>
          </w:p>
        </w:tc>
        <w:tc>
          <w:tcPr>
            <w:tcW w:type="dxa" w:w="2700"/>
          </w:tcPr>
          <w:p>
            <w:pPr>
              <w:spacing w:after="0" w:before="0" w:line="240" w:lineRule="auto"/>
              <w:jc w:val="left"/>
            </w:pPr>
            <w:r>
              <w:t>DO01</w:t>
            </w:r>
          </w:p>
        </w:tc>
        <w:tc>
          <w:tcPr>
            <w:tcW w:type="dxa" w:w="2700"/>
          </w:tcPr>
          <w:p>
            <w:pPr>
              <w:spacing w:after="0" w:before="0" w:line="240" w:lineRule="auto"/>
              <w:jc w:val="left"/>
            </w:pPr>
            <w:r>
              <w:t>Digital output module</w:t>
            </w:r>
          </w:p>
        </w:tc>
        <w:tc>
          <w:tcPr>
            <w:tcW w:type="dxa" w:w="2700"/>
          </w:tcPr>
          <w:p>
            <w:pPr>
              <w:spacing w:after="0" w:before="0" w:line="240" w:lineRule="auto"/>
              <w:jc w:val="left"/>
            </w:pPr>
            <w:r>
              <w:t>1</w:t>
            </w:r>
          </w:p>
        </w:tc>
      </w:tr>
      <w:tr>
        <w:tc>
          <w:tcPr>
            <w:tcW w:type="dxa" w:w="2700"/>
          </w:tcPr>
          <w:p>
            <w:pPr>
              <w:spacing w:after="0" w:before="0" w:line="240" w:lineRule="auto"/>
              <w:jc w:val="left"/>
            </w:pPr>
            <w:r>
              <w:t>0080</w:t>
            </w:r>
          </w:p>
        </w:tc>
        <w:tc>
          <w:tcPr>
            <w:tcW w:type="dxa" w:w="2700"/>
          </w:tcPr>
          <w:p>
            <w:pPr>
              <w:spacing w:after="0" w:before="0" w:line="240" w:lineRule="auto"/>
              <w:jc w:val="left"/>
            </w:pPr>
            <w:r>
              <w:t>K01-K04</w:t>
            </w:r>
          </w:p>
        </w:tc>
        <w:tc>
          <w:tcPr>
            <w:tcW w:type="dxa" w:w="2700"/>
          </w:tcPr>
          <w:p>
            <w:pPr>
              <w:spacing w:after="0" w:before="0" w:line="240" w:lineRule="auto"/>
              <w:jc w:val="left"/>
            </w:pPr>
            <w:r>
              <w:t>Interface relays</w:t>
            </w:r>
          </w:p>
        </w:tc>
        <w:tc>
          <w:tcPr>
            <w:tcW w:type="dxa" w:w="2700"/>
          </w:tcPr>
          <w:p>
            <w:pPr>
              <w:spacing w:after="0" w:before="0" w:line="240" w:lineRule="auto"/>
              <w:jc w:val="left"/>
            </w:pPr>
            <w:r>
              <w:t>4</w:t>
            </w:r>
          </w:p>
        </w:tc>
      </w:tr>
      <w:tr>
        <w:tc>
          <w:tcPr>
            <w:tcW w:type="dxa" w:w="2700"/>
          </w:tcPr>
          <w:p>
            <w:pPr>
              <w:spacing w:after="0" w:before="0" w:line="240" w:lineRule="auto"/>
              <w:jc w:val="left"/>
            </w:pPr>
            <w:r>
              <w:t>0090</w:t>
            </w:r>
          </w:p>
        </w:tc>
        <w:tc>
          <w:tcPr>
            <w:tcW w:type="dxa" w:w="2700"/>
          </w:tcPr>
          <w:p>
            <w:pPr>
              <w:spacing w:after="0" w:before="0" w:line="240" w:lineRule="auto"/>
              <w:jc w:val="left"/>
            </w:pPr>
            <w:r>
              <w:t>X1</w:t>
            </w:r>
          </w:p>
        </w:tc>
        <w:tc>
          <w:tcPr>
            <w:tcW w:type="dxa" w:w="2700"/>
          </w:tcPr>
          <w:p>
            <w:pPr>
              <w:spacing w:after="0" w:before="0" w:line="240" w:lineRule="auto"/>
              <w:jc w:val="left"/>
            </w:pPr>
            <w:r>
              <w:t>Feed-through terminal blocks</w:t>
            </w:r>
          </w:p>
        </w:tc>
        <w:tc>
          <w:tcPr>
            <w:tcW w:type="dxa" w:w="2700"/>
          </w:tcPr>
          <w:p>
            <w:pPr>
              <w:spacing w:after="0" w:before="0" w:line="240" w:lineRule="auto"/>
              <w:jc w:val="left"/>
            </w:pPr>
            <w:r>
              <w:t>24</w:t>
            </w:r>
          </w:p>
        </w:tc>
      </w:tr>
      <w:tr>
        <w:tc>
          <w:tcPr>
            <w:tcW w:type="dxa" w:w="2700"/>
          </w:tcPr>
          <w:p>
            <w:pPr>
              <w:spacing w:after="0" w:before="0" w:line="240" w:lineRule="auto"/>
              <w:jc w:val="left"/>
            </w:pPr>
            <w:r>
              <w:t>0100</w:t>
            </w:r>
          </w:p>
        </w:tc>
        <w:tc>
          <w:tcPr>
            <w:tcW w:type="dxa" w:w="2700"/>
          </w:tcPr>
          <w:p>
            <w:pPr>
              <w:spacing w:after="0" w:before="0" w:line="240" w:lineRule="auto"/>
              <w:jc w:val="left"/>
            </w:pPr>
            <w:r>
              <w:t>X1 accessories</w:t>
            </w:r>
          </w:p>
        </w:tc>
        <w:tc>
          <w:tcPr>
            <w:tcW w:type="dxa" w:w="2700"/>
          </w:tcPr>
          <w:p>
            <w:pPr>
              <w:spacing w:after="0" w:before="0" w:line="240" w:lineRule="auto"/>
              <w:jc w:val="left"/>
            </w:pPr>
            <w:r>
              <w:t>Terminal markers and required accessories</w:t>
            </w:r>
          </w:p>
        </w:tc>
        <w:tc>
          <w:tcPr>
            <w:tcW w:type="dxa" w:w="2700"/>
          </w:tcPr>
          <w:p>
            <w:pPr>
              <w:spacing w:after="0" w:before="0" w:line="240" w:lineRule="auto"/>
              <w:jc w:val="left"/>
            </w:pPr>
            <w:r>
              <w:t>1 set</w:t>
            </w:r>
          </w:p>
        </w:tc>
      </w:tr>
      <w:tr>
        <w:tc>
          <w:tcPr>
            <w:tcW w:type="dxa" w:w="2700"/>
          </w:tcPr>
          <w:p>
            <w:pPr>
              <w:spacing w:after="0" w:before="0" w:line="240" w:lineRule="auto"/>
              <w:jc w:val="left"/>
            </w:pPr>
            <w:r>
              <w:t>0110</w:t>
            </w:r>
          </w:p>
        </w:tc>
        <w:tc>
          <w:tcPr>
            <w:tcW w:type="dxa" w:w="2700"/>
          </w:tcPr>
          <w:p>
            <w:pPr>
              <w:spacing w:after="0" w:before="0" w:line="240" w:lineRule="auto"/>
              <w:jc w:val="left"/>
            </w:pPr>
            <w:r>
              <w:t>SW01</w:t>
            </w:r>
          </w:p>
        </w:tc>
        <w:tc>
          <w:tcPr>
            <w:tcW w:type="dxa" w:w="2700"/>
          </w:tcPr>
          <w:p>
            <w:pPr>
              <w:spacing w:after="0" w:before="0" w:line="240" w:lineRule="auto"/>
              <w:jc w:val="left"/>
            </w:pPr>
            <w:r>
              <w:t>Industrial Ethernet switch</w:t>
            </w:r>
          </w:p>
        </w:tc>
        <w:tc>
          <w:tcPr>
            <w:tcW w:type="dxa" w:w="2700"/>
          </w:tcPr>
          <w:p>
            <w:pPr>
              <w:spacing w:after="0" w:before="0" w:line="240" w:lineRule="auto"/>
              <w:jc w:val="left"/>
            </w:pPr>
            <w:r>
              <w:t>1</w:t>
            </w:r>
          </w:p>
        </w:tc>
      </w:tr>
      <w:tr>
        <w:tc>
          <w:tcPr>
            <w:tcW w:type="dxa" w:w="2700"/>
          </w:tcPr>
          <w:p>
            <w:pPr>
              <w:spacing w:after="0" w:before="0" w:line="240" w:lineRule="auto"/>
              <w:jc w:val="left"/>
            </w:pPr>
            <w:r>
              <w:t>0120</w:t>
            </w:r>
          </w:p>
        </w:tc>
        <w:tc>
          <w:tcPr>
            <w:tcW w:type="dxa" w:w="2700"/>
          </w:tcPr>
          <w:p>
            <w:pPr>
              <w:spacing w:after="0" w:before="0" w:line="240" w:lineRule="auto"/>
              <w:jc w:val="left"/>
            </w:pPr>
            <w:r>
              <w:t>PE assembly</w:t>
            </w:r>
          </w:p>
        </w:tc>
        <w:tc>
          <w:tcPr>
            <w:tcW w:type="dxa" w:w="2700"/>
          </w:tcPr>
          <w:p>
            <w:pPr>
              <w:spacing w:after="0" w:before="0" w:line="240" w:lineRule="auto"/>
              <w:jc w:val="left"/>
            </w:pPr>
            <w:r>
              <w:t>Protective-earth terminals and bonding hardware</w:t>
            </w:r>
          </w:p>
        </w:tc>
        <w:tc>
          <w:tcPr>
            <w:tcW w:type="dxa" w:w="2700"/>
          </w:tcPr>
          <w:p>
            <w:pPr>
              <w:spacing w:after="0" w:before="0" w:line="240" w:lineRule="auto"/>
              <w:jc w:val="left"/>
            </w:pPr>
            <w:r>
              <w:t>1 set</w:t>
            </w:r>
          </w:p>
        </w:tc>
      </w:tr>
    </w:tbl>
    <w:p/>
    <w:p>
      <w:pPr>
        <w:pStyle w:val="Heading3"/>
      </w:pPr>
      <w:r>
        <w:t>21.1 What is missing from this preliminary BOM?</w:t>
      </w:r>
    </w:p>
    <w:p>
      <w:r>
        <w:t>Before release, engineering must establish:</w:t>
      </w:r>
    </w:p>
    <w:p>
      <w:pPr>
        <w:pStyle w:val="ListBullet"/>
      </w:pPr>
      <w:r>
        <w:t>Exact manufacturer and part number for every purchased item.</w:t>
      </w:r>
    </w:p>
    <w:p>
      <w:pPr>
        <w:pStyle w:val="ListBullet"/>
      </w:pPr>
      <w:r>
        <w:t>Rated voltage, current, and protection requirements.</w:t>
      </w:r>
    </w:p>
    <w:p>
      <w:pPr>
        <w:pStyle w:val="ListBullet"/>
      </w:pPr>
      <w:r>
        <w:t>Compatibility among PLC CPU, I/O modules, and required bases or accessories.</w:t>
      </w:r>
    </w:p>
    <w:p>
      <w:pPr>
        <w:pStyle w:val="ListBullet"/>
      </w:pPr>
      <w:r>
        <w:t>Correct terminal types, sizes, and accessories.</w:t>
      </w:r>
    </w:p>
    <w:p>
      <w:pPr>
        <w:pStyle w:val="ListBullet"/>
      </w:pPr>
      <w:r>
        <w:t>Enclosure dimensions and thermal requirements.</w:t>
      </w:r>
    </w:p>
    <w:p>
      <w:pPr>
        <w:pStyle w:val="ListBullet"/>
      </w:pPr>
      <w:r>
        <w:t>Required cable, wire, ferrule, marker, gland, and mounting materials within the BOM scope.</w:t>
      </w:r>
    </w:p>
    <w:p>
      <w:pPr>
        <w:pStyle w:val="ListBullet"/>
      </w:pPr>
      <w:r>
        <w:t>Required network accessories.</w:t>
      </w:r>
    </w:p>
    <w:p>
      <w:pPr>
        <w:pStyle w:val="ListBullet"/>
      </w:pPr>
      <w:r>
        <w:t>Applicable standards and approvals.</w:t>
      </w:r>
    </w:p>
    <w:p>
      <w:pPr>
        <w:pStyle w:val="ListBullet"/>
      </w:pPr>
      <w:r>
        <w:t>Approved spare quantities.</w:t>
      </w:r>
    </w:p>
    <w:p>
      <w:pPr>
        <w:pStyle w:val="ListBullet"/>
      </w:pPr>
      <w:r>
        <w:t>Material codes and procurement units.</w:t>
      </w:r>
    </w:p>
    <w:p>
      <w:pPr>
        <w:pStyle w:val="ListBullet"/>
      </w:pPr>
      <w:r>
        <w:t>Revision and drawing cross-references.</w:t>
      </w:r>
    </w:p>
    <w:p>
      <w:r>
        <w:t>This is the difference between a preliminary component list and a released engineering BOM.</w:t>
      </w:r>
    </w:p>
    <w:p>
      <w:pPr>
        <w:pStyle w:val="Heading2"/>
      </w:pPr>
      <w:r>
        <w:t>22. BOM versus component list in practical maintenance</w:t>
      </w:r>
    </w:p>
    <w:p>
      <w:r>
        <w:t>The BOM and component list should be linked but not forced into a single purpose.</w:t>
      </w:r>
    </w:p>
    <w:p>
      <w:r>
        <w:t>For example, a PLC CPU may appear in both documents:</w:t>
      </w:r>
    </w:p>
    <w:p>
      <w:pPr>
        <w:pStyle w:val="ListBullet"/>
      </w:pPr>
      <w:r>
        <w:t>In the BOM, it has a material identity, manufacturer part number, required quantity, procurement status, and assembly relationship.</w:t>
      </w:r>
    </w:p>
    <w:p>
      <w:pPr>
        <w:pStyle w:val="ListBullet"/>
      </w:pPr>
      <w:r>
        <w:t>In the component list, it has an installed tag, equipment location, function, supply requirements, firmware information where applicable, and drawing references.</w:t>
      </w:r>
    </w:p>
    <w:p>
      <w:r>
        <w:t>The BOM helps answer, “What must be purchased or assembled?”</w:t>
      </w:r>
    </w:p>
    <w:p>
      <w:r>
        <w:t>The component list helps answer, “What is this installed device, where is it located, and what does it do?”</w:t>
      </w:r>
    </w:p>
    <w:p>
      <w:r>
        <w:t>For a maintenance and retrofit database, link the two using the component tag, internal material code, and manufacturer part number, while preserving each document's own purpose.</w:t>
      </w:r>
    </w:p>
    <w:p>
      <w:pPr>
        <w:pStyle w:val="Heading2"/>
      </w:pPr>
      <w:r>
        <w:t>23. Interview questions and answers</w:t>
      </w:r>
    </w:p>
    <w:p>
      <w:pPr>
        <w:pStyle w:val="Heading3"/>
      </w:pPr>
      <w:r>
        <w:t>Q1. What is a BOM?</w:t>
      </w:r>
    </w:p>
    <w:p>
      <w:r>
        <w:t>A Bill of Materials is a structured list of components, assemblies, quantities, and relevant identifiers required to build, install, or maintain a product.</w:t>
      </w:r>
    </w:p>
    <w:p>
      <w:pPr>
        <w:pStyle w:val="Heading3"/>
      </w:pPr>
      <w:r>
        <w:t>Q2. What is the difference between EBOM and MBOM?</w:t>
      </w:r>
    </w:p>
    <w:p>
      <w:r>
        <w:t>The EBOM represents the engineering design requirements. The MBOM represents the materials organized for manufacturing and assembly processes.</w:t>
      </w:r>
    </w:p>
    <w:p>
      <w:pPr>
        <w:pStyle w:val="Heading3"/>
      </w:pPr>
      <w:r>
        <w:t>Q3. Why is a manufacturer part number important?</w:t>
      </w:r>
    </w:p>
    <w:p>
      <w:r>
        <w:t>It identifies the specific product variant required. Similar product descriptions may conceal differences in ratings, interfaces, approvals, dimensions, or functionality.</w:t>
      </w:r>
    </w:p>
    <w:p>
      <w:pPr>
        <w:pStyle w:val="Heading3"/>
      </w:pPr>
      <w:r>
        <w:t>Q4. What is BOM explosion?</w:t>
      </w:r>
    </w:p>
    <w:p>
      <w:r>
        <w:t>BOM explosion calculates the total component requirements by multiplying the quantities per assembly through the parent-child hierarchy.</w:t>
      </w:r>
    </w:p>
    <w:p>
      <w:pPr>
        <w:pStyle w:val="Heading3"/>
      </w:pPr>
      <w:r>
        <w:t>Q5. What is an as-built BOM?</w:t>
      </w:r>
    </w:p>
    <w:p>
      <w:r>
        <w:t>It records the components actually installed in the completed system, including approved substitutions and modifications.</w:t>
      </w:r>
    </w:p>
    <w:p>
      <w:pPr>
        <w:pStyle w:val="Heading3"/>
      </w:pPr>
      <w:r>
        <w:t>Q6. Why should accessories be included in a BOM?</w:t>
      </w:r>
    </w:p>
    <w:p>
      <w:r>
        <w:t>A major component may require compatible mounting hardware, connectors, protection, filters, or other accessories to be installed and operated correctly.</w:t>
      </w:r>
    </w:p>
    <w:p>
      <w:pPr>
        <w:pStyle w:val="Heading3"/>
      </w:pPr>
      <w:r>
        <w:t>Q7. How does a BOM help maintenance?</w:t>
      </w:r>
    </w:p>
    <w:p>
      <w:r>
        <w:t>It provides traceable part identities, quantities, approved replacements, lifecycle information, and spare-parts references.</w:t>
      </w:r>
    </w:p>
    <w:p>
      <w:pPr>
        <w:pStyle w:val="Heading3"/>
      </w:pPr>
      <w:r>
        <w:t>Q8. Is a newer successor component always compatible?</w:t>
      </w:r>
    </w:p>
    <w:p>
      <w:r>
        <w:t>No. Compatibility may depend on wiring, firmware, configuration, mounting, ratings, communications, safety requirements, and associated accessories.</w:t>
      </w:r>
    </w:p>
    <w:p>
      <w:pPr>
        <w:pStyle w:val="Heading3"/>
      </w:pPr>
      <w:r>
        <w:t>Q9. What is the difference between a BOM and a component list?</w:t>
      </w:r>
    </w:p>
    <w:p>
      <w:r>
        <w:t>A BOM focuses on material requirements and quantities. A component list focuses on the identity, function, technical characteristics, and location of system components.</w:t>
      </w:r>
    </w:p>
    <w:p>
      <w:pPr>
        <w:pStyle w:val="Heading3"/>
      </w:pPr>
      <w:r>
        <w:t>Q10. What is a service BOM?</w:t>
      </w:r>
    </w:p>
    <w:p>
      <w:r>
        <w:t>A service BOM identifies components and assemblies relevant to maintenance and repair, including recommended spares and approved replacements.</w:t>
      </w:r>
    </w:p>
    <w:p>
      <w:pPr>
        <w:pStyle w:val="Heading3"/>
      </w:pPr>
      <w:r>
        <w:t>Q11. How can duplicate BOM materials be identified?</w:t>
      </w:r>
    </w:p>
    <w:p>
      <w:r>
        <w:t>Compare internal material codes, manufacturer part numbers, manufacturer identity, technical variants, units of measure, and existing material records. Verify technical equivalence before merging records.</w:t>
      </w:r>
    </w:p>
    <w:p>
      <w:pPr>
        <w:pStyle w:val="Heading3"/>
      </w:pPr>
      <w:r>
        <w:t>Q12. What must be checked before approving a component substitute?</w:t>
      </w:r>
    </w:p>
    <w:p>
      <w:r>
        <w:t>Verify electrical, mechanical, environmental, communication, software, safety, accessory, and lifecycle compatibility, then complete the required engineering approval and testing.</w:t>
      </w:r>
    </w:p>
    <w:p>
      <w:pPr>
        <w:pStyle w:val="Heading2"/>
      </w:pPr>
      <w:r>
        <w:t>24. Practical mastery exercise</w:t>
      </w:r>
    </w:p>
    <w:p>
      <w:r>
        <w:t>Create an engineering BOM for a machine control system containing:</w:t>
      </w:r>
    </w:p>
    <w:p>
      <w:pPr>
        <w:pStyle w:val="ListBullet"/>
      </w:pPr>
      <w:r>
        <w:t>One main control cabinet.</w:t>
      </w:r>
    </w:p>
    <w:p>
      <w:pPr>
        <w:pStyle w:val="ListBullet"/>
      </w:pPr>
      <w:r>
        <w:t>One remote I/O cabinet.</w:t>
      </w:r>
    </w:p>
    <w:p>
      <w:pPr>
        <w:pStyle w:val="ListBullet"/>
      </w:pPr>
      <w:r>
        <w:t>One PLC CPU and associated I/O modules.</w:t>
      </w:r>
    </w:p>
    <w:p>
      <w:pPr>
        <w:pStyle w:val="ListBullet"/>
      </w:pPr>
      <w:r>
        <w:t>One 24 V DC power supply.</w:t>
      </w:r>
    </w:p>
    <w:p>
      <w:pPr>
        <w:pStyle w:val="ListBullet"/>
      </w:pPr>
      <w:r>
        <w:t>Circuit protection and distribution hardware.</w:t>
      </w:r>
    </w:p>
    <w:p>
      <w:pPr>
        <w:pStyle w:val="ListBullet"/>
      </w:pPr>
      <w:r>
        <w:t>Interface relays and contactors.</w:t>
      </w:r>
    </w:p>
    <w:p>
      <w:pPr>
        <w:pStyle w:val="ListBullet"/>
      </w:pPr>
      <w:r>
        <w:t>One VFD and one servo drive.</w:t>
      </w:r>
    </w:p>
    <w:p>
      <w:pPr>
        <w:pStyle w:val="ListBullet"/>
      </w:pPr>
      <w:r>
        <w:t>One HMI.</w:t>
      </w:r>
    </w:p>
    <w:p>
      <w:pPr>
        <w:pStyle w:val="ListBullet"/>
      </w:pPr>
      <w:r>
        <w:t>One industrial Ethernet switch.</w:t>
      </w:r>
    </w:p>
    <w:p>
      <w:pPr>
        <w:pStyle w:val="ListBullet"/>
      </w:pPr>
      <w:r>
        <w:t>Field terminal assemblies.</w:t>
      </w:r>
    </w:p>
    <w:p>
      <w:pPr>
        <w:pStyle w:val="ListBullet"/>
      </w:pPr>
      <w:r>
        <w:t>Cable glands, connectors, markers, and required mounting accessories.</w:t>
      </w:r>
    </w:p>
    <w:p>
      <w:pPr>
        <w:pStyle w:val="ListBullet"/>
      </w:pPr>
      <w:r>
        <w:t>Protective-earth and bonding hardware.</w:t>
      </w:r>
    </w:p>
    <w:p>
      <w:pPr>
        <w:pStyle w:val="ListBullet"/>
      </w:pPr>
      <w:r>
        <w:t>Critical spare components.</w:t>
      </w:r>
    </w:p>
    <w:p>
      <w:r>
        <w:t>For each item, record:</w:t>
      </w:r>
    </w:p>
    <w:p>
      <w:pPr>
        <w:pStyle w:val="ListBullet"/>
      </w:pPr>
      <w:r>
        <w:t>BOM item number.</w:t>
      </w:r>
    </w:p>
    <w:p>
      <w:pPr>
        <w:pStyle w:val="ListBullet"/>
      </w:pPr>
      <w:r>
        <w:t>Parent assembly.</w:t>
      </w:r>
    </w:p>
    <w:p>
      <w:pPr>
        <w:pStyle w:val="ListBullet"/>
      </w:pPr>
      <w:r>
        <w:t>Component tag where applicable.</w:t>
      </w:r>
    </w:p>
    <w:p>
      <w:pPr>
        <w:pStyle w:val="ListBullet"/>
      </w:pPr>
      <w:r>
        <w:t>Description.</w:t>
      </w:r>
    </w:p>
    <w:p>
      <w:pPr>
        <w:pStyle w:val="ListBullet"/>
      </w:pPr>
      <w:r>
        <w:t>Manufacturer and exact part number.</w:t>
      </w:r>
    </w:p>
    <w:p>
      <w:pPr>
        <w:pStyle w:val="ListBullet"/>
      </w:pPr>
      <w:r>
        <w:t>Internal material code.</w:t>
      </w:r>
    </w:p>
    <w:p>
      <w:pPr>
        <w:pStyle w:val="ListBullet"/>
      </w:pPr>
      <w:r>
        <w:t>Quantity per assembly.</w:t>
      </w:r>
    </w:p>
    <w:p>
      <w:pPr>
        <w:pStyle w:val="ListBullet"/>
      </w:pPr>
      <w:r>
        <w:t>Total gross quantity.</w:t>
      </w:r>
    </w:p>
    <w:p>
      <w:pPr>
        <w:pStyle w:val="ListBullet"/>
      </w:pPr>
      <w:r>
        <w:t>Unit of measure.</w:t>
      </w:r>
    </w:p>
    <w:p>
      <w:pPr>
        <w:pStyle w:val="ListBullet"/>
      </w:pPr>
      <w:r>
        <w:t>Relevant ratings and technical specifications.</w:t>
      </w:r>
    </w:p>
    <w:p>
      <w:pPr>
        <w:pStyle w:val="ListBullet"/>
      </w:pPr>
      <w:r>
        <w:t>Drawing reference.</w:t>
      </w:r>
    </w:p>
    <w:p>
      <w:pPr>
        <w:pStyle w:val="ListBullet"/>
      </w:pPr>
      <w:r>
        <w:t>Lifecycle status.</w:t>
      </w:r>
    </w:p>
    <w:p>
      <w:pPr>
        <w:pStyle w:val="ListBullet"/>
      </w:pPr>
      <w:r>
        <w:t>Approved substitute, if any.</w:t>
      </w:r>
    </w:p>
    <w:p>
      <w:pPr>
        <w:pStyle w:val="ListBullet"/>
      </w:pPr>
      <w:r>
        <w:t>Procurement and spare-parts status.</w:t>
      </w:r>
    </w:p>
    <w:p>
      <w:pPr>
        <w:pStyle w:val="ListBullet"/>
      </w:pPr>
      <w:r>
        <w:t>Revision and approval state.</w:t>
      </w:r>
    </w:p>
    <w:p>
      <w:r>
        <w:t>Then cross-check the BOM against the schematics, panel layout, terminal diagrams, cable schedule, PLC I/O list, network topology, and applicable equipment specifications.</w:t>
      </w:r>
    </w:p>
    <w:p>
      <w:r>
        <w:t>The exercise is complete when every required item is identifiable, compatible with the design, correctly quantified, traceable to its assembly, and ready for controlled procurement and manufacturing.</w:t>
      </w:r>
    </w:p>
    <w:p>
      <w:pPr>
        <w:pStyle w:val="Heading2"/>
      </w:pPr>
      <w:r>
        <w:t>NEXT TOPIC</w:t>
      </w:r>
    </w:p>
    <w:p>
      <w:r>
        <w:rPr>
          <w:rFonts w:ascii="Consolas" w:hAnsi="Consolas"/>
          <w:color w:val="333333"/>
          <w:sz w:val="19"/>
          <w:shd w:val="clear" w:color="auto" w:fill="EFEFEF"/>
        </w:rPr>
        <w:t>02_PLAN_WISE_2026\02_INDUSTRY3_0\05_Cabinet_Eng\19_Panel_Documents\07_Component_List - Component list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02_PLAN_WISE_2026\02_INDUSTRY3_0\05_Cabinet_Eng\19_Panel_Documents\06_BOM - BOM</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