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02_PLAN_WISE_2026\02_INDUSTRY3_0\05_Cabinet_Eng\21_Panel_Standards\01_IP_Ratings - IP ratings: Dust and water protection</w:t>
      </w:r>
    </w:p>
    <w:p>
      <w:pPr>
        <w:pStyle w:val="Heading2"/>
      </w:pPr>
      <w:r>
        <w:t>1. Purpose of IP Ratings</w:t>
      </w:r>
    </w:p>
    <w:p>
      <w:r>
        <w:t>An Ingress Protection (IP) rating classifies the degree of protection provided by an enclosure against access to hazardous parts, ingress of solid foreign objects, and ingress of water under specified test conditions.</w:t>
      </w:r>
    </w:p>
    <w:p>
      <w:r>
        <w:t>In industrial automation, IP ratings help determine whether an electrical control panel, junction box, operator station, sensor, motor, connector, or field device is suitable for its intended environment.</w:t>
      </w:r>
    </w:p>
    <w:p>
      <w:r>
        <w:t>Examples of environmental exposure include:</w:t>
      </w:r>
    </w:p>
    <w:p>
      <w:pPr>
        <w:pStyle w:val="ListBullet"/>
      </w:pPr>
      <w:r>
        <w:t>Dust from machining, grinding, material handling, and production processes.</w:t>
      </w:r>
    </w:p>
    <w:p>
      <w:pPr>
        <w:pStyle w:val="ListBullet"/>
      </w:pPr>
      <w:r>
        <w:t>Water splashes from cleaning, coolant, or nearby process equipment.</w:t>
      </w:r>
    </w:p>
    <w:p>
      <w:pPr>
        <w:pStyle w:val="ListBullet"/>
      </w:pPr>
      <w:r>
        <w:t>Water jets used during washdown.</w:t>
      </w:r>
    </w:p>
    <w:p>
      <w:pPr>
        <w:pStyle w:val="ListBullet"/>
      </w:pPr>
      <w:r>
        <w:t>Rain and outdoor exposure.</w:t>
      </w:r>
    </w:p>
    <w:p>
      <w:pPr>
        <w:pStyle w:val="ListBullet"/>
      </w:pPr>
      <w:r>
        <w:t>Conductive dust, oil mist, metal particles, and other industrial contaminants.</w:t>
      </w:r>
    </w:p>
    <w:p>
      <w:pPr>
        <w:pStyle w:val="ListBullet"/>
      </w:pPr>
      <w:r>
        <w:t>Accidental contact with hazardous electrical or moving parts.</w:t>
      </w:r>
    </w:p>
    <w:p>
      <w:r>
        <w:t>An IP rating does not automatically mean that an enclosure is suitable for every industrial environment. Chemical resistance, corrosion, temperature, impact, UV exposure, condensation, and explosion protection may require separate consideration.</w:t>
      </w:r>
    </w:p>
    <w:p>
      <w:pPr>
        <w:pStyle w:val="Heading2"/>
      </w:pPr>
      <w:r>
        <w:t>2. Structure of an IP Code</w:t>
      </w:r>
    </w:p>
    <w:p>
      <w:r>
        <w:t>The IP code is defined by IEC 60529 for enclosure protection.</w:t>
      </w:r>
    </w:p>
    <w:p>
      <w:r>
        <w:t>The general format is:</w:t>
      </w:r>
    </w:p>
    <w:p>
      <w:pPr>
        <w:shd w:val="clear" w:color="auto" w:fill="F4F4F4"/>
        <w:spacing w:before="0" w:after="0" w:line="240" w:lineRule="auto"/>
        <w:ind w:left="216" w:right="216"/>
        <w:jc w:val="left"/>
      </w:pPr>
      <w:r>
        <w:rPr>
          <w:rFonts w:ascii="Consolas" w:hAnsi="Consolas"/>
          <w:color w:val="202020"/>
          <w:sz w:val="18"/>
        </w:rPr>
        <w:t>IP XY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X = Protection against access and solid foreign objects</w:t>
      </w:r>
    </w:p>
    <w:p>
      <w:pPr>
        <w:shd w:val="clear" w:color="auto" w:fill="F4F4F4"/>
        <w:spacing w:before="0" w:after="0" w:line="240" w:lineRule="auto"/>
        <w:ind w:left="216" w:right="216"/>
        <w:jc w:val="left"/>
      </w:pPr>
      <w:r>
        <w:rPr>
          <w:rFonts w:ascii="Consolas" w:hAnsi="Consolas"/>
          <w:color w:val="202020"/>
          <w:sz w:val="18"/>
        </w:rPr>
        <w:t>Y = Protection against water ingress</w:t>
      </w:r>
    </w:p>
    <w:p/>
    <w:p>
      <w:r>
        <w:t xml:space="preserve">For example, </w:t>
      </w:r>
      <w:r>
        <w:rPr>
          <w:rFonts w:ascii="Consolas" w:hAnsi="Consolas"/>
          <w:color w:val="333333"/>
          <w:sz w:val="19"/>
          <w:shd w:val="clear" w:color="auto" w:fill="EFEFEF"/>
        </w:rPr>
        <w:t>IP65</w:t>
      </w:r>
      <w:r>
        <w:t xml:space="preserve"> indicates a defined level of protection against access and dust ingress, together with protection against water jets under the specified test conditions.</w:t>
      </w:r>
    </w:p>
    <w:p>
      <w:r>
        <w:t>The two digits represent different characteristics. A higher digit in one position does not necessarily mean a higher digit in the other position.</w:t>
      </w:r>
    </w:p>
    <w:p>
      <w:r>
        <w:t xml:space="preserve">Some ratings use an </w:t>
      </w:r>
      <w:r>
        <w:rPr>
          <w:rFonts w:ascii="Consolas" w:hAnsi="Consolas"/>
          <w:color w:val="333333"/>
          <w:sz w:val="19"/>
          <w:shd w:val="clear" w:color="auto" w:fill="EFEFEF"/>
        </w:rPr>
        <w:t>X</w:t>
      </w:r>
      <w:r>
        <w:t xml:space="preserve"> where a digit is not specified, such as </w:t>
      </w:r>
      <w:r>
        <w:rPr>
          <w:rFonts w:ascii="Consolas" w:hAnsi="Consolas"/>
          <w:color w:val="333333"/>
          <w:sz w:val="19"/>
          <w:shd w:val="clear" w:color="auto" w:fill="EFEFEF"/>
        </w:rPr>
        <w:t>IPX4</w:t>
      </w:r>
      <w:r>
        <w:t>. This does not mean the product has failed the test. It means that the corresponding characteristic is not classified by that code.</w:t>
      </w:r>
    </w:p>
    <w:p>
      <w:pPr>
        <w:pStyle w:val="Heading2"/>
      </w:pPr>
      <w:r>
        <w:t>3. First Digit: Access and Solid Objects</w:t>
      </w:r>
    </w:p>
    <w:p>
      <w:r>
        <w:t>The first characteristic numeral indicates protection against access to hazardous parts and the ingress of solid foreign objects, according to the applicable test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First digit</w:t>
            </w:r>
          </w:p>
        </w:tc>
        <w:tc>
          <w:tcPr>
            <w:tcW w:type="dxa" w:w="3600"/>
            <w:shd w:val="clear" w:color="auto" w:fill="EEF2F7"/>
          </w:tcPr>
          <w:p>
            <w:pPr>
              <w:spacing w:after="0" w:before="0" w:line="240" w:lineRule="auto"/>
              <w:jc w:val="left"/>
            </w:pPr>
            <w:r>
              <w:rPr>
                <w:b/>
                <w:color w:val="1A2E4A"/>
              </w:rPr>
              <w:t>Protection level</w:t>
            </w:r>
          </w:p>
        </w:tc>
        <w:tc>
          <w:tcPr>
            <w:tcW w:type="dxa" w:w="3600"/>
            <w:shd w:val="clear" w:color="auto" w:fill="EEF2F7"/>
          </w:tcPr>
          <w:p>
            <w:pPr>
              <w:spacing w:after="0" w:before="0" w:line="240" w:lineRule="auto"/>
              <w:jc w:val="left"/>
            </w:pPr>
            <w:r>
              <w:rPr>
                <w:b/>
                <w:color w:val="1A2E4A"/>
              </w:rPr>
              <w:t>Practical interpretation</w:t>
            </w:r>
          </w:p>
        </w:tc>
      </w:tr>
      <w:tr>
        <w:tc>
          <w:tcPr>
            <w:tcW w:type="dxa" w:w="3600"/>
          </w:tcPr>
          <w:p>
            <w:pPr>
              <w:spacing w:after="0" w:before="0" w:line="240" w:lineRule="auto"/>
              <w:jc w:val="left"/>
            </w:pPr>
            <w:r>
              <w:t>0</w:t>
            </w:r>
          </w:p>
        </w:tc>
        <w:tc>
          <w:tcPr>
            <w:tcW w:type="dxa" w:w="3600"/>
          </w:tcPr>
          <w:p>
            <w:pPr>
              <w:spacing w:after="0" w:before="0" w:line="240" w:lineRule="auto"/>
              <w:jc w:val="left"/>
            </w:pPr>
            <w:r>
              <w:t>No protection specified</w:t>
            </w:r>
          </w:p>
        </w:tc>
        <w:tc>
          <w:tcPr>
            <w:tcW w:type="dxa" w:w="3600"/>
          </w:tcPr>
          <w:p>
            <w:pPr>
              <w:spacing w:after="0" w:before="0" w:line="240" w:lineRule="auto"/>
              <w:jc w:val="left"/>
            </w:pPr>
            <w:r>
              <w:t>No classified protection</w:t>
            </w:r>
          </w:p>
        </w:tc>
      </w:tr>
      <w:tr>
        <w:tc>
          <w:tcPr>
            <w:tcW w:type="dxa" w:w="3600"/>
          </w:tcPr>
          <w:p>
            <w:pPr>
              <w:spacing w:after="0" w:before="0" w:line="240" w:lineRule="auto"/>
              <w:jc w:val="left"/>
            </w:pPr>
            <w:r>
              <w:t>1</w:t>
            </w:r>
          </w:p>
        </w:tc>
        <w:tc>
          <w:tcPr>
            <w:tcW w:type="dxa" w:w="3600"/>
          </w:tcPr>
          <w:p>
            <w:pPr>
              <w:spacing w:after="0" w:before="0" w:line="240" w:lineRule="auto"/>
              <w:jc w:val="left"/>
            </w:pPr>
            <w:r>
              <w:t>Objects 50 mm and larger</w:t>
            </w:r>
          </w:p>
        </w:tc>
        <w:tc>
          <w:tcPr>
            <w:tcW w:type="dxa" w:w="3600"/>
          </w:tcPr>
          <w:p>
            <w:pPr>
              <w:spacing w:after="0" w:before="0" w:line="240" w:lineRule="auto"/>
              <w:jc w:val="left"/>
            </w:pPr>
            <w:r>
              <w:t>Protection against access by the back of a hand and similarly large objects under specified tests</w:t>
            </w:r>
          </w:p>
        </w:tc>
      </w:tr>
      <w:tr>
        <w:tc>
          <w:tcPr>
            <w:tcW w:type="dxa" w:w="3600"/>
          </w:tcPr>
          <w:p>
            <w:pPr>
              <w:spacing w:after="0" w:before="0" w:line="240" w:lineRule="auto"/>
              <w:jc w:val="left"/>
            </w:pPr>
            <w:r>
              <w:t>2</w:t>
            </w:r>
          </w:p>
        </w:tc>
        <w:tc>
          <w:tcPr>
            <w:tcW w:type="dxa" w:w="3600"/>
          </w:tcPr>
          <w:p>
            <w:pPr>
              <w:spacing w:after="0" w:before="0" w:line="240" w:lineRule="auto"/>
              <w:jc w:val="left"/>
            </w:pPr>
            <w:r>
              <w:t>Objects 12.5 mm and larger</w:t>
            </w:r>
          </w:p>
        </w:tc>
        <w:tc>
          <w:tcPr>
            <w:tcW w:type="dxa" w:w="3600"/>
          </w:tcPr>
          <w:p>
            <w:pPr>
              <w:spacing w:after="0" w:before="0" w:line="240" w:lineRule="auto"/>
              <w:jc w:val="left"/>
            </w:pPr>
            <w:r>
              <w:t>Protection against access by a finger and similarly sized objects under specified tests</w:t>
            </w:r>
          </w:p>
        </w:tc>
      </w:tr>
      <w:tr>
        <w:tc>
          <w:tcPr>
            <w:tcW w:type="dxa" w:w="3600"/>
          </w:tcPr>
          <w:p>
            <w:pPr>
              <w:spacing w:after="0" w:before="0" w:line="240" w:lineRule="auto"/>
              <w:jc w:val="left"/>
            </w:pPr>
            <w:r>
              <w:t>3</w:t>
            </w:r>
          </w:p>
        </w:tc>
        <w:tc>
          <w:tcPr>
            <w:tcW w:type="dxa" w:w="3600"/>
          </w:tcPr>
          <w:p>
            <w:pPr>
              <w:spacing w:after="0" w:before="0" w:line="240" w:lineRule="auto"/>
              <w:jc w:val="left"/>
            </w:pPr>
            <w:r>
              <w:t>Objects 2.5 mm and larger</w:t>
            </w:r>
          </w:p>
        </w:tc>
        <w:tc>
          <w:tcPr>
            <w:tcW w:type="dxa" w:w="3600"/>
          </w:tcPr>
          <w:p>
            <w:pPr>
              <w:spacing w:after="0" w:before="0" w:line="240" w:lineRule="auto"/>
              <w:jc w:val="left"/>
            </w:pPr>
            <w:r>
              <w:t>Protection against access by tools and similarly sized objects under specified tests</w:t>
            </w:r>
          </w:p>
        </w:tc>
      </w:tr>
      <w:tr>
        <w:tc>
          <w:tcPr>
            <w:tcW w:type="dxa" w:w="3600"/>
          </w:tcPr>
          <w:p>
            <w:pPr>
              <w:spacing w:after="0" w:before="0" w:line="240" w:lineRule="auto"/>
              <w:jc w:val="left"/>
            </w:pPr>
            <w:r>
              <w:t>4</w:t>
            </w:r>
          </w:p>
        </w:tc>
        <w:tc>
          <w:tcPr>
            <w:tcW w:type="dxa" w:w="3600"/>
          </w:tcPr>
          <w:p>
            <w:pPr>
              <w:spacing w:after="0" w:before="0" w:line="240" w:lineRule="auto"/>
              <w:jc w:val="left"/>
            </w:pPr>
            <w:r>
              <w:t>Objects 1.0 mm and larger</w:t>
            </w:r>
          </w:p>
        </w:tc>
        <w:tc>
          <w:tcPr>
            <w:tcW w:type="dxa" w:w="3600"/>
          </w:tcPr>
          <w:p>
            <w:pPr>
              <w:spacing w:after="0" w:before="0" w:line="240" w:lineRule="auto"/>
              <w:jc w:val="left"/>
            </w:pPr>
            <w:r>
              <w:t>Protection against access by wires and similarly sized objects under specified tests</w:t>
            </w:r>
          </w:p>
        </w:tc>
      </w:tr>
      <w:tr>
        <w:tc>
          <w:tcPr>
            <w:tcW w:type="dxa" w:w="3600"/>
          </w:tcPr>
          <w:p>
            <w:pPr>
              <w:spacing w:after="0" w:before="0" w:line="240" w:lineRule="auto"/>
              <w:jc w:val="left"/>
            </w:pPr>
            <w:r>
              <w:t>5</w:t>
            </w:r>
          </w:p>
        </w:tc>
        <w:tc>
          <w:tcPr>
            <w:tcW w:type="dxa" w:w="3600"/>
          </w:tcPr>
          <w:p>
            <w:pPr>
              <w:spacing w:after="0" w:before="0" w:line="240" w:lineRule="auto"/>
              <w:jc w:val="left"/>
            </w:pPr>
            <w:r>
              <w:t>Dust-protected</w:t>
            </w:r>
          </w:p>
        </w:tc>
        <w:tc>
          <w:tcPr>
            <w:tcW w:type="dxa" w:w="3600"/>
          </w:tcPr>
          <w:p>
            <w:pPr>
              <w:spacing w:after="0" w:before="0" w:line="240" w:lineRule="auto"/>
              <w:jc w:val="left"/>
            </w:pPr>
            <w:r>
              <w:t>Dust ingress is not completely prevented, but ingress must not occur in a quantity that interferes with satisfactory operation or safety</w:t>
            </w:r>
          </w:p>
        </w:tc>
      </w:tr>
      <w:tr>
        <w:tc>
          <w:tcPr>
            <w:tcW w:type="dxa" w:w="3600"/>
          </w:tcPr>
          <w:p>
            <w:pPr>
              <w:spacing w:after="0" w:before="0" w:line="240" w:lineRule="auto"/>
              <w:jc w:val="left"/>
            </w:pPr>
            <w:r>
              <w:t>6</w:t>
            </w:r>
          </w:p>
        </w:tc>
        <w:tc>
          <w:tcPr>
            <w:tcW w:type="dxa" w:w="3600"/>
          </w:tcPr>
          <w:p>
            <w:pPr>
              <w:spacing w:after="0" w:before="0" w:line="240" w:lineRule="auto"/>
              <w:jc w:val="left"/>
            </w:pPr>
            <w:r>
              <w:t>Dust-tight</w:t>
            </w:r>
          </w:p>
        </w:tc>
        <w:tc>
          <w:tcPr>
            <w:tcW w:type="dxa" w:w="3600"/>
          </w:tcPr>
          <w:p>
            <w:pPr>
              <w:spacing w:after="0" w:before="0" w:line="240" w:lineRule="auto"/>
              <w:jc w:val="left"/>
            </w:pPr>
            <w:r>
              <w:t>No dust ingress under the specified test conditions</w:t>
            </w:r>
          </w:p>
        </w:tc>
      </w:tr>
    </w:tbl>
    <w:p/>
    <w:p>
      <w:r>
        <w:t>Digits 1 through 4 include both access-protection and solid-object requirements. They should not be interpreted merely as a simple measurement of the largest object that can enter.</w:t>
      </w:r>
    </w:p>
    <w:p>
      <w:pPr>
        <w:pStyle w:val="Heading3"/>
      </w:pPr>
      <w:r>
        <w:t>3.1 IP5X versus IP6X</w:t>
      </w:r>
    </w:p>
    <w:p>
      <w:r>
        <w:t>The difference matters in dusty industrial environments.</w:t>
      </w:r>
    </w:p>
    <w:p>
      <w:pPr>
        <w:pStyle w:val="ListBullet"/>
      </w:pPr>
      <w:r>
        <w:t>IP5X: Dust ingress may occur, but the enclosure must meet the specified requirements for satisfactory operation and safety.</w:t>
      </w:r>
    </w:p>
    <w:p>
      <w:pPr>
        <w:pStyle w:val="ListBullet"/>
      </w:pPr>
      <w:r>
        <w:t>IP6X: The enclosure must be dust-tight under the applicable test conditions.</w:t>
      </w:r>
    </w:p>
    <w:p>
      <w:r>
        <w:t>For a CNC electrical cabinet exposed to fine metallic dust, IP6X may be desirable for certain equipment, but the complete installation must still account for heat dissipation, cable entries, ventilation, and the actual contaminant.</w:t>
      </w:r>
    </w:p>
    <w:p>
      <w:r>
        <w:t>A sealed enclosure is not automatically the best solution if the internal heat load is high.</w:t>
      </w:r>
    </w:p>
    <w:p>
      <w:pPr>
        <w:pStyle w:val="Heading2"/>
      </w:pPr>
      <w:r>
        <w:t>4. Second Digit: Water Protection</w:t>
      </w:r>
    </w:p>
    <w:p>
      <w:r>
        <w:t>The second characteristic numeral identifies protection against water ingress under specified test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Second digit</w:t>
            </w:r>
          </w:p>
        </w:tc>
        <w:tc>
          <w:tcPr>
            <w:tcW w:type="dxa" w:w="3600"/>
            <w:shd w:val="clear" w:color="auto" w:fill="EEF2F7"/>
          </w:tcPr>
          <w:p>
            <w:pPr>
              <w:spacing w:after="0" w:before="0" w:line="240" w:lineRule="auto"/>
              <w:jc w:val="left"/>
            </w:pPr>
            <w:r>
              <w:rPr>
                <w:b/>
                <w:color w:val="1A2E4A"/>
              </w:rPr>
              <w:t>Protection level</w:t>
            </w:r>
          </w:p>
        </w:tc>
        <w:tc>
          <w:tcPr>
            <w:tcW w:type="dxa" w:w="3600"/>
            <w:shd w:val="clear" w:color="auto" w:fill="EEF2F7"/>
          </w:tcPr>
          <w:p>
            <w:pPr>
              <w:spacing w:after="0" w:before="0" w:line="240" w:lineRule="auto"/>
              <w:jc w:val="left"/>
            </w:pPr>
            <w:r>
              <w:rPr>
                <w:b/>
                <w:color w:val="1A2E4A"/>
              </w:rPr>
              <w:t>Practical interpretation</w:t>
            </w:r>
          </w:p>
        </w:tc>
      </w:tr>
      <w:tr>
        <w:tc>
          <w:tcPr>
            <w:tcW w:type="dxa" w:w="3600"/>
          </w:tcPr>
          <w:p>
            <w:pPr>
              <w:spacing w:after="0" w:before="0" w:line="240" w:lineRule="auto"/>
              <w:jc w:val="left"/>
            </w:pPr>
            <w:r>
              <w:t>0</w:t>
            </w:r>
          </w:p>
        </w:tc>
        <w:tc>
          <w:tcPr>
            <w:tcW w:type="dxa" w:w="3600"/>
          </w:tcPr>
          <w:p>
            <w:pPr>
              <w:spacing w:after="0" w:before="0" w:line="240" w:lineRule="auto"/>
              <w:jc w:val="left"/>
            </w:pPr>
            <w:r>
              <w:t>No protection specified</w:t>
            </w:r>
          </w:p>
        </w:tc>
        <w:tc>
          <w:tcPr>
            <w:tcW w:type="dxa" w:w="3600"/>
          </w:tcPr>
          <w:p>
            <w:pPr>
              <w:spacing w:after="0" w:before="0" w:line="240" w:lineRule="auto"/>
              <w:jc w:val="left"/>
            </w:pPr>
            <w:r>
              <w:t>No classified water protection</w:t>
            </w:r>
          </w:p>
        </w:tc>
      </w:tr>
      <w:tr>
        <w:tc>
          <w:tcPr>
            <w:tcW w:type="dxa" w:w="3600"/>
          </w:tcPr>
          <w:p>
            <w:pPr>
              <w:spacing w:after="0" w:before="0" w:line="240" w:lineRule="auto"/>
              <w:jc w:val="left"/>
            </w:pPr>
            <w:r>
              <w:t>1</w:t>
            </w:r>
          </w:p>
        </w:tc>
        <w:tc>
          <w:tcPr>
            <w:tcW w:type="dxa" w:w="3600"/>
          </w:tcPr>
          <w:p>
            <w:pPr>
              <w:spacing w:after="0" w:before="0" w:line="240" w:lineRule="auto"/>
              <w:jc w:val="left"/>
            </w:pPr>
            <w:r>
              <w:t>Vertically falling drops</w:t>
            </w:r>
          </w:p>
        </w:tc>
        <w:tc>
          <w:tcPr>
            <w:tcW w:type="dxa" w:w="3600"/>
          </w:tcPr>
          <w:p>
            <w:pPr>
              <w:spacing w:after="0" w:before="0" w:line="240" w:lineRule="auto"/>
              <w:jc w:val="left"/>
            </w:pPr>
            <w:r>
              <w:t>Protection against vertical dripping water</w:t>
            </w:r>
          </w:p>
        </w:tc>
      </w:tr>
      <w:tr>
        <w:tc>
          <w:tcPr>
            <w:tcW w:type="dxa" w:w="3600"/>
          </w:tcPr>
          <w:p>
            <w:pPr>
              <w:spacing w:after="0" w:before="0" w:line="240" w:lineRule="auto"/>
              <w:jc w:val="left"/>
            </w:pPr>
            <w:r>
              <w:t>2</w:t>
            </w:r>
          </w:p>
        </w:tc>
        <w:tc>
          <w:tcPr>
            <w:tcW w:type="dxa" w:w="3600"/>
          </w:tcPr>
          <w:p>
            <w:pPr>
              <w:spacing w:after="0" w:before="0" w:line="240" w:lineRule="auto"/>
              <w:jc w:val="left"/>
            </w:pPr>
            <w:r>
              <w:t>Dripping water with enclosure tilted up to the specified angle</w:t>
            </w:r>
          </w:p>
        </w:tc>
        <w:tc>
          <w:tcPr>
            <w:tcW w:type="dxa" w:w="3600"/>
          </w:tcPr>
          <w:p>
            <w:pPr>
              <w:spacing w:after="0" w:before="0" w:line="240" w:lineRule="auto"/>
              <w:jc w:val="left"/>
            </w:pPr>
            <w:r>
              <w:t>Protection under defined tilted conditions</w:t>
            </w:r>
          </w:p>
        </w:tc>
      </w:tr>
      <w:tr>
        <w:tc>
          <w:tcPr>
            <w:tcW w:type="dxa" w:w="3600"/>
          </w:tcPr>
          <w:p>
            <w:pPr>
              <w:spacing w:after="0" w:before="0" w:line="240" w:lineRule="auto"/>
              <w:jc w:val="left"/>
            </w:pPr>
            <w:r>
              <w:t>3</w:t>
            </w:r>
          </w:p>
        </w:tc>
        <w:tc>
          <w:tcPr>
            <w:tcW w:type="dxa" w:w="3600"/>
          </w:tcPr>
          <w:p>
            <w:pPr>
              <w:spacing w:after="0" w:before="0" w:line="240" w:lineRule="auto"/>
              <w:jc w:val="left"/>
            </w:pPr>
            <w:r>
              <w:t>Spraying water</w:t>
            </w:r>
          </w:p>
        </w:tc>
        <w:tc>
          <w:tcPr>
            <w:tcW w:type="dxa" w:w="3600"/>
          </w:tcPr>
          <w:p>
            <w:pPr>
              <w:spacing w:after="0" w:before="0" w:line="240" w:lineRule="auto"/>
              <w:jc w:val="left"/>
            </w:pPr>
            <w:r>
              <w:t>Protection against water spray under specified conditions</w:t>
            </w:r>
          </w:p>
        </w:tc>
      </w:tr>
      <w:tr>
        <w:tc>
          <w:tcPr>
            <w:tcW w:type="dxa" w:w="3600"/>
          </w:tcPr>
          <w:p>
            <w:pPr>
              <w:spacing w:after="0" w:before="0" w:line="240" w:lineRule="auto"/>
              <w:jc w:val="left"/>
            </w:pPr>
            <w:r>
              <w:t>4</w:t>
            </w:r>
          </w:p>
        </w:tc>
        <w:tc>
          <w:tcPr>
            <w:tcW w:type="dxa" w:w="3600"/>
          </w:tcPr>
          <w:p>
            <w:pPr>
              <w:spacing w:after="0" w:before="0" w:line="240" w:lineRule="auto"/>
              <w:jc w:val="left"/>
            </w:pPr>
            <w:r>
              <w:t>Splashing water</w:t>
            </w:r>
          </w:p>
        </w:tc>
        <w:tc>
          <w:tcPr>
            <w:tcW w:type="dxa" w:w="3600"/>
          </w:tcPr>
          <w:p>
            <w:pPr>
              <w:spacing w:after="0" w:before="0" w:line="240" w:lineRule="auto"/>
              <w:jc w:val="left"/>
            </w:pPr>
            <w:r>
              <w:t>Protection against splashing water from different directions under specified conditions</w:t>
            </w:r>
          </w:p>
        </w:tc>
      </w:tr>
      <w:tr>
        <w:tc>
          <w:tcPr>
            <w:tcW w:type="dxa" w:w="3600"/>
          </w:tcPr>
          <w:p>
            <w:pPr>
              <w:spacing w:after="0" w:before="0" w:line="240" w:lineRule="auto"/>
              <w:jc w:val="left"/>
            </w:pPr>
            <w:r>
              <w:t>5</w:t>
            </w:r>
          </w:p>
        </w:tc>
        <w:tc>
          <w:tcPr>
            <w:tcW w:type="dxa" w:w="3600"/>
          </w:tcPr>
          <w:p>
            <w:pPr>
              <w:spacing w:after="0" w:before="0" w:line="240" w:lineRule="auto"/>
              <w:jc w:val="left"/>
            </w:pPr>
            <w:r>
              <w:t>Water jets</w:t>
            </w:r>
          </w:p>
        </w:tc>
        <w:tc>
          <w:tcPr>
            <w:tcW w:type="dxa" w:w="3600"/>
          </w:tcPr>
          <w:p>
            <w:pPr>
              <w:spacing w:after="0" w:before="0" w:line="240" w:lineRule="auto"/>
              <w:jc w:val="left"/>
            </w:pPr>
            <w:r>
              <w:t>Protection against water jets under specified test conditions</w:t>
            </w:r>
          </w:p>
        </w:tc>
      </w:tr>
      <w:tr>
        <w:tc>
          <w:tcPr>
            <w:tcW w:type="dxa" w:w="3600"/>
          </w:tcPr>
          <w:p>
            <w:pPr>
              <w:spacing w:after="0" w:before="0" w:line="240" w:lineRule="auto"/>
              <w:jc w:val="left"/>
            </w:pPr>
            <w:r>
              <w:t>6</w:t>
            </w:r>
          </w:p>
        </w:tc>
        <w:tc>
          <w:tcPr>
            <w:tcW w:type="dxa" w:w="3600"/>
          </w:tcPr>
          <w:p>
            <w:pPr>
              <w:spacing w:after="0" w:before="0" w:line="240" w:lineRule="auto"/>
              <w:jc w:val="left"/>
            </w:pPr>
            <w:r>
              <w:t>Powerful water jets</w:t>
            </w:r>
          </w:p>
        </w:tc>
        <w:tc>
          <w:tcPr>
            <w:tcW w:type="dxa" w:w="3600"/>
          </w:tcPr>
          <w:p>
            <w:pPr>
              <w:spacing w:after="0" w:before="0" w:line="240" w:lineRule="auto"/>
              <w:jc w:val="left"/>
            </w:pPr>
            <w:r>
              <w:t>Protection against more powerful water jets under specified test conditions</w:t>
            </w:r>
          </w:p>
        </w:tc>
      </w:tr>
      <w:tr>
        <w:tc>
          <w:tcPr>
            <w:tcW w:type="dxa" w:w="3600"/>
          </w:tcPr>
          <w:p>
            <w:pPr>
              <w:spacing w:after="0" w:before="0" w:line="240" w:lineRule="auto"/>
              <w:jc w:val="left"/>
            </w:pPr>
            <w:r>
              <w:t>7</w:t>
            </w:r>
          </w:p>
        </w:tc>
        <w:tc>
          <w:tcPr>
            <w:tcW w:type="dxa" w:w="3600"/>
          </w:tcPr>
          <w:p>
            <w:pPr>
              <w:spacing w:after="0" w:before="0" w:line="240" w:lineRule="auto"/>
              <w:jc w:val="left"/>
            </w:pPr>
            <w:r>
              <w:t>Temporary immersion</w:t>
            </w:r>
          </w:p>
        </w:tc>
        <w:tc>
          <w:tcPr>
            <w:tcW w:type="dxa" w:w="3600"/>
          </w:tcPr>
          <w:p>
            <w:pPr>
              <w:spacing w:after="0" w:before="0" w:line="240" w:lineRule="auto"/>
              <w:jc w:val="left"/>
            </w:pPr>
            <w:r>
              <w:t>Protection against the effects of temporary immersion under specified conditions</w:t>
            </w:r>
          </w:p>
        </w:tc>
      </w:tr>
      <w:tr>
        <w:tc>
          <w:tcPr>
            <w:tcW w:type="dxa" w:w="3600"/>
          </w:tcPr>
          <w:p>
            <w:pPr>
              <w:spacing w:after="0" w:before="0" w:line="240" w:lineRule="auto"/>
              <w:jc w:val="left"/>
            </w:pPr>
            <w:r>
              <w:t>8</w:t>
            </w:r>
          </w:p>
        </w:tc>
        <w:tc>
          <w:tcPr>
            <w:tcW w:type="dxa" w:w="3600"/>
          </w:tcPr>
          <w:p>
            <w:pPr>
              <w:spacing w:after="0" w:before="0" w:line="240" w:lineRule="auto"/>
              <w:jc w:val="left"/>
            </w:pPr>
            <w:r>
              <w:t>Continuous immersion</w:t>
            </w:r>
          </w:p>
        </w:tc>
        <w:tc>
          <w:tcPr>
            <w:tcW w:type="dxa" w:w="3600"/>
          </w:tcPr>
          <w:p>
            <w:pPr>
              <w:spacing w:after="0" w:before="0" w:line="240" w:lineRule="auto"/>
              <w:jc w:val="left"/>
            </w:pPr>
            <w:r>
              <w:t>Protection against the effects of continuous immersion under conditions agreed between the manufacturer and user and within the applicable standard</w:t>
            </w:r>
          </w:p>
        </w:tc>
      </w:tr>
      <w:tr>
        <w:tc>
          <w:tcPr>
            <w:tcW w:type="dxa" w:w="3600"/>
          </w:tcPr>
          <w:p>
            <w:pPr>
              <w:spacing w:after="0" w:before="0" w:line="240" w:lineRule="auto"/>
              <w:jc w:val="left"/>
            </w:pPr>
            <w:r>
              <w:t>9</w:t>
            </w:r>
          </w:p>
        </w:tc>
        <w:tc>
          <w:tcPr>
            <w:tcW w:type="dxa" w:w="3600"/>
          </w:tcPr>
          <w:p>
            <w:pPr>
              <w:spacing w:after="0" w:before="0" w:line="240" w:lineRule="auto"/>
              <w:jc w:val="left"/>
            </w:pPr>
            <w:r>
              <w:t>High-pressure and high-temperature water jets</w:t>
            </w:r>
          </w:p>
        </w:tc>
        <w:tc>
          <w:tcPr>
            <w:tcW w:type="dxa" w:w="3600"/>
          </w:tcPr>
          <w:p>
            <w:pPr>
              <w:spacing w:after="0" w:before="0" w:line="240" w:lineRule="auto"/>
              <w:jc w:val="left"/>
            </w:pPr>
            <w:r>
              <w:t>Protection against the specified powerful, hot-water jet test</w:t>
            </w:r>
          </w:p>
        </w:tc>
      </w:tr>
    </w:tbl>
    <w:p/>
    <w:p>
      <w:r>
        <w:t>The exact test parameters, including flow, pressure, distance, duration, orientation, and immersion depth, depend on the applicable edition of the standard and the specific numeral.</w:t>
      </w:r>
    </w:p>
    <w:p>
      <w:r>
        <w:t>Important: IPX7 or IPX8 does not automatically mean that an enclosure also passes the water-jet tests associated with IPX5 or IPX6. The intended use must be matched to the tests actually declared for the product.</w:t>
      </w:r>
    </w:p>
    <w:p>
      <w:r>
        <w:t>For equipment exposed to both immersion and jet cleaning, verify whether the product has been tested and declared for both requirements.</w:t>
      </w:r>
    </w:p>
    <w:p>
      <w:pPr>
        <w:pStyle w:val="Heading2"/>
      </w:pPr>
      <w:r>
        <w:t>5. Common IP Ratings in Industrial Automation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IP rating</w:t>
            </w:r>
          </w:p>
        </w:tc>
        <w:tc>
          <w:tcPr>
            <w:tcW w:type="dxa" w:w="3600"/>
            <w:shd w:val="clear" w:color="auto" w:fill="EEF2F7"/>
          </w:tcPr>
          <w:p>
            <w:pPr>
              <w:spacing w:after="0" w:before="0" w:line="240" w:lineRule="auto"/>
              <w:jc w:val="left"/>
            </w:pPr>
            <w:r>
              <w:rPr>
                <w:b/>
                <w:color w:val="1A2E4A"/>
              </w:rPr>
              <w:t>General interpretation</w:t>
            </w:r>
          </w:p>
        </w:tc>
        <w:tc>
          <w:tcPr>
            <w:tcW w:type="dxa" w:w="3600"/>
            <w:shd w:val="clear" w:color="auto" w:fill="EEF2F7"/>
          </w:tcPr>
          <w:p>
            <w:pPr>
              <w:spacing w:after="0" w:before="0" w:line="240" w:lineRule="auto"/>
              <w:jc w:val="left"/>
            </w:pPr>
            <w:r>
              <w:rPr>
                <w:b/>
                <w:color w:val="1A2E4A"/>
              </w:rPr>
              <w:t>Typical application consideration</w:t>
            </w:r>
          </w:p>
        </w:tc>
      </w:tr>
      <w:tr>
        <w:tc>
          <w:tcPr>
            <w:tcW w:type="dxa" w:w="3600"/>
          </w:tcPr>
          <w:p>
            <w:pPr>
              <w:spacing w:after="0" w:before="0" w:line="240" w:lineRule="auto"/>
              <w:jc w:val="left"/>
            </w:pPr>
            <w:r>
              <w:t>IP20</w:t>
            </w:r>
          </w:p>
        </w:tc>
        <w:tc>
          <w:tcPr>
            <w:tcW w:type="dxa" w:w="3600"/>
          </w:tcPr>
          <w:p>
            <w:pPr>
              <w:spacing w:after="0" w:before="0" w:line="240" w:lineRule="auto"/>
              <w:jc w:val="left"/>
            </w:pPr>
            <w:r>
              <w:t>Finger/access protection with no classified water protection</w:t>
            </w:r>
          </w:p>
        </w:tc>
        <w:tc>
          <w:tcPr>
            <w:tcW w:type="dxa" w:w="3600"/>
          </w:tcPr>
          <w:p>
            <w:pPr>
              <w:spacing w:after="0" w:before="0" w:line="240" w:lineRule="auto"/>
              <w:jc w:val="left"/>
            </w:pPr>
            <w:r>
              <w:t>Indoor electrical cabinets in controlled locations</w:t>
            </w:r>
          </w:p>
        </w:tc>
      </w:tr>
      <w:tr>
        <w:tc>
          <w:tcPr>
            <w:tcW w:type="dxa" w:w="3600"/>
          </w:tcPr>
          <w:p>
            <w:pPr>
              <w:spacing w:after="0" w:before="0" w:line="240" w:lineRule="auto"/>
              <w:jc w:val="left"/>
            </w:pPr>
            <w:r>
              <w:t>IP30</w:t>
            </w:r>
          </w:p>
        </w:tc>
        <w:tc>
          <w:tcPr>
            <w:tcW w:type="dxa" w:w="3600"/>
          </w:tcPr>
          <w:p>
            <w:pPr>
              <w:spacing w:after="0" w:before="0" w:line="240" w:lineRule="auto"/>
              <w:jc w:val="left"/>
            </w:pPr>
            <w:r>
              <w:t>Protection against access and solid objects at the specified level, with no classified water protection</w:t>
            </w:r>
          </w:p>
        </w:tc>
        <w:tc>
          <w:tcPr>
            <w:tcW w:type="dxa" w:w="3600"/>
          </w:tcPr>
          <w:p>
            <w:pPr>
              <w:spacing w:after="0" w:before="0" w:line="240" w:lineRule="auto"/>
              <w:jc w:val="left"/>
            </w:pPr>
            <w:r>
              <w:t>Equipment in dry, controlled environments</w:t>
            </w:r>
          </w:p>
        </w:tc>
      </w:tr>
      <w:tr>
        <w:tc>
          <w:tcPr>
            <w:tcW w:type="dxa" w:w="3600"/>
          </w:tcPr>
          <w:p>
            <w:pPr>
              <w:spacing w:after="0" w:before="0" w:line="240" w:lineRule="auto"/>
              <w:jc w:val="left"/>
            </w:pPr>
            <w:r>
              <w:t>IP40</w:t>
            </w:r>
          </w:p>
        </w:tc>
        <w:tc>
          <w:tcPr>
            <w:tcW w:type="dxa" w:w="3600"/>
          </w:tcPr>
          <w:p>
            <w:pPr>
              <w:spacing w:after="0" w:before="0" w:line="240" w:lineRule="auto"/>
              <w:jc w:val="left"/>
            </w:pPr>
            <w:r>
              <w:t>Protection against access and objects of the specified size, with no classified water protection</w:t>
            </w:r>
          </w:p>
        </w:tc>
        <w:tc>
          <w:tcPr>
            <w:tcW w:type="dxa" w:w="3600"/>
          </w:tcPr>
          <w:p>
            <w:pPr>
              <w:spacing w:after="0" w:before="0" w:line="240" w:lineRule="auto"/>
              <w:jc w:val="left"/>
            </w:pPr>
            <w:r>
              <w:t>Certain indoor instruments and enclosures</w:t>
            </w:r>
          </w:p>
        </w:tc>
      </w:tr>
      <w:tr>
        <w:tc>
          <w:tcPr>
            <w:tcW w:type="dxa" w:w="3600"/>
          </w:tcPr>
          <w:p>
            <w:pPr>
              <w:spacing w:after="0" w:before="0" w:line="240" w:lineRule="auto"/>
              <w:jc w:val="left"/>
            </w:pPr>
            <w:r>
              <w:t>IP44</w:t>
            </w:r>
          </w:p>
        </w:tc>
        <w:tc>
          <w:tcPr>
            <w:tcW w:type="dxa" w:w="3600"/>
          </w:tcPr>
          <w:p>
            <w:pPr>
              <w:spacing w:after="0" w:before="0" w:line="240" w:lineRule="auto"/>
              <w:jc w:val="left"/>
            </w:pPr>
            <w:r>
              <w:t>Protection against solid objects at the specified level and splashing water</w:t>
            </w:r>
          </w:p>
        </w:tc>
        <w:tc>
          <w:tcPr>
            <w:tcW w:type="dxa" w:w="3600"/>
          </w:tcPr>
          <w:p>
            <w:pPr>
              <w:spacing w:after="0" w:before="0" w:line="240" w:lineRule="auto"/>
              <w:jc w:val="left"/>
            </w:pPr>
            <w:r>
              <w:t>Some sheltered industrial locations</w:t>
            </w:r>
          </w:p>
        </w:tc>
      </w:tr>
      <w:tr>
        <w:tc>
          <w:tcPr>
            <w:tcW w:type="dxa" w:w="3600"/>
          </w:tcPr>
          <w:p>
            <w:pPr>
              <w:spacing w:after="0" w:before="0" w:line="240" w:lineRule="auto"/>
              <w:jc w:val="left"/>
            </w:pPr>
            <w:r>
              <w:t>IP54</w:t>
            </w:r>
          </w:p>
        </w:tc>
        <w:tc>
          <w:tcPr>
            <w:tcW w:type="dxa" w:w="3600"/>
          </w:tcPr>
          <w:p>
            <w:pPr>
              <w:spacing w:after="0" w:before="0" w:line="240" w:lineRule="auto"/>
              <w:jc w:val="left"/>
            </w:pPr>
            <w:r>
              <w:t>Dust-protected and protected against splashing water</w:t>
            </w:r>
          </w:p>
        </w:tc>
        <w:tc>
          <w:tcPr>
            <w:tcW w:type="dxa" w:w="3600"/>
          </w:tcPr>
          <w:p>
            <w:pPr>
              <w:spacing w:after="0" w:before="0" w:line="240" w:lineRule="auto"/>
              <w:jc w:val="left"/>
            </w:pPr>
            <w:r>
              <w:t>General industrial equipment where exposure is compatible</w:t>
            </w:r>
          </w:p>
        </w:tc>
      </w:tr>
      <w:tr>
        <w:tc>
          <w:tcPr>
            <w:tcW w:type="dxa" w:w="3600"/>
          </w:tcPr>
          <w:p>
            <w:pPr>
              <w:spacing w:after="0" w:before="0" w:line="240" w:lineRule="auto"/>
              <w:jc w:val="left"/>
            </w:pPr>
            <w:r>
              <w:t>IP55</w:t>
            </w:r>
          </w:p>
        </w:tc>
        <w:tc>
          <w:tcPr>
            <w:tcW w:type="dxa" w:w="3600"/>
          </w:tcPr>
          <w:p>
            <w:pPr>
              <w:spacing w:after="0" w:before="0" w:line="240" w:lineRule="auto"/>
              <w:jc w:val="left"/>
            </w:pPr>
            <w:r>
              <w:t>Dust-protected and protected against water jets</w:t>
            </w:r>
          </w:p>
        </w:tc>
        <w:tc>
          <w:tcPr>
            <w:tcW w:type="dxa" w:w="3600"/>
          </w:tcPr>
          <w:p>
            <w:pPr>
              <w:spacing w:after="0" w:before="0" w:line="240" w:lineRule="auto"/>
              <w:jc w:val="left"/>
            </w:pPr>
            <w:r>
              <w:t>Certain industrial environments with jet exposure</w:t>
            </w:r>
          </w:p>
        </w:tc>
      </w:tr>
      <w:tr>
        <w:tc>
          <w:tcPr>
            <w:tcW w:type="dxa" w:w="3600"/>
          </w:tcPr>
          <w:p>
            <w:pPr>
              <w:spacing w:after="0" w:before="0" w:line="240" w:lineRule="auto"/>
              <w:jc w:val="left"/>
            </w:pPr>
            <w:r>
              <w:t>IP65</w:t>
            </w:r>
          </w:p>
        </w:tc>
        <w:tc>
          <w:tcPr>
            <w:tcW w:type="dxa" w:w="3600"/>
          </w:tcPr>
          <w:p>
            <w:pPr>
              <w:spacing w:after="0" w:before="0" w:line="240" w:lineRule="auto"/>
              <w:jc w:val="left"/>
            </w:pPr>
            <w:r>
              <w:t>Dust-tight and protected against water jets</w:t>
            </w:r>
          </w:p>
        </w:tc>
        <w:tc>
          <w:tcPr>
            <w:tcW w:type="dxa" w:w="3600"/>
          </w:tcPr>
          <w:p>
            <w:pPr>
              <w:spacing w:after="0" w:before="0" w:line="240" w:lineRule="auto"/>
              <w:jc w:val="left"/>
            </w:pPr>
            <w:r>
              <w:t>Outdoor devices and suitable industrial field equipment</w:t>
            </w:r>
          </w:p>
        </w:tc>
      </w:tr>
      <w:tr>
        <w:tc>
          <w:tcPr>
            <w:tcW w:type="dxa" w:w="3600"/>
          </w:tcPr>
          <w:p>
            <w:pPr>
              <w:spacing w:after="0" w:before="0" w:line="240" w:lineRule="auto"/>
              <w:jc w:val="left"/>
            </w:pPr>
            <w:r>
              <w:t>IP66</w:t>
            </w:r>
          </w:p>
        </w:tc>
        <w:tc>
          <w:tcPr>
            <w:tcW w:type="dxa" w:w="3600"/>
          </w:tcPr>
          <w:p>
            <w:pPr>
              <w:spacing w:after="0" w:before="0" w:line="240" w:lineRule="auto"/>
              <w:jc w:val="left"/>
            </w:pPr>
            <w:r>
              <w:t>Dust-tight and protected against powerful water jets</w:t>
            </w:r>
          </w:p>
        </w:tc>
        <w:tc>
          <w:tcPr>
            <w:tcW w:type="dxa" w:w="3600"/>
          </w:tcPr>
          <w:p>
            <w:pPr>
              <w:spacing w:after="0" w:before="0" w:line="240" w:lineRule="auto"/>
              <w:jc w:val="left"/>
            </w:pPr>
            <w:r>
              <w:t>Equipment exposed to more severe jet conditions</w:t>
            </w:r>
          </w:p>
        </w:tc>
      </w:tr>
      <w:tr>
        <w:tc>
          <w:tcPr>
            <w:tcW w:type="dxa" w:w="3600"/>
          </w:tcPr>
          <w:p>
            <w:pPr>
              <w:spacing w:after="0" w:before="0" w:line="240" w:lineRule="auto"/>
              <w:jc w:val="left"/>
            </w:pPr>
            <w:r>
              <w:t>IP67</w:t>
            </w:r>
          </w:p>
        </w:tc>
        <w:tc>
          <w:tcPr>
            <w:tcW w:type="dxa" w:w="3600"/>
          </w:tcPr>
          <w:p>
            <w:pPr>
              <w:spacing w:after="0" w:before="0" w:line="240" w:lineRule="auto"/>
              <w:jc w:val="left"/>
            </w:pPr>
            <w:r>
              <w:t>Dust-tight and protected against temporary immersion</w:t>
            </w:r>
          </w:p>
        </w:tc>
        <w:tc>
          <w:tcPr>
            <w:tcW w:type="dxa" w:w="3600"/>
          </w:tcPr>
          <w:p>
            <w:pPr>
              <w:spacing w:after="0" w:before="0" w:line="240" w:lineRule="auto"/>
              <w:jc w:val="left"/>
            </w:pPr>
            <w:r>
              <w:t>Devices that may experience temporary immersion</w:t>
            </w:r>
          </w:p>
        </w:tc>
      </w:tr>
      <w:tr>
        <w:tc>
          <w:tcPr>
            <w:tcW w:type="dxa" w:w="3600"/>
          </w:tcPr>
          <w:p>
            <w:pPr>
              <w:spacing w:after="0" w:before="0" w:line="240" w:lineRule="auto"/>
              <w:jc w:val="left"/>
            </w:pPr>
            <w:r>
              <w:t>IP68</w:t>
            </w:r>
          </w:p>
        </w:tc>
        <w:tc>
          <w:tcPr>
            <w:tcW w:type="dxa" w:w="3600"/>
          </w:tcPr>
          <w:p>
            <w:pPr>
              <w:spacing w:after="0" w:before="0" w:line="240" w:lineRule="auto"/>
              <w:jc w:val="left"/>
            </w:pPr>
            <w:r>
              <w:t>Dust-tight and suitable for specified continuous-immersion conditions</w:t>
            </w:r>
          </w:p>
        </w:tc>
        <w:tc>
          <w:tcPr>
            <w:tcW w:type="dxa" w:w="3600"/>
          </w:tcPr>
          <w:p>
            <w:pPr>
              <w:spacing w:after="0" w:before="0" w:line="240" w:lineRule="auto"/>
              <w:jc w:val="left"/>
            </w:pPr>
            <w:r>
              <w:t>Equipment designed for the declared immersion conditions</w:t>
            </w:r>
          </w:p>
        </w:tc>
      </w:tr>
      <w:tr>
        <w:tc>
          <w:tcPr>
            <w:tcW w:type="dxa" w:w="3600"/>
          </w:tcPr>
          <w:p>
            <w:pPr>
              <w:spacing w:after="0" w:before="0" w:line="240" w:lineRule="auto"/>
              <w:jc w:val="left"/>
            </w:pPr>
            <w:r>
              <w:t>IP69</w:t>
            </w:r>
          </w:p>
        </w:tc>
        <w:tc>
          <w:tcPr>
            <w:tcW w:type="dxa" w:w="3600"/>
          </w:tcPr>
          <w:p>
            <w:pPr>
              <w:spacing w:after="0" w:before="0" w:line="240" w:lineRule="auto"/>
              <w:jc w:val="left"/>
            </w:pPr>
            <w:r>
              <w:t>Dust-tight and protected against the specified high-pressure, high-temperature jet tests</w:t>
            </w:r>
          </w:p>
        </w:tc>
        <w:tc>
          <w:tcPr>
            <w:tcW w:type="dxa" w:w="3600"/>
          </w:tcPr>
          <w:p>
            <w:pPr>
              <w:spacing w:after="0" w:before="0" w:line="240" w:lineRule="auto"/>
              <w:jc w:val="left"/>
            </w:pPr>
            <w:r>
              <w:t>Equipment requiring the declared intensive washdown protection</w:t>
            </w:r>
          </w:p>
        </w:tc>
      </w:tr>
    </w:tbl>
    <w:p/>
    <w:p>
      <w:r>
        <w:t>These are general interpretations, not universal installation recommendations. Always verify the product's actual certification, test declaration, mounting orientation, and installation limitations.</w:t>
      </w:r>
    </w:p>
    <w:p>
      <w:pPr>
        <w:pStyle w:val="Heading2"/>
      </w:pPr>
      <w:r>
        <w:t>6. IP Ratings for Control Panels</w:t>
      </w:r>
    </w:p>
    <w:p>
      <w:r>
        <w:t>A control panel's required IP rating depends on where it is installed and how the enclosure will be exposed.</w:t>
      </w:r>
    </w:p>
    <w:p>
      <w:pPr>
        <w:pStyle w:val="Heading3"/>
      </w:pPr>
      <w:r>
        <w:t>6.1 Indoor electrical room</w:t>
      </w:r>
    </w:p>
    <w:p>
      <w:r>
        <w:t>A panel installed in a clean, dry electrical room may use a relatively low IP rating if access protection, contamination control, and other applicable requirements are satisfied.</w:t>
      </w:r>
    </w:p>
    <w:p>
      <w:r>
        <w:t>The design must still consider:</w:t>
      </w:r>
    </w:p>
    <w:p>
      <w:pPr>
        <w:pStyle w:val="ListBullet"/>
      </w:pPr>
      <w:r>
        <w:t>Accidental access to hazardous parts.</w:t>
      </w:r>
    </w:p>
    <w:p>
      <w:pPr>
        <w:pStyle w:val="ListBullet"/>
      </w:pPr>
      <w:r>
        <w:t>Ventilation openings and cooling equipment.</w:t>
      </w:r>
    </w:p>
    <w:p>
      <w:pPr>
        <w:pStyle w:val="ListBullet"/>
      </w:pPr>
      <w:r>
        <w:t>Cable entries and unused knockouts.</w:t>
      </w:r>
    </w:p>
    <w:p>
      <w:pPr>
        <w:pStyle w:val="ListBullet"/>
      </w:pPr>
      <w:r>
        <w:t>Condensation and temperature variation.</w:t>
      </w:r>
    </w:p>
    <w:p>
      <w:pPr>
        <w:pStyle w:val="ListBullet"/>
      </w:pPr>
      <w:r>
        <w:t>Dust accumulation over time.</w:t>
      </w:r>
    </w:p>
    <w:p>
      <w:pPr>
        <w:pStyle w:val="ListBullet"/>
      </w:pPr>
      <w:r>
        <w:t>The actual room conditions.</w:t>
      </w:r>
    </w:p>
    <w:p>
      <w:pPr>
        <w:pStyle w:val="Heading3"/>
      </w:pPr>
      <w:r>
        <w:t>6.2 Production-floor control panel</w:t>
      </w:r>
    </w:p>
    <w:p>
      <w:r>
        <w:t>A panel installed near machining or material-handling equipment may face dust, oil mist, coolant, vibration, and occasional splashing.</w:t>
      </w:r>
    </w:p>
    <w:p>
      <w:r>
        <w:t>Selection should consider:</w:t>
      </w:r>
    </w:p>
    <w:p>
      <w:pPr>
        <w:pStyle w:val="ListBullet"/>
      </w:pPr>
      <w:r>
        <w:t>Actual dust particle characteristics.</w:t>
      </w:r>
    </w:p>
    <w:p>
      <w:pPr>
        <w:pStyle w:val="ListBullet"/>
      </w:pPr>
      <w:r>
        <w:t>Whether coolant or cleaning chemicals are present.</w:t>
      </w:r>
    </w:p>
    <w:p>
      <w:pPr>
        <w:pStyle w:val="ListBullet"/>
      </w:pPr>
      <w:r>
        <w:t>The direction and intensity of water exposure.</w:t>
      </w:r>
    </w:p>
    <w:p>
      <w:pPr>
        <w:pStyle w:val="ListBullet"/>
      </w:pPr>
      <w:r>
        <w:t>Cable gland and door-seal integrity.</w:t>
      </w:r>
    </w:p>
    <w:p>
      <w:pPr>
        <w:pStyle w:val="ListBullet"/>
      </w:pPr>
      <w:r>
        <w:t>Heat dissipation and maintenance access.</w:t>
      </w:r>
    </w:p>
    <w:p>
      <w:pPr>
        <w:pStyle w:val="ListBullet"/>
      </w:pPr>
      <w:r>
        <w:t>Corrosion resistance of the enclosure and fittings.</w:t>
      </w:r>
    </w:p>
    <w:p>
      <w:pPr>
        <w:pStyle w:val="Heading3"/>
      </w:pPr>
      <w:r>
        <w:t>6.3 Outdoor panel</w:t>
      </w:r>
    </w:p>
    <w:p>
      <w:r>
        <w:t>Outdoor installations may require protection against rain, wind-driven water, dust, sunlight, temperature variation, condensation, and corrosion.</w:t>
      </w:r>
    </w:p>
    <w:p>
      <w:r>
        <w:t>An IP rating alone does not prove suitability for outdoor service. The design may also need UV-resistant materials, appropriate coatings, weather hoods, drainage or condensation control, and a suitable ambient-temperature rating.</w:t>
      </w:r>
    </w:p>
    <w:p>
      <w:pPr>
        <w:pStyle w:val="Heading2"/>
      </w:pPr>
      <w:r>
        <w:t>7. IP Rating of the Complete Installed Assembly</w:t>
      </w:r>
    </w:p>
    <w:p>
      <w:r>
        <w:t>A common engineering mistake is to select a high-IP enclosure and assume that the finished panel retains the same protection automatically.</w:t>
      </w:r>
    </w:p>
    <w:p>
      <w:r>
        <w:t>The enclosure's actual protection can be affected by:</w:t>
      </w:r>
    </w:p>
    <w:p>
      <w:pPr>
        <w:pStyle w:val="ListBullet"/>
      </w:pPr>
      <w:r>
        <w:t>Door gaskets and compression.</w:t>
      </w:r>
    </w:p>
    <w:p>
      <w:pPr>
        <w:pStyle w:val="ListBullet"/>
      </w:pPr>
      <w:r>
        <w:t>Cable glands and their sealing ranges.</w:t>
      </w:r>
    </w:p>
    <w:p>
      <w:pPr>
        <w:pStyle w:val="ListBullet"/>
      </w:pPr>
      <w:r>
        <w:t>Conduit entries and adapters.</w:t>
      </w:r>
    </w:p>
    <w:p>
      <w:pPr>
        <w:pStyle w:val="ListBullet"/>
      </w:pPr>
      <w:r>
        <w:t>Pushbuttons, selector switches, and indicator lamps.</w:t>
      </w:r>
    </w:p>
    <w:p>
      <w:pPr>
        <w:pStyle w:val="ListBullet"/>
      </w:pPr>
      <w:r>
        <w:t>HMI cutouts and mounting seals.</w:t>
      </w:r>
    </w:p>
    <w:p>
      <w:pPr>
        <w:pStyle w:val="ListBullet"/>
      </w:pPr>
      <w:r>
        <w:t>Ventilation openings and fan-filter assemblies.</w:t>
      </w:r>
    </w:p>
    <w:p>
      <w:pPr>
        <w:pStyle w:val="ListBullet"/>
      </w:pPr>
      <w:r>
        <w:t>Heat exchangers and air-conditioning units.</w:t>
      </w:r>
    </w:p>
    <w:p>
      <w:pPr>
        <w:pStyle w:val="ListBullet"/>
      </w:pPr>
      <w:r>
        <w:t>Unused holes and incorrectly installed plugs.</w:t>
      </w:r>
    </w:p>
    <w:p>
      <w:pPr>
        <w:pStyle w:val="ListBullet"/>
      </w:pPr>
      <w:r>
        <w:t>Door hinges, locks, and damaged surfaces.</w:t>
      </w:r>
    </w:p>
    <w:p>
      <w:pPr>
        <w:pStyle w:val="ListBullet"/>
      </w:pPr>
      <w:r>
        <w:t>Installation orientation and mounting accessories.</w:t>
      </w:r>
    </w:p>
    <w:p>
      <w:r>
        <w:t>A component's IP rating may apply only to a particular mounting arrangement or to the component itself, not to the complete panel.</w:t>
      </w:r>
    </w:p>
    <w:p>
      <w:r>
        <w:t>The completed assembly must meet its declared protection requirements in the installed configuration.</w:t>
      </w:r>
    </w:p>
    <w:p>
      <w:pPr>
        <w:pStyle w:val="Heading2"/>
      </w:pPr>
      <w:r>
        <w:t>8. Cable Glands, Connectors, and Panel Entries</w:t>
      </w:r>
    </w:p>
    <w:p>
      <w:r>
        <w:t>Cable entries are frequent weak points in an enclosure's ingress protection.</w:t>
      </w:r>
    </w:p>
    <w:p>
      <w:pPr>
        <w:pStyle w:val="Heading3"/>
      </w:pPr>
      <w:r>
        <w:t>8.1 Cable glands</w:t>
      </w:r>
    </w:p>
    <w:p>
      <w:r>
        <w:t>Select glands based on:</w:t>
      </w:r>
    </w:p>
    <w:p>
      <w:pPr>
        <w:pStyle w:val="ListBullet"/>
      </w:pPr>
      <w:r>
        <w:t>Cable outer diameter.</w:t>
      </w:r>
    </w:p>
    <w:p>
      <w:pPr>
        <w:pStyle w:val="ListBullet"/>
      </w:pPr>
      <w:r>
        <w:t>Cable construction and jacket material.</w:t>
      </w:r>
    </w:p>
    <w:p>
      <w:pPr>
        <w:pStyle w:val="ListBullet"/>
      </w:pPr>
      <w:r>
        <w:t>Required enclosure IP rating.</w:t>
      </w:r>
    </w:p>
    <w:p>
      <w:pPr>
        <w:pStyle w:val="ListBullet"/>
      </w:pPr>
      <w:r>
        <w:t>Temperature and chemical exposure.</w:t>
      </w:r>
    </w:p>
    <w:p>
      <w:pPr>
        <w:pStyle w:val="ListBullet"/>
      </w:pPr>
      <w:r>
        <w:t>Thread type and enclosure thickness.</w:t>
      </w:r>
    </w:p>
    <w:p>
      <w:pPr>
        <w:pStyle w:val="ListBullet"/>
      </w:pPr>
      <w:r>
        <w:t>Mechanical strain relief.</w:t>
      </w:r>
    </w:p>
    <w:p>
      <w:pPr>
        <w:pStyle w:val="ListBullet"/>
      </w:pPr>
      <w:r>
        <w:t>Compatibility with the enclosure material.</w:t>
      </w:r>
    </w:p>
    <w:p>
      <w:pPr>
        <w:pStyle w:val="ListBullet"/>
      </w:pPr>
      <w:r>
        <w:t>Applicable hazardous-area requirements, if any.</w:t>
      </w:r>
    </w:p>
    <w:p>
      <w:r>
        <w:t>A gland's advertised IP rating does not guarantee that the installation will achieve that rating if the cable diameter, sealing insert, mounting surface, or installation method is unsuitable.</w:t>
      </w:r>
    </w:p>
    <w:p>
      <w:pPr>
        <w:pStyle w:val="Heading3"/>
      </w:pPr>
      <w:r>
        <w:t>8.2 Unused entries</w:t>
      </w:r>
    </w:p>
    <w:p>
      <w:r>
        <w:t>Unused holes should be closed with suitable plugs or accessories that maintain the required protection.</w:t>
      </w:r>
    </w:p>
    <w:p>
      <w:r>
        <w:t>Improvised plugs, tape, sealant, or loose hardware should not be treated as equivalent to a correctly selected and installed rated closure.</w:t>
      </w:r>
    </w:p>
    <w:p>
      <w:pPr>
        <w:pStyle w:val="Heading3"/>
      </w:pPr>
      <w:r>
        <w:t>8.3 Connectors</w:t>
      </w:r>
    </w:p>
    <w:p>
      <w:r>
        <w:t>Field connectors, M12 connectors, Ethernet connectors, and circular industrial connectors may have different protection ratings depending on whether they are mated, unmated, capped, or installed with the specified seals.</w:t>
      </w:r>
    </w:p>
    <w:p>
      <w:r>
        <w:t>Always check the exact operating condition covered by the manufacturer's rating.</w:t>
      </w:r>
    </w:p>
    <w:p>
      <w:pPr>
        <w:pStyle w:val="Heading2"/>
      </w:pPr>
      <w:r>
        <w:t>9. Ventilation and Thermal Management</w:t>
      </w:r>
    </w:p>
    <w:p>
      <w:r>
        <w:t>Higher ingress protection often reduces the options available for natural ventilation.</w:t>
      </w:r>
    </w:p>
    <w:p>
      <w:r>
        <w:t>A sealed panel containing PLCs, power supplies, VFDs, servo drives, contactors, and other heat-producing components may exceed its permitted internal temperature if thermal management is inadequate.</w:t>
      </w:r>
    </w:p>
    <w:p>
      <w:r>
        <w:t>Possible solutions include:</w:t>
      </w:r>
    </w:p>
    <w:p>
      <w:pPr>
        <w:pStyle w:val="ListBullet"/>
      </w:pPr>
      <w:r>
        <w:t>Correct enclosure sizing.</w:t>
      </w:r>
    </w:p>
    <w:p>
      <w:pPr>
        <w:pStyle w:val="ListBullet"/>
      </w:pPr>
      <w:r>
        <w:t>Suitable heat exchangers.</w:t>
      </w:r>
    </w:p>
    <w:p>
      <w:pPr>
        <w:pStyle w:val="ListBullet"/>
      </w:pPr>
      <w:r>
        <w:t>Rated filtered-fan systems where appropriate.</w:t>
      </w:r>
    </w:p>
    <w:p>
      <w:pPr>
        <w:pStyle w:val="ListBullet"/>
      </w:pPr>
      <w:r>
        <w:t>Closed-loop enclosure air conditioning.</w:t>
      </w:r>
    </w:p>
    <w:p>
      <w:pPr>
        <w:pStyle w:val="ListBullet"/>
      </w:pPr>
      <w:r>
        <w:t>Improved component layout and heat-source segregation.</w:t>
      </w:r>
    </w:p>
    <w:p>
      <w:pPr>
        <w:pStyle w:val="ListBullet"/>
      </w:pPr>
      <w:r>
        <w:t>Reduced internal heat generation.</w:t>
      </w:r>
    </w:p>
    <w:p>
      <w:pPr>
        <w:pStyle w:val="ListBullet"/>
      </w:pPr>
      <w:r>
        <w:t>Separate enclosures for high-heat equipment.</w:t>
      </w:r>
    </w:p>
    <w:p>
      <w:pPr>
        <w:pStyle w:val="ListBullet"/>
      </w:pPr>
      <w:r>
        <w:t>Monitoring of internal temperature.</w:t>
      </w:r>
    </w:p>
    <w:p>
      <w:r>
        <w:t>A fan-filter system may lower the effective enclosure protection compared with a fully sealed design. Verify the rating of the complete installed ventilation arrangement rather than relying on the empty enclosure's rating.</w:t>
      </w:r>
    </w:p>
    <w:p>
      <w:pPr>
        <w:pStyle w:val="Heading3"/>
      </w:pPr>
      <w:r>
        <w:t>9.1 Basic heat-load estimate</w:t>
      </w:r>
    </w:p>
    <w:p>
      <w:r>
        <w:t>The total internal heat load can be estimated by summing the heat dissipated by the installed equipment:</w:t>
      </w:r>
    </w:p>
    <w:p>
      <w:pPr>
        <w:spacing w:before="120" w:after="160"/>
        <w:jc w:val="center"/>
      </w:pPr>
      <m:oMathPara>
        <m:oMath>
          <m:sSub>
            <m:e>
              <m:r>
                <m:t>P</m:t>
              </m:r>
            </m:e>
            <m:sub>
              <m:r>
                <m:rPr>
                  <m:nor/>
                </m:rPr>
                <m:t>total</m:t>
              </m:r>
            </m:sub>
          </m:sSub>
          <m:r>
            <m:t>=</m:t>
          </m:r>
          <m:nary>
            <m:naryPr>
              <m:chr m:val="∑"/>
              <m:limLoc m:val="subSup"/>
              <m:grow m:val="1"/>
              <m:subHide m:val="off"/>
              <m:supHide m:val="off"/>
            </m:naryPr>
            <m:sub>
              <m:r>
                <m:t>i=1</m:t>
              </m:r>
            </m:sub>
            <m:sup>
              <m:r>
                <m:t>n</m:t>
              </m:r>
            </m:sup>
            <m:e>
              <m:sSub>
                <m:e>
                  <m:r>
                    <m:t>P</m:t>
                  </m:r>
                </m:e>
                <m:sub>
                  <m:r>
                    <m:t>i</m:t>
                  </m:r>
                </m:sub>
              </m:sSub>
            </m:e>
          </m:nary>
        </m:oMath>
      </m:oMathPara>
    </w:p>
    <w:p>
      <w:r>
        <w:t>Where:</w:t>
      </w:r>
    </w:p>
    <w:p>
      <w:pPr>
        <w:pStyle w:val="ListBullet"/>
      </w:pPr>
      <m:oMath>
        <m:sSub>
          <m:e>
            <m:r>
              <m:t>P</m:t>
            </m:r>
          </m:e>
          <m:sub>
            <m:r>
              <m:rPr>
                <m:nor/>
              </m:rPr>
              <m:t>total</m:t>
            </m:r>
          </m:sub>
        </m:sSub>
      </m:oMath>
      <w:r>
        <w:t xml:space="preserve"> is the estimated total heat dissipation.</w:t>
      </w:r>
    </w:p>
    <w:p>
      <w:pPr>
        <w:pStyle w:val="ListBullet"/>
      </w:pPr>
      <m:oMath>
        <m:sSub>
          <m:e>
            <m:r>
              <m:t>P</m:t>
            </m:r>
          </m:e>
          <m:sub>
            <m:r>
              <m:t>i</m:t>
            </m:r>
          </m:sub>
        </m:sSub>
      </m:oMath>
      <w:r>
        <w:t xml:space="preserve"> is the heat dissipated by each component under the relevant operating condition.</w:t>
      </w:r>
    </w:p>
    <w:p>
      <w:r>
        <w:t>Use manufacturer heat-loss data rather than assuming that every component dissipates its full electrical input power as heat inside the cabinet. For VFDs and power supplies, efficiency and operating load are particularly relevant.</w:t>
      </w:r>
    </w:p>
    <w:p>
      <w:r>
        <w:t>The required cooling capacity must then account for ambient temperature, enclosure characteristics, heat transfer, and the manufacturer's design method.</w:t>
      </w:r>
    </w:p>
    <w:p>
      <w:pPr>
        <w:pStyle w:val="Heading2"/>
      </w:pPr>
      <w:r>
        <w:t>10. IP Rating versus NEMA Enclosure Type</w:t>
      </w:r>
    </w:p>
    <w:p>
      <w:r>
        <w:t>IP ratings and NEMA enclosure types are both used to describe enclosure protection, but they are not directly interchangeable.</w:t>
      </w:r>
    </w:p>
    <w:p>
      <w:r>
        <w:t>NEMA classifications can include additional requirements such as corrosion resistance, construction features, or other environmental considerations that are not established solely by an IP code.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IP code</w:t>
            </w:r>
          </w:p>
        </w:tc>
        <w:tc>
          <w:tcPr>
            <w:tcW w:type="dxa" w:w="3600"/>
            <w:shd w:val="clear" w:color="auto" w:fill="EEF2F7"/>
          </w:tcPr>
          <w:p>
            <w:pPr>
              <w:spacing w:after="0" w:before="0" w:line="240" w:lineRule="auto"/>
              <w:jc w:val="left"/>
            </w:pPr>
            <w:r>
              <w:rPr>
                <w:b/>
                <w:color w:val="1A2E4A"/>
              </w:rPr>
              <w:t>NEMA type</w:t>
            </w:r>
          </w:p>
        </w:tc>
      </w:tr>
      <w:tr>
        <w:tc>
          <w:tcPr>
            <w:tcW w:type="dxa" w:w="3600"/>
          </w:tcPr>
          <w:p>
            <w:pPr>
              <w:spacing w:after="0" w:before="0" w:line="240" w:lineRule="auto"/>
              <w:jc w:val="left"/>
            </w:pPr>
            <w:r>
              <w:t>Main framework</w:t>
            </w:r>
          </w:p>
        </w:tc>
        <w:tc>
          <w:tcPr>
            <w:tcW w:type="dxa" w:w="3600"/>
          </w:tcPr>
          <w:p>
            <w:pPr>
              <w:spacing w:after="0" w:before="0" w:line="240" w:lineRule="auto"/>
              <w:jc w:val="left"/>
            </w:pPr>
            <w:r>
              <w:t>IEC 60529</w:t>
            </w:r>
          </w:p>
        </w:tc>
        <w:tc>
          <w:tcPr>
            <w:tcW w:type="dxa" w:w="3600"/>
          </w:tcPr>
          <w:p>
            <w:pPr>
              <w:spacing w:after="0" w:before="0" w:line="240" w:lineRule="auto"/>
              <w:jc w:val="left"/>
            </w:pPr>
            <w:r>
              <w:t>NEMA 250 and related requirements</w:t>
            </w:r>
          </w:p>
        </w:tc>
      </w:tr>
      <w:tr>
        <w:tc>
          <w:tcPr>
            <w:tcW w:type="dxa" w:w="3600"/>
          </w:tcPr>
          <w:p>
            <w:pPr>
              <w:spacing w:after="0" w:before="0" w:line="240" w:lineRule="auto"/>
              <w:jc w:val="left"/>
            </w:pPr>
            <w:r>
              <w:t>Solid-object and water ingress</w:t>
            </w:r>
          </w:p>
        </w:tc>
        <w:tc>
          <w:tcPr>
            <w:tcW w:type="dxa" w:w="3600"/>
          </w:tcPr>
          <w:p>
            <w:pPr>
              <w:spacing w:after="0" w:before="0" w:line="240" w:lineRule="auto"/>
              <w:jc w:val="left"/>
            </w:pPr>
            <w:r>
              <w:t>Defined by the IP code digits</w:t>
            </w:r>
          </w:p>
        </w:tc>
        <w:tc>
          <w:tcPr>
            <w:tcW w:type="dxa" w:w="3600"/>
          </w:tcPr>
          <w:p>
            <w:pPr>
              <w:spacing w:after="0" w:before="0" w:line="240" w:lineRule="auto"/>
              <w:jc w:val="left"/>
            </w:pPr>
            <w:r>
              <w:t>Depends on the NEMA type requirements</w:t>
            </w:r>
          </w:p>
        </w:tc>
      </w:tr>
      <w:tr>
        <w:tc>
          <w:tcPr>
            <w:tcW w:type="dxa" w:w="3600"/>
          </w:tcPr>
          <w:p>
            <w:pPr>
              <w:spacing w:after="0" w:before="0" w:line="240" w:lineRule="auto"/>
              <w:jc w:val="left"/>
            </w:pPr>
            <w:r>
              <w:t>Corrosion and construction considerations</w:t>
            </w:r>
          </w:p>
        </w:tc>
        <w:tc>
          <w:tcPr>
            <w:tcW w:type="dxa" w:w="3600"/>
          </w:tcPr>
          <w:p>
            <w:pPr>
              <w:spacing w:after="0" w:before="0" w:line="240" w:lineRule="auto"/>
              <w:jc w:val="left"/>
            </w:pPr>
            <w:r>
              <w:t>Not comprehensively represented by the IP digits alone</w:t>
            </w:r>
          </w:p>
        </w:tc>
        <w:tc>
          <w:tcPr>
            <w:tcW w:type="dxa" w:w="3600"/>
          </w:tcPr>
          <w:p>
            <w:pPr>
              <w:spacing w:after="0" w:before="0" w:line="240" w:lineRule="auto"/>
              <w:jc w:val="left"/>
            </w:pPr>
            <w:r>
              <w:t>Certain types include additional construction or environmental requirements</w:t>
            </w:r>
          </w:p>
        </w:tc>
      </w:tr>
      <w:tr>
        <w:tc>
          <w:tcPr>
            <w:tcW w:type="dxa" w:w="3600"/>
          </w:tcPr>
          <w:p>
            <w:pPr>
              <w:spacing w:after="0" w:before="0" w:line="240" w:lineRule="auto"/>
              <w:jc w:val="left"/>
            </w:pPr>
            <w:r>
              <w:t>Direct numerical conversion</w:t>
            </w:r>
          </w:p>
        </w:tc>
        <w:tc>
          <w:tcPr>
            <w:tcW w:type="dxa" w:w="3600"/>
          </w:tcPr>
          <w:p>
            <w:pPr>
              <w:spacing w:after="0" w:before="0" w:line="240" w:lineRule="auto"/>
              <w:jc w:val="left"/>
            </w:pPr>
            <w:r>
              <w:t>Not a universal conversion system</w:t>
            </w:r>
          </w:p>
        </w:tc>
        <w:tc>
          <w:tcPr>
            <w:tcW w:type="dxa" w:w="3600"/>
          </w:tcPr>
          <w:p>
            <w:pPr>
              <w:spacing w:after="0" w:before="0" w:line="240" w:lineRule="auto"/>
              <w:jc w:val="left"/>
            </w:pPr>
            <w:r>
              <w:t>Not a universal conversion system</w:t>
            </w:r>
          </w:p>
        </w:tc>
      </w:tr>
    </w:tbl>
    <w:p/>
    <w:p>
      <w:r>
        <w:t>Do not claim that a particular NEMA type is exactly equivalent to an IP rating unless the applicable requirements and product documentation establish suitability for the intended application.</w:t>
      </w:r>
    </w:p>
    <w:p>
      <w:r>
        <w:t>Where a project specifies both systems, verify each requirement independently.</w:t>
      </w:r>
    </w:p>
    <w:p>
      <w:pPr>
        <w:pStyle w:val="Heading2"/>
      </w:pPr>
      <w:r>
        <w:t>11. IP Rating versus Other Protection Requirements</w:t>
      </w:r>
    </w:p>
    <w:p>
      <w:r>
        <w:t>IP rating addresses ingress and access-related characteristics. It does not independently establish all aspects of equipment suitability.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What it addresses</w:t>
            </w:r>
          </w:p>
        </w:tc>
        <w:tc>
          <w:tcPr>
            <w:tcW w:type="dxa" w:w="3600"/>
            <w:shd w:val="clear" w:color="auto" w:fill="EEF2F7"/>
          </w:tcPr>
          <w:p>
            <w:pPr>
              <w:spacing w:after="0" w:before="0" w:line="240" w:lineRule="auto"/>
              <w:jc w:val="left"/>
            </w:pPr>
            <w:r>
              <w:rPr>
                <w:b/>
                <w:color w:val="1A2E4A"/>
              </w:rPr>
              <w:t>Why IP alone is insufficient</w:t>
            </w:r>
          </w:p>
        </w:tc>
      </w:tr>
      <w:tr>
        <w:tc>
          <w:tcPr>
            <w:tcW w:type="dxa" w:w="3600"/>
          </w:tcPr>
          <w:p>
            <w:pPr>
              <w:spacing w:after="0" w:before="0" w:line="240" w:lineRule="auto"/>
              <w:jc w:val="left"/>
            </w:pPr>
            <w:r>
              <w:t>IK rating</w:t>
            </w:r>
          </w:p>
        </w:tc>
        <w:tc>
          <w:tcPr>
            <w:tcW w:type="dxa" w:w="3600"/>
          </w:tcPr>
          <w:p>
            <w:pPr>
              <w:spacing w:after="0" w:before="0" w:line="240" w:lineRule="auto"/>
              <w:jc w:val="left"/>
            </w:pPr>
            <w:r>
              <w:t>Mechanical impact resistance</w:t>
            </w:r>
          </w:p>
        </w:tc>
        <w:tc>
          <w:tcPr>
            <w:tcW w:type="dxa" w:w="3600"/>
          </w:tcPr>
          <w:p>
            <w:pPr>
              <w:spacing w:after="0" w:before="0" w:line="240" w:lineRule="auto"/>
              <w:jc w:val="left"/>
            </w:pPr>
            <w:r>
              <w:t>IP testing does not establish the required impact resistance</w:t>
            </w:r>
          </w:p>
        </w:tc>
      </w:tr>
      <w:tr>
        <w:tc>
          <w:tcPr>
            <w:tcW w:type="dxa" w:w="3600"/>
          </w:tcPr>
          <w:p>
            <w:pPr>
              <w:spacing w:after="0" w:before="0" w:line="240" w:lineRule="auto"/>
              <w:jc w:val="left"/>
            </w:pPr>
            <w:r>
              <w:t>Corrosion resistance</w:t>
            </w:r>
          </w:p>
        </w:tc>
        <w:tc>
          <w:tcPr>
            <w:tcW w:type="dxa" w:w="3600"/>
          </w:tcPr>
          <w:p>
            <w:pPr>
              <w:spacing w:after="0" w:before="0" w:line="240" w:lineRule="auto"/>
              <w:jc w:val="left"/>
            </w:pPr>
            <w:r>
              <w:t>Resistance to corrosive environments</w:t>
            </w:r>
          </w:p>
        </w:tc>
        <w:tc>
          <w:tcPr>
            <w:tcW w:type="dxa" w:w="3600"/>
          </w:tcPr>
          <w:p>
            <w:pPr>
              <w:spacing w:after="0" w:before="0" w:line="240" w:lineRule="auto"/>
              <w:jc w:val="left"/>
            </w:pPr>
            <w:r>
              <w:t>Dust and water tests do not establish chemical compatibility</w:t>
            </w:r>
          </w:p>
        </w:tc>
      </w:tr>
      <w:tr>
        <w:tc>
          <w:tcPr>
            <w:tcW w:type="dxa" w:w="3600"/>
          </w:tcPr>
          <w:p>
            <w:pPr>
              <w:spacing w:after="0" w:before="0" w:line="240" w:lineRule="auto"/>
              <w:jc w:val="left"/>
            </w:pPr>
            <w:r>
              <w:t>Temperature rating</w:t>
            </w:r>
          </w:p>
        </w:tc>
        <w:tc>
          <w:tcPr>
            <w:tcW w:type="dxa" w:w="3600"/>
          </w:tcPr>
          <w:p>
            <w:pPr>
              <w:spacing w:after="0" w:before="0" w:line="240" w:lineRule="auto"/>
              <w:jc w:val="left"/>
            </w:pPr>
            <w:r>
              <w:t>Permitted operating environment</w:t>
            </w:r>
          </w:p>
        </w:tc>
        <w:tc>
          <w:tcPr>
            <w:tcW w:type="dxa" w:w="3600"/>
          </w:tcPr>
          <w:p>
            <w:pPr>
              <w:spacing w:after="0" w:before="0" w:line="240" w:lineRule="auto"/>
              <w:jc w:val="left"/>
            </w:pPr>
            <w:r>
              <w:t>An enclosure may retain its IP rating but overheat</w:t>
            </w:r>
          </w:p>
        </w:tc>
      </w:tr>
      <w:tr>
        <w:tc>
          <w:tcPr>
            <w:tcW w:type="dxa" w:w="3600"/>
          </w:tcPr>
          <w:p>
            <w:pPr>
              <w:spacing w:after="0" w:before="0" w:line="240" w:lineRule="auto"/>
              <w:jc w:val="left"/>
            </w:pPr>
            <w:r>
              <w:t>UV resistance</w:t>
            </w:r>
          </w:p>
        </w:tc>
        <w:tc>
          <w:tcPr>
            <w:tcW w:type="dxa" w:w="3600"/>
          </w:tcPr>
          <w:p>
            <w:pPr>
              <w:spacing w:after="0" w:before="0" w:line="240" w:lineRule="auto"/>
              <w:jc w:val="left"/>
            </w:pPr>
            <w:r>
              <w:t>Resistance to ultraviolet exposure</w:t>
            </w:r>
          </w:p>
        </w:tc>
        <w:tc>
          <w:tcPr>
            <w:tcW w:type="dxa" w:w="3600"/>
          </w:tcPr>
          <w:p>
            <w:pPr>
              <w:spacing w:after="0" w:before="0" w:line="240" w:lineRule="auto"/>
              <w:jc w:val="left"/>
            </w:pPr>
            <w:r>
              <w:t>IP code does not establish long-term sunlight durability</w:t>
            </w:r>
          </w:p>
        </w:tc>
      </w:tr>
      <w:tr>
        <w:tc>
          <w:tcPr>
            <w:tcW w:type="dxa" w:w="3600"/>
          </w:tcPr>
          <w:p>
            <w:pPr>
              <w:spacing w:after="0" w:before="0" w:line="240" w:lineRule="auto"/>
              <w:jc w:val="left"/>
            </w:pPr>
            <w:r>
              <w:t>EMC performance</w:t>
            </w:r>
          </w:p>
        </w:tc>
        <w:tc>
          <w:tcPr>
            <w:tcW w:type="dxa" w:w="3600"/>
          </w:tcPr>
          <w:p>
            <w:pPr>
              <w:spacing w:after="0" w:before="0" w:line="240" w:lineRule="auto"/>
              <w:jc w:val="left"/>
            </w:pPr>
            <w:r>
              <w:t>Electromagnetic compatibility</w:t>
            </w:r>
          </w:p>
        </w:tc>
        <w:tc>
          <w:tcPr>
            <w:tcW w:type="dxa" w:w="3600"/>
          </w:tcPr>
          <w:p>
            <w:pPr>
              <w:spacing w:after="0" w:before="0" w:line="240" w:lineRule="auto"/>
              <w:jc w:val="left"/>
            </w:pPr>
            <w:r>
              <w:t>Ingress protection does not prove immunity to electrical noise</w:t>
            </w:r>
          </w:p>
        </w:tc>
      </w:tr>
      <w:tr>
        <w:tc>
          <w:tcPr>
            <w:tcW w:type="dxa" w:w="3600"/>
          </w:tcPr>
          <w:p>
            <w:pPr>
              <w:spacing w:after="0" w:before="0" w:line="240" w:lineRule="auto"/>
              <w:jc w:val="left"/>
            </w:pPr>
            <w:r>
              <w:t>Explosion protection</w:t>
            </w:r>
          </w:p>
        </w:tc>
        <w:tc>
          <w:tcPr>
            <w:tcW w:type="dxa" w:w="3600"/>
          </w:tcPr>
          <w:p>
            <w:pPr>
              <w:spacing w:after="0" w:before="0" w:line="240" w:lineRule="auto"/>
              <w:jc w:val="left"/>
            </w:pPr>
            <w:r>
              <w:t>Suitability for specified hazardous atmospheres</w:t>
            </w:r>
          </w:p>
        </w:tc>
        <w:tc>
          <w:tcPr>
            <w:tcW w:type="dxa" w:w="3600"/>
          </w:tcPr>
          <w:p>
            <w:pPr>
              <w:spacing w:after="0" w:before="0" w:line="240" w:lineRule="auto"/>
              <w:jc w:val="left"/>
            </w:pPr>
            <w:r>
              <w:t>IP rating does not establish explosion-protection compliance</w:t>
            </w:r>
          </w:p>
        </w:tc>
      </w:tr>
      <w:tr>
        <w:tc>
          <w:tcPr>
            <w:tcW w:type="dxa" w:w="3600"/>
          </w:tcPr>
          <w:p>
            <w:pPr>
              <w:spacing w:after="0" w:before="0" w:line="240" w:lineRule="auto"/>
              <w:jc w:val="left"/>
            </w:pPr>
            <w:r>
              <w:t>Electrical insulation</w:t>
            </w:r>
          </w:p>
        </w:tc>
        <w:tc>
          <w:tcPr>
            <w:tcW w:type="dxa" w:w="3600"/>
          </w:tcPr>
          <w:p>
            <w:pPr>
              <w:spacing w:after="0" w:before="0" w:line="240" w:lineRule="auto"/>
              <w:jc w:val="left"/>
            </w:pPr>
            <w:r>
              <w:t>Insulation and dielectric properties</w:t>
            </w:r>
          </w:p>
        </w:tc>
        <w:tc>
          <w:tcPr>
            <w:tcW w:type="dxa" w:w="3600"/>
          </w:tcPr>
          <w:p>
            <w:pPr>
              <w:spacing w:after="0" w:before="0" w:line="240" w:lineRule="auto"/>
              <w:jc w:val="left"/>
            </w:pPr>
            <w:r>
              <w:t>IP code does not establish all electrical insulation requirements</w:t>
            </w:r>
          </w:p>
        </w:tc>
      </w:tr>
      <w:tr>
        <w:tc>
          <w:tcPr>
            <w:tcW w:type="dxa" w:w="3600"/>
          </w:tcPr>
          <w:p>
            <w:pPr>
              <w:spacing w:after="0" w:before="0" w:line="240" w:lineRule="auto"/>
              <w:jc w:val="left"/>
            </w:pPr>
            <w:r>
              <w:t>Condensation control</w:t>
            </w:r>
          </w:p>
        </w:tc>
        <w:tc>
          <w:tcPr>
            <w:tcW w:type="dxa" w:w="3600"/>
          </w:tcPr>
          <w:p>
            <w:pPr>
              <w:spacing w:after="0" w:before="0" w:line="240" w:lineRule="auto"/>
              <w:jc w:val="left"/>
            </w:pPr>
            <w:r>
              <w:t>Management of moisture forming inside an enclosure</w:t>
            </w:r>
          </w:p>
        </w:tc>
        <w:tc>
          <w:tcPr>
            <w:tcW w:type="dxa" w:w="3600"/>
          </w:tcPr>
          <w:p>
            <w:pPr>
              <w:spacing w:after="0" w:before="0" w:line="240" w:lineRule="auto"/>
              <w:jc w:val="left"/>
            </w:pPr>
            <w:r>
              <w:t>A water-resistant enclosure can still develop internal condensation</w:t>
            </w:r>
          </w:p>
        </w:tc>
      </w:tr>
    </w:tbl>
    <w:p/>
    <w:p>
      <w:r>
        <w:t>Select the complete set of ratings and approvals required by the application.</w:t>
      </w:r>
    </w:p>
    <w:p>
      <w:pPr>
        <w:pStyle w:val="Heading2"/>
      </w:pPr>
      <w:r>
        <w:t>12. Environmental Assessment Before Selection</w:t>
      </w:r>
    </w:p>
    <w:p>
      <w:r>
        <w:t>Before specifying an IP rating, characterize the real environment rather than choosing a number based on habit.</w:t>
      </w:r>
    </w:p>
    <w:p>
      <w:r>
        <w:t>Consider:</w:t>
      </w:r>
    </w:p>
    <w:p>
      <w:pPr>
        <w:pStyle w:val="ListBullet"/>
      </w:pPr>
      <w:r>
        <w:t>Indoor or outdoor location.</w:t>
      </w:r>
    </w:p>
    <w:p>
      <w:pPr>
        <w:pStyle w:val="ListBullet"/>
      </w:pPr>
      <w:r>
        <w:t>Dust concentration and particle size.</w:t>
      </w:r>
    </w:p>
    <w:p>
      <w:pPr>
        <w:pStyle w:val="ListBullet"/>
      </w:pPr>
      <w:r>
        <w:t>Whether dust is conductive, abrasive, or combustible.</w:t>
      </w:r>
    </w:p>
    <w:p>
      <w:pPr>
        <w:pStyle w:val="ListBullet"/>
      </w:pPr>
      <w:r>
        <w:t>Exposure to dripping, splashing, jets, or immersion.</w:t>
      </w:r>
    </w:p>
    <w:p>
      <w:pPr>
        <w:pStyle w:val="ListBullet"/>
      </w:pPr>
      <w:r>
        <w:t>Cleaning procedures and water temperature.</w:t>
      </w:r>
    </w:p>
    <w:p>
      <w:pPr>
        <w:pStyle w:val="ListBullet"/>
      </w:pPr>
      <w:r>
        <w:t>Chemical exposure, including coolant and detergents.</w:t>
      </w:r>
    </w:p>
    <w:p>
      <w:pPr>
        <w:pStyle w:val="ListBullet"/>
      </w:pPr>
      <w:r>
        <w:t>Ambient temperature and solar loading.</w:t>
      </w:r>
    </w:p>
    <w:p>
      <w:pPr>
        <w:pStyle w:val="ListBullet"/>
      </w:pPr>
      <w:r>
        <w:t>Humidity and condensation.</w:t>
      </w:r>
    </w:p>
    <w:p>
      <w:pPr>
        <w:pStyle w:val="ListBullet"/>
      </w:pPr>
      <w:r>
        <w:t>Corrosion exposure.</w:t>
      </w:r>
    </w:p>
    <w:p>
      <w:pPr>
        <w:pStyle w:val="ListBullet"/>
      </w:pPr>
      <w:r>
        <w:t>Vibration and impact.</w:t>
      </w:r>
    </w:p>
    <w:p>
      <w:pPr>
        <w:pStyle w:val="ListBullet"/>
      </w:pPr>
      <w:r>
        <w:t>Cable entry direction and installation orientation.</w:t>
      </w:r>
    </w:p>
    <w:p>
      <w:pPr>
        <w:pStyle w:val="ListBullet"/>
      </w:pPr>
      <w:r>
        <w:t>Required maintenance access.</w:t>
      </w:r>
    </w:p>
    <w:p>
      <w:pPr>
        <w:pStyle w:val="ListBullet"/>
      </w:pPr>
      <w:r>
        <w:t>Cooling requirements and internal heat load.</w:t>
      </w:r>
    </w:p>
    <w:p>
      <w:r>
        <w:t>The same machine may require different protection levels for the main electrical cabinet, field junction box, operator station, motor connector, and exposed sensor.</w:t>
      </w:r>
    </w:p>
    <w:p>
      <w:pPr>
        <w:pStyle w:val="Heading2"/>
      </w:pPr>
      <w:r>
        <w:t>13. Installation and Commissioning Checklist</w:t>
      </w:r>
    </w:p>
    <w:p>
      <w:pPr>
        <w:pStyle w:val="Heading3"/>
      </w:pPr>
      <w:r>
        <w:t>13.1 Before installation</w:t>
      </w:r>
    </w:p>
    <w:p>
      <w:pPr>
        <w:pStyle w:val="ListBullet"/>
      </w:pPr>
      <w:r>
        <w:t>Confirm the required IP rating from the project specification and actual environmental exposure.</w:t>
      </w:r>
    </w:p>
    <w:p>
      <w:pPr>
        <w:pStyle w:val="ListBullet"/>
      </w:pPr>
      <w:r>
        <w:t>Verify the enclosure's manufacturer documentation.</w:t>
      </w:r>
    </w:p>
    <w:p>
      <w:pPr>
        <w:pStyle w:val="ListBullet"/>
      </w:pPr>
      <w:r>
        <w:t>Check the ratings of glands, connectors, pushbuttons, HMI cutouts, and ventilation accessories.</w:t>
      </w:r>
    </w:p>
    <w:p>
      <w:pPr>
        <w:pStyle w:val="ListBullet"/>
      </w:pPr>
      <w:r>
        <w:t>Confirm the required cable diameters and gland sealing ranges.</w:t>
      </w:r>
    </w:p>
    <w:p>
      <w:pPr>
        <w:pStyle w:val="ListBullet"/>
      </w:pPr>
      <w:r>
        <w:t>Check gasket material compatibility with oils, coolant, cleaning agents, and temperature.</w:t>
      </w:r>
    </w:p>
    <w:p>
      <w:pPr>
        <w:pStyle w:val="ListBullet"/>
      </w:pPr>
      <w:r>
        <w:t>Verify thermal management requirements.</w:t>
      </w:r>
    </w:p>
    <w:p>
      <w:pPr>
        <w:pStyle w:val="ListBullet"/>
      </w:pPr>
      <w:r>
        <w:t>Confirm the mounting orientation and installation conditions covered by the rating.</w:t>
      </w:r>
    </w:p>
    <w:p>
      <w:pPr>
        <w:pStyle w:val="ListBullet"/>
      </w:pPr>
      <w:r>
        <w:t>Review any additional corrosion, UV, impact, or hazardous-area requirements.</w:t>
      </w:r>
    </w:p>
    <w:p>
      <w:pPr>
        <w:pStyle w:val="Heading3"/>
      </w:pPr>
      <w:r>
        <w:t>13.2 During installation</w:t>
      </w:r>
    </w:p>
    <w:p>
      <w:pPr>
        <w:pStyle w:val="ListBullet"/>
      </w:pPr>
      <w:r>
        <w:t>Install glands and fittings using the specified methods.</w:t>
      </w:r>
    </w:p>
    <w:p>
      <w:pPr>
        <w:pStyle w:val="ListBullet"/>
      </w:pPr>
      <w:r>
        <w:t>Maintain gasket cleanliness and correct seating.</w:t>
      </w:r>
    </w:p>
    <w:p>
      <w:pPr>
        <w:pStyle w:val="ListBullet"/>
      </w:pPr>
      <w:r>
        <w:t>Close unused cable entries with suitable rated plugs.</w:t>
      </w:r>
    </w:p>
    <w:p>
      <w:pPr>
        <w:pStyle w:val="ListBullet"/>
      </w:pPr>
      <w:r>
        <w:t>Avoid drilling or cutting beyond the approved arrangement.</w:t>
      </w:r>
    </w:p>
    <w:p>
      <w:pPr>
        <w:pStyle w:val="ListBullet"/>
      </w:pPr>
      <w:r>
        <w:t>Protect enclosure surfaces from corrosion after machining or modification.</w:t>
      </w:r>
    </w:p>
    <w:p>
      <w:pPr>
        <w:pStyle w:val="ListBullet"/>
      </w:pPr>
      <w:r>
        <w:t>Tighten fasteners to the specified torque where applicable.</w:t>
      </w:r>
    </w:p>
    <w:p>
      <w:pPr>
        <w:pStyle w:val="ListBullet"/>
      </w:pPr>
      <w:r>
        <w:t>Verify door alignment and gasket compression.</w:t>
      </w:r>
    </w:p>
    <w:p>
      <w:pPr>
        <w:pStyle w:val="ListBullet"/>
      </w:pPr>
      <w:r>
        <w:t>Maintain the required separation between wiring and enclosure seals.</w:t>
      </w:r>
    </w:p>
    <w:p>
      <w:pPr>
        <w:pStyle w:val="ListBullet"/>
      </w:pPr>
      <w:r>
        <w:t>Confirm that ventilation and cooling accessories are compatible with the required protection level.</w:t>
      </w:r>
    </w:p>
    <w:p>
      <w:pPr>
        <w:pStyle w:val="Heading3"/>
      </w:pPr>
      <w:r>
        <w:t>13.3 During inspection</w:t>
      </w:r>
    </w:p>
    <w:p>
      <w:pPr>
        <w:pStyle w:val="ListBullet"/>
      </w:pPr>
      <w:r>
        <w:t>Inspect for damaged gaskets and loose fittings.</w:t>
      </w:r>
    </w:p>
    <w:p>
      <w:pPr>
        <w:pStyle w:val="ListBullet"/>
      </w:pPr>
      <w:r>
        <w:t>Look for water marks, dust deposits, or corrosion.</w:t>
      </w:r>
    </w:p>
    <w:p>
      <w:pPr>
        <w:pStyle w:val="ListBullet"/>
      </w:pPr>
      <w:r>
        <w:t>Check door closures, locks, and hinges.</w:t>
      </w:r>
    </w:p>
    <w:p>
      <w:pPr>
        <w:pStyle w:val="ListBullet"/>
      </w:pPr>
      <w:r>
        <w:t>Inspect cable entries and unused openings.</w:t>
      </w:r>
    </w:p>
    <w:p>
      <w:pPr>
        <w:pStyle w:val="ListBullet"/>
      </w:pPr>
      <w:r>
        <w:t>Verify that modifications have not compromised the enclosure.</w:t>
      </w:r>
    </w:p>
    <w:p>
      <w:pPr>
        <w:pStyle w:val="ListBullet"/>
      </w:pPr>
      <w:r>
        <w:t>Check for condensation and overheating.</w:t>
      </w:r>
    </w:p>
    <w:p>
      <w:pPr>
        <w:pStyle w:val="ListBullet"/>
      </w:pPr>
      <w:r>
        <w:t>Record defects and corrective actions.</w:t>
      </w:r>
    </w:p>
    <w:p>
      <w:r>
        <w:t>Do not use an improvised water-jet or immersion test on an energized or assembled industrial panel. Any verification testing must follow an appropriate approved procedure, with electrical hazards controlled and the test conditions matched to the equipment's declared requirements.</w:t>
      </w:r>
    </w:p>
    <w:p>
      <w:pPr>
        <w:pStyle w:val="Heading2"/>
      </w:pPr>
      <w:r>
        <w:t>14. Common IP-Related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Dust inside the panel</w:t>
            </w:r>
          </w:p>
        </w:tc>
        <w:tc>
          <w:tcPr>
            <w:tcW w:type="dxa" w:w="3600"/>
          </w:tcPr>
          <w:p>
            <w:pPr>
              <w:spacing w:after="0" w:before="0" w:line="240" w:lineRule="auto"/>
              <w:jc w:val="left"/>
            </w:pPr>
            <w:r>
              <w:t>Poor sealing, damaged gasket, unsuitable gland, or open entry</w:t>
            </w:r>
          </w:p>
        </w:tc>
        <w:tc>
          <w:tcPr>
            <w:tcW w:type="dxa" w:w="3600"/>
          </w:tcPr>
          <w:p>
            <w:pPr>
              <w:spacing w:after="0" w:before="0" w:line="240" w:lineRule="auto"/>
              <w:jc w:val="left"/>
            </w:pPr>
            <w:r>
              <w:t>Identify the ingress path and restore the approved sealing arrangement</w:t>
            </w:r>
          </w:p>
        </w:tc>
      </w:tr>
      <w:tr>
        <w:tc>
          <w:tcPr>
            <w:tcW w:type="dxa" w:w="3600"/>
          </w:tcPr>
          <w:p>
            <w:pPr>
              <w:spacing w:after="0" w:before="0" w:line="240" w:lineRule="auto"/>
              <w:jc w:val="left"/>
            </w:pPr>
            <w:r>
              <w:t>Water inside the cabinet</w:t>
            </w:r>
          </w:p>
        </w:tc>
        <w:tc>
          <w:tcPr>
            <w:tcW w:type="dxa" w:w="3600"/>
          </w:tcPr>
          <w:p>
            <w:pPr>
              <w:spacing w:after="0" w:before="0" w:line="240" w:lineRule="auto"/>
              <w:jc w:val="left"/>
            </w:pPr>
            <w:r>
              <w:t>Incorrect cable entry, damaged gasket, unsuitable rating, or direct water exposure</w:t>
            </w:r>
          </w:p>
        </w:tc>
        <w:tc>
          <w:tcPr>
            <w:tcW w:type="dxa" w:w="3600"/>
          </w:tcPr>
          <w:p>
            <w:pPr>
              <w:spacing w:after="0" w:before="0" w:line="240" w:lineRule="auto"/>
              <w:jc w:val="left"/>
            </w:pPr>
            <w:r>
              <w:t>Inspect the entire enclosure assembly and correct the ingress path</w:t>
            </w:r>
          </w:p>
        </w:tc>
      </w:tr>
      <w:tr>
        <w:tc>
          <w:tcPr>
            <w:tcW w:type="dxa" w:w="3600"/>
          </w:tcPr>
          <w:p>
            <w:pPr>
              <w:spacing w:after="0" w:before="0" w:line="240" w:lineRule="auto"/>
              <w:jc w:val="left"/>
            </w:pPr>
            <w:r>
              <w:t>Condensation inside a sealed panel</w:t>
            </w:r>
          </w:p>
        </w:tc>
        <w:tc>
          <w:tcPr>
            <w:tcW w:type="dxa" w:w="3600"/>
          </w:tcPr>
          <w:p>
            <w:pPr>
              <w:spacing w:after="0" w:before="0" w:line="240" w:lineRule="auto"/>
              <w:jc w:val="left"/>
            </w:pPr>
            <w:r>
              <w:t>Temperature cycling and moisture trapped inside</w:t>
            </w:r>
          </w:p>
        </w:tc>
        <w:tc>
          <w:tcPr>
            <w:tcW w:type="dxa" w:w="3600"/>
          </w:tcPr>
          <w:p>
            <w:pPr>
              <w:spacing w:after="0" w:before="0" w:line="240" w:lineRule="auto"/>
              <w:jc w:val="left"/>
            </w:pPr>
            <w:r>
              <w:t>Review condensation control, enclosure heating, ventilation, and environmental conditions</w:t>
            </w:r>
          </w:p>
        </w:tc>
      </w:tr>
      <w:tr>
        <w:tc>
          <w:tcPr>
            <w:tcW w:type="dxa" w:w="3600"/>
          </w:tcPr>
          <w:p>
            <w:pPr>
              <w:spacing w:after="0" w:before="0" w:line="240" w:lineRule="auto"/>
              <w:jc w:val="left"/>
            </w:pPr>
            <w:r>
              <w:t>Panel overheats after sealing</w:t>
            </w:r>
          </w:p>
        </w:tc>
        <w:tc>
          <w:tcPr>
            <w:tcW w:type="dxa" w:w="3600"/>
          </w:tcPr>
          <w:p>
            <w:pPr>
              <w:spacing w:after="0" w:before="0" w:line="240" w:lineRule="auto"/>
              <w:jc w:val="left"/>
            </w:pPr>
            <w:r>
              <w:t>Cooling arrangement inadequate for the heat load</w:t>
            </w:r>
          </w:p>
        </w:tc>
        <w:tc>
          <w:tcPr>
            <w:tcW w:type="dxa" w:w="3600"/>
          </w:tcPr>
          <w:p>
            <w:pPr>
              <w:spacing w:after="0" w:before="0" w:line="240" w:lineRule="auto"/>
              <w:jc w:val="left"/>
            </w:pPr>
            <w:r>
              <w:t>Recalculate heat dissipation and implement compatible thermal management</w:t>
            </w:r>
          </w:p>
        </w:tc>
      </w:tr>
      <w:tr>
        <w:tc>
          <w:tcPr>
            <w:tcW w:type="dxa" w:w="3600"/>
          </w:tcPr>
          <w:p>
            <w:pPr>
              <w:spacing w:after="0" w:before="0" w:line="240" w:lineRule="auto"/>
              <w:jc w:val="left"/>
            </w:pPr>
            <w:r>
              <w:t>Corrosion around gland holes</w:t>
            </w:r>
          </w:p>
        </w:tc>
        <w:tc>
          <w:tcPr>
            <w:tcW w:type="dxa" w:w="3600"/>
          </w:tcPr>
          <w:p>
            <w:pPr>
              <w:spacing w:after="0" w:before="0" w:line="240" w:lineRule="auto"/>
              <w:jc w:val="left"/>
            </w:pPr>
            <w:r>
              <w:t>Damaged coating, incompatible materials, or poor surface protection</w:t>
            </w:r>
          </w:p>
        </w:tc>
        <w:tc>
          <w:tcPr>
            <w:tcW w:type="dxa" w:w="3600"/>
          </w:tcPr>
          <w:p>
            <w:pPr>
              <w:spacing w:after="0" w:before="0" w:line="240" w:lineRule="auto"/>
              <w:jc w:val="left"/>
            </w:pPr>
            <w:r>
              <w:t>Repair the enclosure using the approved corrosion-protection method</w:t>
            </w:r>
          </w:p>
        </w:tc>
      </w:tr>
      <w:tr>
        <w:tc>
          <w:tcPr>
            <w:tcW w:type="dxa" w:w="3600"/>
          </w:tcPr>
          <w:p>
            <w:pPr>
              <w:spacing w:after="0" w:before="0" w:line="240" w:lineRule="auto"/>
              <w:jc w:val="left"/>
            </w:pPr>
            <w:r>
              <w:t>Water enters through HMI cutout</w:t>
            </w:r>
          </w:p>
        </w:tc>
        <w:tc>
          <w:tcPr>
            <w:tcW w:type="dxa" w:w="3600"/>
          </w:tcPr>
          <w:p>
            <w:pPr>
              <w:spacing w:after="0" w:before="0" w:line="240" w:lineRule="auto"/>
              <w:jc w:val="left"/>
            </w:pPr>
            <w:r>
              <w:t>Incorrect mounting seal or installation</w:t>
            </w:r>
          </w:p>
        </w:tc>
        <w:tc>
          <w:tcPr>
            <w:tcW w:type="dxa" w:w="3600"/>
          </w:tcPr>
          <w:p>
            <w:pPr>
              <w:spacing w:after="0" w:before="0" w:line="240" w:lineRule="auto"/>
              <w:jc w:val="left"/>
            </w:pPr>
            <w:r>
              <w:t>Verify the HMI mounting arrangement and gasket condition</w:t>
            </w:r>
          </w:p>
        </w:tc>
      </w:tr>
      <w:tr>
        <w:tc>
          <w:tcPr>
            <w:tcW w:type="dxa" w:w="3600"/>
          </w:tcPr>
          <w:p>
            <w:pPr>
              <w:spacing w:after="0" w:before="0" w:line="240" w:lineRule="auto"/>
              <w:jc w:val="left"/>
            </w:pPr>
            <w:r>
              <w:t>Dust enters through ventilation</w:t>
            </w:r>
          </w:p>
        </w:tc>
        <w:tc>
          <w:tcPr>
            <w:tcW w:type="dxa" w:w="3600"/>
          </w:tcPr>
          <w:p>
            <w:pPr>
              <w:spacing w:after="0" w:before="0" w:line="240" w:lineRule="auto"/>
              <w:jc w:val="left"/>
            </w:pPr>
            <w:r>
              <w:t>Fan-filter arrangement unsuitable for the environment or poorly maintained</w:t>
            </w:r>
          </w:p>
        </w:tc>
        <w:tc>
          <w:tcPr>
            <w:tcW w:type="dxa" w:w="3600"/>
          </w:tcPr>
          <w:p>
            <w:pPr>
              <w:spacing w:after="0" w:before="0" w:line="240" w:lineRule="auto"/>
              <w:jc w:val="left"/>
            </w:pPr>
            <w:r>
              <w:t>Check the complete ventilation assembly and maintenance condition</w:t>
            </w:r>
          </w:p>
        </w:tc>
      </w:tr>
      <w:tr>
        <w:tc>
          <w:tcPr>
            <w:tcW w:type="dxa" w:w="3600"/>
          </w:tcPr>
          <w:p>
            <w:pPr>
              <w:spacing w:after="0" w:before="0" w:line="240" w:lineRule="auto"/>
              <w:jc w:val="left"/>
            </w:pPr>
            <w:r>
              <w:t>Rating cannot be verified after modification</w:t>
            </w:r>
          </w:p>
        </w:tc>
        <w:tc>
          <w:tcPr>
            <w:tcW w:type="dxa" w:w="3600"/>
          </w:tcPr>
          <w:p>
            <w:pPr>
              <w:spacing w:after="0" w:before="0" w:line="240" w:lineRule="auto"/>
              <w:jc w:val="left"/>
            </w:pPr>
            <w:r>
              <w:t>Unapproved holes, fittings, or construction changes</w:t>
            </w:r>
          </w:p>
        </w:tc>
        <w:tc>
          <w:tcPr>
            <w:tcW w:type="dxa" w:w="3600"/>
          </w:tcPr>
          <w:p>
            <w:pPr>
              <w:spacing w:after="0" w:before="0" w:line="240" w:lineRule="auto"/>
              <w:jc w:val="left"/>
            </w:pPr>
            <w:r>
              <w:t>Review the modified assembly and obtain appropriate verification</w:t>
            </w:r>
          </w:p>
        </w:tc>
      </w:tr>
    </w:tbl>
    <w:p/>
    <w:p>
      <w:pPr>
        <w:pStyle w:val="Heading2"/>
      </w:pPr>
      <w:r>
        <w:t>15. Practical Example: CNC Control Panel</w:t>
      </w:r>
    </w:p>
    <w:p>
      <w:r>
        <w:t>Consider a CNC machine installed in a production area with fine metallic dust, occasional coolant splashing, and elevated internal heat generation.</w:t>
      </w:r>
    </w:p>
    <w:p>
      <w:r>
        <w:t>A sound engineering approach would be:</w:t>
      </w:r>
    </w:p>
    <w:p>
      <w:pPr>
        <w:tabs>
          <w:tab w:pos="403" w:val="left"/>
        </w:tabs>
        <w:spacing w:after="40" w:line="276" w:lineRule="auto"/>
        <w:ind w:left="403" w:hanging="403"/>
        <w:jc w:val="left"/>
      </w:pPr>
      <w:r>
        <w:rPr>
          <w:color w:val="1A2E4A"/>
        </w:rPr>
        <w:t>1.</w:t>
        <w:tab/>
      </w:r>
      <w:r>
        <w:t>Assess the actual dust and coolant exposure, including cleaning practices.</w:t>
      </w:r>
    </w:p>
    <w:p>
      <w:pPr>
        <w:tabs>
          <w:tab w:pos="403" w:val="left"/>
        </w:tabs>
        <w:spacing w:after="40" w:line="276" w:lineRule="auto"/>
        <w:ind w:left="403" w:hanging="403"/>
        <w:jc w:val="left"/>
      </w:pPr>
      <w:r>
        <w:rPr>
          <w:color w:val="1A2E4A"/>
        </w:rPr>
        <w:t>2.</w:t>
        <w:tab/>
      </w:r>
      <w:r>
        <w:t>Determine the required ingress protection for the complete panel assembly.</w:t>
      </w:r>
    </w:p>
    <w:p>
      <w:pPr>
        <w:tabs>
          <w:tab w:pos="403" w:val="left"/>
        </w:tabs>
        <w:spacing w:after="40" w:line="276" w:lineRule="auto"/>
        <w:ind w:left="403" w:hanging="403"/>
        <w:jc w:val="left"/>
      </w:pPr>
      <w:r>
        <w:rPr>
          <w:color w:val="1A2E4A"/>
        </w:rPr>
        <w:t>3.</w:t>
        <w:tab/>
      </w:r>
      <w:r>
        <w:t>Check the suitability of the enclosure, cable glands, HMI, connectors, and ventilation system.</w:t>
      </w:r>
    </w:p>
    <w:p>
      <w:pPr>
        <w:tabs>
          <w:tab w:pos="403" w:val="left"/>
        </w:tabs>
        <w:spacing w:after="40" w:line="276" w:lineRule="auto"/>
        <w:ind w:left="403" w:hanging="403"/>
        <w:jc w:val="left"/>
      </w:pPr>
      <w:r>
        <w:rPr>
          <w:color w:val="1A2E4A"/>
        </w:rPr>
        <w:t>4.</w:t>
        <w:tab/>
      </w:r>
      <w:r>
        <w:t>Review corrosion resistance and compatibility with the coolant and cleaning agents.</w:t>
      </w:r>
    </w:p>
    <w:p>
      <w:pPr>
        <w:tabs>
          <w:tab w:pos="403" w:val="left"/>
        </w:tabs>
        <w:spacing w:after="40" w:line="276" w:lineRule="auto"/>
        <w:ind w:left="403" w:hanging="403"/>
        <w:jc w:val="left"/>
      </w:pPr>
      <w:r>
        <w:rPr>
          <w:color w:val="1A2E4A"/>
        </w:rPr>
        <w:t>5.</w:t>
        <w:tab/>
      </w:r>
      <w:r>
        <w:t>Calculate the internal heat load from the CNC controller, drives, power supplies, and other equipment.</w:t>
      </w:r>
    </w:p>
    <w:p>
      <w:pPr>
        <w:tabs>
          <w:tab w:pos="403" w:val="left"/>
        </w:tabs>
        <w:spacing w:after="40" w:line="276" w:lineRule="auto"/>
        <w:ind w:left="403" w:hanging="403"/>
        <w:jc w:val="left"/>
      </w:pPr>
      <w:r>
        <w:rPr>
          <w:color w:val="1A2E4A"/>
        </w:rPr>
        <w:t>6.</w:t>
        <w:tab/>
      </w:r>
      <w:r>
        <w:t>Select cooling that maintains the required enclosure protection.</w:t>
      </w:r>
    </w:p>
    <w:p>
      <w:pPr>
        <w:tabs>
          <w:tab w:pos="403" w:val="left"/>
        </w:tabs>
        <w:spacing w:after="40" w:line="276" w:lineRule="auto"/>
        <w:ind w:left="403" w:hanging="403"/>
        <w:jc w:val="left"/>
      </w:pPr>
      <w:r>
        <w:rPr>
          <w:color w:val="1A2E4A"/>
        </w:rPr>
        <w:t>7.</w:t>
        <w:tab/>
      </w:r>
      <w:r>
        <w:t>Inspect all cable entries and unused holes after installation.</w:t>
      </w:r>
    </w:p>
    <w:p>
      <w:pPr>
        <w:tabs>
          <w:tab w:pos="403" w:val="left"/>
        </w:tabs>
        <w:spacing w:after="40" w:line="276" w:lineRule="auto"/>
        <w:ind w:left="403" w:hanging="403"/>
        <w:jc w:val="left"/>
      </w:pPr>
      <w:r>
        <w:rPr>
          <w:color w:val="1A2E4A"/>
        </w:rPr>
        <w:t>8.</w:t>
        <w:tab/>
      </w:r>
      <w:r>
        <w:t>Document the installed ratings, accessories, and inspection requirements.</w:t>
      </w:r>
    </w:p>
    <w:p>
      <w:pPr>
        <w:tabs>
          <w:tab w:pos="403" w:val="left"/>
        </w:tabs>
        <w:spacing w:after="40" w:line="276" w:lineRule="auto"/>
        <w:ind w:left="403" w:hanging="403"/>
        <w:jc w:val="left"/>
      </w:pPr>
      <w:r>
        <w:rPr>
          <w:color w:val="1A2E4A"/>
        </w:rPr>
        <w:t>9.</w:t>
        <w:tab/>
      </w:r>
      <w:r>
        <w:t>Verify performance during normal production and the approved environmental acceptance process.</w:t>
      </w:r>
    </w:p>
    <w:p>
      <w:r>
        <w:t>The goal is not simply to select the highest available IP rating. It is to meet the required environmental protection while preserving thermal performance, maintainability, and electrical safety.</w:t>
      </w:r>
    </w:p>
    <w:p>
      <w:pPr>
        <w:pStyle w:val="Heading2"/>
      </w:pPr>
      <w:r>
        <w:t>16. Practical Example: Remote I/O Junction Box</w:t>
      </w:r>
    </w:p>
    <w:p>
      <w:r>
        <w:t>A remote I/O junction box mounted near a production machine may be exposed to water splashes and fine dust.</w:t>
      </w:r>
    </w:p>
    <w:p>
      <w:r>
        <w:t>Selection should account for:</w:t>
      </w:r>
    </w:p>
    <w:p>
      <w:pPr>
        <w:pStyle w:val="ListBullet"/>
      </w:pPr>
      <w:r>
        <w:t>The junction box's required IP rating.</w:t>
      </w:r>
    </w:p>
    <w:p>
      <w:pPr>
        <w:pStyle w:val="ListBullet"/>
      </w:pPr>
      <w:r>
        <w:t>The ratings of its connectors and cable glands.</w:t>
      </w:r>
    </w:p>
    <w:p>
      <w:pPr>
        <w:pStyle w:val="ListBullet"/>
      </w:pPr>
      <w:r>
        <w:t>The orientation of entries and any manufacturer restrictions.</w:t>
      </w:r>
    </w:p>
    <w:p>
      <w:pPr>
        <w:pStyle w:val="ListBullet"/>
      </w:pPr>
      <w:r>
        <w:t>The cable jacket and gland compatibility.</w:t>
      </w:r>
    </w:p>
    <w:p>
      <w:pPr>
        <w:pStyle w:val="ListBullet"/>
      </w:pPr>
      <w:r>
        <w:t>Temperature, vibration, and mechanical exposure.</w:t>
      </w:r>
    </w:p>
    <w:p>
      <w:pPr>
        <w:pStyle w:val="ListBullet"/>
      </w:pPr>
      <w:r>
        <w:t>Whether the box is likely to encounter jets or temporary immersion.</w:t>
      </w:r>
    </w:p>
    <w:p>
      <w:pPr>
        <w:pStyle w:val="ListBullet"/>
      </w:pPr>
      <w:r>
        <w:t>The connector's rating in the actual mated configuration.</w:t>
      </w:r>
    </w:p>
    <w:p>
      <w:r>
        <w:t>A box marked IP67 should not automatically be assumed suitable for high-pressure washdown. Verify the relevant water-jet rating if that exposure exists.</w:t>
      </w:r>
    </w:p>
    <w:p>
      <w:pPr>
        <w:pStyle w:val="Heading2"/>
      </w:pPr>
      <w:r>
        <w:t>17. Interview Questions and Answers</w:t>
      </w:r>
    </w:p>
    <w:p>
      <w:r>
        <w:t>1\. What does IP stand for?</w:t>
      </w:r>
    </w:p>
    <w:p>
      <w:r>
        <w:t>Ingress Protection. The IP code classifies specified enclosure protection against access, solid foreign objects, and water ingress.</w:t>
      </w:r>
    </w:p>
    <w:p>
      <w:r>
        <w:t>2\. What does IP65 mean?</w:t>
      </w:r>
    </w:p>
    <w:p>
      <w:r>
        <w:t>The enclosure is dust-tight under the specified test and protected against water jets under the applicable test conditions.</w:t>
      </w:r>
    </w:p>
    <w:p>
      <w:r>
        <w:t>3\. What is the difference between IP54 and IP65?</w:t>
      </w:r>
    </w:p>
    <w:p>
      <w:r>
        <w:t>IP54 is dust-protected and protected against splashing water. IP65 is dust-tight and protected against water jets.</w:t>
      </w:r>
    </w:p>
    <w:p>
      <w:r>
        <w:t>4\. What is the difference between IP65 and IP67?</w:t>
      </w:r>
    </w:p>
    <w:p>
      <w:r>
        <w:t>Both include dust-tight protection, but IP65 covers water jets while IP67 covers temporary immersion under specified conditions. One does not automatically prove the other.</w:t>
      </w:r>
    </w:p>
    <w:p>
      <w:r>
        <w:t>5\. Does IP67 mean an enclosure can withstand high-pressure washdown?</w:t>
      </w:r>
    </w:p>
    <w:p>
      <w:r>
        <w:t>Not automatically. The relevant water-jet rating must be verified separately.</w:t>
      </w:r>
    </w:p>
    <w:p>
      <w:r>
        <w:t>6\. Does a higher IP rating always mean better equipment?</w:t>
      </w:r>
    </w:p>
    <w:p>
      <w:r>
        <w:t>No. The rating must suit the environment. Higher ingress protection can complicate heat dissipation, cooling, and maintenance.</w:t>
      </w:r>
    </w:p>
    <w:p>
      <w:r>
        <w:t>7\. Why can water enter an IP-rated panel?</w:t>
      </w:r>
    </w:p>
    <w:p>
      <w:r>
        <w:t>The complete installation may not retain the enclosure's declared protection because of damaged seals, unsuitable glands, open holes, incorrect installation, or exposure beyond the tested conditions.</w:t>
      </w:r>
    </w:p>
    <w:p>
      <w:r>
        <w:t>8\. Can an IP65 panel be installed outdoors?</w:t>
      </w:r>
    </w:p>
    <w:p>
      <w:r>
        <w:t>Potentially, if its actual environmental conditions and other requirements are satisfied. IP65 alone does not establish UV resistance, corrosion resistance, temperature suitability, or every outdoor requirement.</w:t>
      </w:r>
    </w:p>
    <w:p>
      <w:r>
        <w:t>9\. What is the difference between IP and IK ratings?</w:t>
      </w:r>
    </w:p>
    <w:p>
      <w:r>
        <w:t>IP addresses ingress and access protection. IK addresses mechanical impact protection.</w:t>
      </w:r>
    </w:p>
    <w:p>
      <w:r>
        <w:t>10\. Why is condensation possible inside a sealed enclosure?</w:t>
      </w:r>
    </w:p>
    <w:p>
      <w:r>
        <w:t>Moisture may be trapped inside or enter through normal pressure equalization and other mechanisms. Temperature changes can cause internal surfaces to fall below the dew point.</w:t>
      </w:r>
    </w:p>
    <w:p>
      <w:r>
        <w:t>11\. What should be checked after adding a cable gland?</w:t>
      </w:r>
    </w:p>
    <w:p>
      <w:r>
        <w:t>Verify the gland's suitability, cable diameter, mounting method, sealing surface, installation torque where specified, and the protection rating of the completed arrangement.</w:t>
      </w:r>
    </w:p>
    <w:p>
      <w:r>
        <w:t>12\. How can a high-IP enclosure overheat?</w:t>
      </w:r>
    </w:p>
    <w:p>
      <w:r>
        <w:t>Sealing reduces available heat-removal paths. Internal equipment losses can raise the temperature beyond component limits if thermal management is inadequate.</w:t>
      </w:r>
    </w:p>
    <w:p>
      <w:r>
        <w:t>13\. Is IP20 suitable for every indoor electrical cabinet?</w:t>
      </w:r>
    </w:p>
    <w:p>
      <w:r>
        <w:t>No. Suitability depends on the location, access risks, contamination, electrical design, and applicable standards.</w:t>
      </w:r>
    </w:p>
    <w:p>
      <w:r>
        <w:t>14\. Does an IP rating establish explosion protection?</w:t>
      </w:r>
    </w:p>
    <w:p>
      <w:r>
        <w:t>No. Hazardous-area equipment requires the applicable explosion-protection design and certification in addition to any necessary ingress protection.</w:t>
      </w:r>
    </w:p>
    <w:p>
      <w:r>
        <w:t>15\. What is the most important principle when specifying IP ratings?</w:t>
      </w:r>
    </w:p>
    <w:p>
      <w:r>
        <w:t>Specify protection for the complete installed assembly and its actual environment, not just the empty enclosure.</w:t>
      </w:r>
    </w:p>
    <w:p>
      <w:pPr>
        <w:pStyle w:val="Heading2"/>
      </w:pPr>
      <w:r>
        <w:t>18. Final Engineering Principles</w:t>
      </w:r>
    </w:p>
    <w:p>
      <w:pPr>
        <w:pStyle w:val="ListBullet"/>
      </w:pPr>
      <w:r>
        <w:t>Read the two IP characteristic digits independently.</w:t>
      </w:r>
    </w:p>
    <w:p>
      <w:pPr>
        <w:pStyle w:val="ListBullet"/>
      </w:pPr>
      <w:r>
        <w:t>Distinguish dust-protected from dust-tight enclosures.</w:t>
      </w:r>
    </w:p>
    <w:p>
      <w:pPr>
        <w:pStyle w:val="ListBullet"/>
      </w:pPr>
      <w:r>
        <w:t>Distinguish water splashes, jets, and immersion.</w:t>
      </w:r>
    </w:p>
    <w:p>
      <w:pPr>
        <w:pStyle w:val="ListBullet"/>
      </w:pPr>
      <w:r>
        <w:t>Do not assume that an immersion rating automatically includes a jet rating.</w:t>
      </w:r>
    </w:p>
    <w:p>
      <w:pPr>
        <w:pStyle w:val="ListBullet"/>
      </w:pPr>
      <w:r>
        <w:t>Verify the ratings of all enclosure accessories and cable entries.</w:t>
      </w:r>
    </w:p>
    <w:p>
      <w:pPr>
        <w:pStyle w:val="ListBullet"/>
      </w:pPr>
      <w:r>
        <w:t>Account for cooling, condensation, corrosion, impact, and UV exposure separately.</w:t>
      </w:r>
    </w:p>
    <w:p>
      <w:pPr>
        <w:pStyle w:val="ListBullet"/>
      </w:pPr>
      <w:r>
        <w:t>Maintain the enclosure's protection during installation and modification.</w:t>
      </w:r>
    </w:p>
    <w:p>
      <w:pPr>
        <w:pStyle w:val="ListBullet"/>
      </w:pPr>
      <w:r>
        <w:t>Inspect seals and cable entries during maintenance.</w:t>
      </w:r>
    </w:p>
    <w:p>
      <w:pPr>
        <w:pStyle w:val="ListBullet"/>
      </w:pPr>
      <w:r>
        <w:t>Use approved verification procedures rather than improvised environmental tests.</w:t>
      </w:r>
    </w:p>
    <w:p>
      <w:pPr>
        <w:pStyle w:val="ListBullet"/>
      </w:pPr>
      <w:r>
        <w:t>Document the complete installed arrangement and its required protection.</w:t>
      </w:r>
    </w:p>
    <w:p>
      <w:pPr>
        <w:pStyle w:val="Heading2"/>
      </w:pPr>
      <w:r>
        <w:t>NEXT TOPIC</w:t>
      </w:r>
    </w:p>
    <w:p>
      <w:r>
        <w:rPr>
          <w:rFonts w:ascii="Consolas" w:hAnsi="Consolas"/>
          <w:color w:val="333333"/>
          <w:sz w:val="19"/>
          <w:shd w:val="clear" w:color="auto" w:fill="EFEFEF"/>
        </w:rPr>
        <w:t>02_PLAN_WISE_2026\02_INDUSTRY3_0\05_Cabinet_Eng\21_Panel_Standards\02_Wire_Colours_Marking - Wire colours &amp; marking: Standard colour codes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02_PLAN_WISE_2026\02_INDUSTRY3_0\05_Cabinet_Eng\21_Panel_Standards\01_IP_Ratings - IP ratings: Dust and water protection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