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02_PLAN_WISE_2026\02_INDUSTRY3_0\06_Machine_Integ\02_Focus_Areas\07_PLC_Scanner_Printer - PLC-scanner / printer / network integration</w:t>
      </w:r>
    </w:p>
    <w:p>
      <w:pPr>
        <w:pStyle w:val="Heading2"/>
      </w:pPr>
      <w:r>
        <w:t>1. Purpose of PLC-scanner, printer, and network integration</w:t>
      </w:r>
    </w:p>
    <w:p>
      <w:r>
        <w:t>PLC-scanner and printer integration connects industrial identification and marking devices to machine-control systems so that production data can be read, validated, acted upon, and recorded.</w:t>
      </w:r>
    </w:p>
    <w:p>
      <w:r>
        <w:t>Typical applications include:</w:t>
      </w:r>
    </w:p>
    <w:p>
      <w:pPr>
        <w:pStyle w:val="ListBullet"/>
      </w:pPr>
      <w:r>
        <w:t>Reading barcode labels on incoming components.</w:t>
      </w:r>
    </w:p>
    <w:p>
      <w:pPr>
        <w:pStyle w:val="ListBullet"/>
      </w:pPr>
      <w:r>
        <w:t>Verifying part identity before a machine cycle.</w:t>
      </w:r>
    </w:p>
    <w:p>
      <w:pPr>
        <w:pStyle w:val="ListBullet"/>
      </w:pPr>
      <w:r>
        <w:t>Reading QR codes or Data Matrix codes for traceability.</w:t>
      </w:r>
    </w:p>
    <w:p>
      <w:pPr>
        <w:pStyle w:val="ListBullet"/>
      </w:pPr>
      <w:r>
        <w:t>Retrieving model, variant, serial number, or routing information.</w:t>
      </w:r>
    </w:p>
    <w:p>
      <w:pPr>
        <w:pStyle w:val="ListBullet"/>
      </w:pPr>
      <w:r>
        <w:t>Printing labels for completed assemblies.</w:t>
      </w:r>
    </w:p>
    <w:p>
      <w:pPr>
        <w:pStyle w:val="ListBullet"/>
      </w:pPr>
      <w:r>
        <w:t>Sending production data to industrial printers.</w:t>
      </w:r>
    </w:p>
    <w:p>
      <w:pPr>
        <w:pStyle w:val="ListBullet"/>
      </w:pPr>
      <w:r>
        <w:t>Rejecting invalid, duplicate, or mismatched part identifiers.</w:t>
      </w:r>
    </w:p>
    <w:p>
      <w:pPr>
        <w:pStyle w:val="ListBullet"/>
      </w:pPr>
      <w:r>
        <w:t>Transferring scan and print results to SCADA, MES, or a production database.</w:t>
      </w:r>
    </w:p>
    <w:p>
      <w:r>
        <w:t>The PLC coordinates the machine sequence, but it should not be expected to handle every communication detail directly. Depending on the device, the integration may use serial communication, Ethernet, industrial protocols, digital I/O, a vendor-specific protocol, or an intermediate PC or gateway.</w:t>
      </w:r>
    </w:p>
    <w:p>
      <w:r>
        <w:t>The key engineering principle is to distinguish device communication, data validation, machine sequencing, and production traceability. A successful network connection does not prove that the correct part was scanned or that a label was printed correctly.</w:t>
      </w:r>
    </w:p>
    <w:p>
      <w:pPr>
        <w:pStyle w:val="Heading2"/>
      </w:pPr>
      <w:r>
        <w:t>2. Typical system architecture</w:t>
      </w:r>
    </w:p>
    <w:p>
      <w:pPr>
        <w:shd w:val="clear" w:color="auto" w:fill="F4F4F4"/>
        <w:spacing w:before="0" w:after="0" w:line="240" w:lineRule="auto"/>
        <w:ind w:left="216" w:right="216"/>
        <w:jc w:val="left"/>
      </w:pPr>
      <w:r>
        <w:rPr>
          <w:rFonts w:ascii="Consolas" w:hAnsi="Consolas"/>
          <w:color w:val="202020"/>
          <w:sz w:val="18"/>
        </w:rPr>
        <w:t>Barcode / QR / Data Matrix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communication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interlocks and cycle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result / traceability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MES /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label printer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part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by scanner or inspection system</w:t>
      </w:r>
    </w:p>
    <w:p/>
    <w:p>
      <w:r>
        <w:t>A machine may use direct PLC-to-device communication, or it may route data through an industrial PC, edge device, or manufacturing execution system.</w:t>
      </w:r>
    </w:p>
    <w:p>
      <w:r>
        <w:t>For example, the PLC may trigger a scanner and receive a decoded string directly. In another design, the scanner sends data to an industrial PC, which validates the identifier against an MES database and sends a result back to the PLC.</w:t>
      </w:r>
    </w:p>
    <w:p>
      <w:r>
        <w:t>The architecture should be selected according to device capabilities, response-time requirements, traceability requirements, network policies, and maintainability.</w:t>
      </w:r>
    </w:p>
    <w:p>
      <w:pPr>
        <w:pStyle w:val="Heading2"/>
      </w:pPr>
      <w:r>
        <w:t>3. Common industrial scanners</w:t>
      </w:r>
    </w:p>
    <w:p>
      <w:r>
        <w:t>Industrial identification devices differ in the symbols they read, the data they output, and their integration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Laser barcode scanner</w:t>
            </w:r>
          </w:p>
        </w:tc>
        <w:tc>
          <w:tcPr>
            <w:tcW w:type="dxa" w:w="3600"/>
          </w:tcPr>
          <w:p>
            <w:pPr>
              <w:spacing w:after="0" w:before="0" w:line="240" w:lineRule="auto"/>
              <w:jc w:val="left"/>
            </w:pPr>
            <w:r>
              <w:t>Reading supported linear barcodes</w:t>
            </w:r>
          </w:p>
        </w:tc>
        <w:tc>
          <w:tcPr>
            <w:tcW w:type="dxa" w:w="3600"/>
          </w:tcPr>
          <w:p>
            <w:pPr>
              <w:spacing w:after="0" w:before="0" w:line="240" w:lineRule="auto"/>
              <w:jc w:val="left"/>
            </w:pPr>
            <w:r>
              <w:t>Label quality, orientation, distance, and code type</w:t>
            </w:r>
          </w:p>
        </w:tc>
      </w:tr>
      <w:tr>
        <w:tc>
          <w:tcPr>
            <w:tcW w:type="dxa" w:w="3600"/>
          </w:tcPr>
          <w:p>
            <w:pPr>
              <w:spacing w:after="0" w:before="0" w:line="240" w:lineRule="auto"/>
              <w:jc w:val="left"/>
            </w:pPr>
            <w:r>
              <w:t>Image-based barcode reader</w:t>
            </w:r>
          </w:p>
        </w:tc>
        <w:tc>
          <w:tcPr>
            <w:tcW w:type="dxa" w:w="3600"/>
          </w:tcPr>
          <w:p>
            <w:pPr>
              <w:spacing w:after="0" w:before="0" w:line="240" w:lineRule="auto"/>
              <w:jc w:val="left"/>
            </w:pPr>
            <w:r>
              <w:t>Reading linear and two-dimensional codes</w:t>
            </w:r>
          </w:p>
        </w:tc>
        <w:tc>
          <w:tcPr>
            <w:tcW w:type="dxa" w:w="3600"/>
          </w:tcPr>
          <w:p>
            <w:pPr>
              <w:spacing w:after="0" w:before="0" w:line="240" w:lineRule="auto"/>
              <w:jc w:val="left"/>
            </w:pPr>
            <w:r>
              <w:t>Lighting, focus, image quality, and code size</w:t>
            </w:r>
          </w:p>
        </w:tc>
      </w:tr>
      <w:tr>
        <w:tc>
          <w:tcPr>
            <w:tcW w:type="dxa" w:w="3600"/>
          </w:tcPr>
          <w:p>
            <w:pPr>
              <w:spacing w:after="0" w:before="0" w:line="240" w:lineRule="auto"/>
              <w:jc w:val="left"/>
            </w:pPr>
            <w:r>
              <w:t>QR code reader</w:t>
            </w:r>
          </w:p>
        </w:tc>
        <w:tc>
          <w:tcPr>
            <w:tcW w:type="dxa" w:w="3600"/>
          </w:tcPr>
          <w:p>
            <w:pPr>
              <w:spacing w:after="0" w:before="0" w:line="240" w:lineRule="auto"/>
              <w:jc w:val="left"/>
            </w:pPr>
            <w:r>
              <w:t>Reading QR symbols</w:t>
            </w:r>
          </w:p>
        </w:tc>
        <w:tc>
          <w:tcPr>
            <w:tcW w:type="dxa" w:w="3600"/>
          </w:tcPr>
          <w:p>
            <w:pPr>
              <w:spacing w:after="0" w:before="0" w:line="240" w:lineRule="auto"/>
              <w:jc w:val="left"/>
            </w:pPr>
            <w:r>
              <w:t>Error correction, print quality, and supported formats</w:t>
            </w:r>
          </w:p>
        </w:tc>
      </w:tr>
      <w:tr>
        <w:tc>
          <w:tcPr>
            <w:tcW w:type="dxa" w:w="3600"/>
          </w:tcPr>
          <w:p>
            <w:pPr>
              <w:spacing w:after="0" w:before="0" w:line="240" w:lineRule="auto"/>
              <w:jc w:val="left"/>
            </w:pPr>
            <w:r>
              <w:t>Data Matrix reader</w:t>
            </w:r>
          </w:p>
        </w:tc>
        <w:tc>
          <w:tcPr>
            <w:tcW w:type="dxa" w:w="3600"/>
          </w:tcPr>
          <w:p>
            <w:pPr>
              <w:spacing w:after="0" w:before="0" w:line="240" w:lineRule="auto"/>
              <w:jc w:val="left"/>
            </w:pPr>
            <w:r>
              <w:t>Component identification and traceability</w:t>
            </w:r>
          </w:p>
        </w:tc>
        <w:tc>
          <w:tcPr>
            <w:tcW w:type="dxa" w:w="3600"/>
          </w:tcPr>
          <w:p>
            <w:pPr>
              <w:spacing w:after="0" w:before="0" w:line="240" w:lineRule="auto"/>
              <w:jc w:val="left"/>
            </w:pPr>
            <w:r>
              <w:t>Marking quality, module size, surface finish, and contrast</w:t>
            </w:r>
          </w:p>
        </w:tc>
      </w:tr>
      <w:tr>
        <w:tc>
          <w:tcPr>
            <w:tcW w:type="dxa" w:w="3600"/>
          </w:tcPr>
          <w:p>
            <w:pPr>
              <w:spacing w:after="0" w:before="0" w:line="240" w:lineRule="auto"/>
              <w:jc w:val="left"/>
            </w:pPr>
            <w:r>
              <w:t>RFID reader</w:t>
            </w:r>
          </w:p>
        </w:tc>
        <w:tc>
          <w:tcPr>
            <w:tcW w:type="dxa" w:w="3600"/>
          </w:tcPr>
          <w:p>
            <w:pPr>
              <w:spacing w:after="0" w:before="0" w:line="240" w:lineRule="auto"/>
              <w:jc w:val="left"/>
            </w:pPr>
            <w:r>
              <w:t>Reading electronic tags</w:t>
            </w:r>
          </w:p>
        </w:tc>
        <w:tc>
          <w:tcPr>
            <w:tcW w:type="dxa" w:w="3600"/>
          </w:tcPr>
          <w:p>
            <w:pPr>
              <w:spacing w:after="0" w:before="0" w:line="240" w:lineRule="auto"/>
              <w:jc w:val="left"/>
            </w:pPr>
            <w:r>
              <w:t>Tag type, frequency, antenna placement, and reader configuration</w:t>
            </w:r>
          </w:p>
        </w:tc>
      </w:tr>
      <w:tr>
        <w:tc>
          <w:tcPr>
            <w:tcW w:type="dxa" w:w="3600"/>
          </w:tcPr>
          <w:p>
            <w:pPr>
              <w:spacing w:after="0" w:before="0" w:line="240" w:lineRule="auto"/>
              <w:jc w:val="left"/>
            </w:pPr>
            <w:r>
              <w:t>Handheld scanner</w:t>
            </w:r>
          </w:p>
        </w:tc>
        <w:tc>
          <w:tcPr>
            <w:tcW w:type="dxa" w:w="3600"/>
          </w:tcPr>
          <w:p>
            <w:pPr>
              <w:spacing w:after="0" w:before="0" w:line="240" w:lineRule="auto"/>
              <w:jc w:val="left"/>
            </w:pPr>
            <w:r>
              <w:t>Operator-assisted identification</w:t>
            </w:r>
          </w:p>
        </w:tc>
        <w:tc>
          <w:tcPr>
            <w:tcW w:type="dxa" w:w="3600"/>
          </w:tcPr>
          <w:p>
            <w:pPr>
              <w:spacing w:after="0" w:before="0" w:line="240" w:lineRule="auto"/>
              <w:jc w:val="left"/>
            </w:pPr>
            <w:r>
              <w:t>Trigger behavior, cable or wireless link, and duplicate scans</w:t>
            </w:r>
          </w:p>
        </w:tc>
      </w:tr>
      <w:tr>
        <w:tc>
          <w:tcPr>
            <w:tcW w:type="dxa" w:w="3600"/>
          </w:tcPr>
          <w:p>
            <w:pPr>
              <w:spacing w:after="0" w:before="0" w:line="240" w:lineRule="auto"/>
              <w:jc w:val="left"/>
            </w:pPr>
            <w:r>
              <w:t>Fixed-mount reader</w:t>
            </w:r>
          </w:p>
        </w:tc>
        <w:tc>
          <w:tcPr>
            <w:tcW w:type="dxa" w:w="3600"/>
          </w:tcPr>
          <w:p>
            <w:pPr>
              <w:spacing w:after="0" w:before="0" w:line="240" w:lineRule="auto"/>
              <w:jc w:val="left"/>
            </w:pPr>
            <w:r>
              <w:t>Automated production-line identification</w:t>
            </w:r>
          </w:p>
        </w:tc>
        <w:tc>
          <w:tcPr>
            <w:tcW w:type="dxa" w:w="3600"/>
          </w:tcPr>
          <w:p>
            <w:pPr>
              <w:spacing w:after="0" w:before="0" w:line="240" w:lineRule="auto"/>
              <w:jc w:val="left"/>
            </w:pPr>
            <w:r>
              <w:t>Mounting, field of view, trigger timing, and environmental protection</w:t>
            </w:r>
          </w:p>
        </w:tc>
      </w:tr>
    </w:tbl>
    <w:p/>
    <w:p>
      <w:r>
        <w:t>The scanner must support the actual code format, character set, symbol dimensions, and operating conditions required by the process.</w:t>
      </w:r>
    </w:p>
    <w:p>
      <w:r>
        <w:t>A scanner may successfully decode a symbol but still return an identifier that is invalid for the current production order. Decoding and validation are separate functions.</w:t>
      </w:r>
    </w:p>
    <w:p>
      <w:pPr>
        <w:pStyle w:val="Heading2"/>
      </w:pPr>
      <w:r>
        <w:t>4. Scanner communication interfaces</w:t>
      </w:r>
    </w:p>
    <w:p>
      <w:r>
        <w:t>Industrial scanners may communicate through several different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Main engineering concerns</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 busy, good-read, and error signals</w:t>
            </w:r>
          </w:p>
        </w:tc>
        <w:tc>
          <w:tcPr>
            <w:tcW w:type="dxa" w:w="3600"/>
          </w:tcPr>
          <w:p>
            <w:pPr>
              <w:spacing w:after="0" w:before="0" w:line="240" w:lineRule="auto"/>
              <w:jc w:val="left"/>
            </w:pPr>
            <w:r>
              <w:t>Timing, signal polarity, pulse duration, and handshaking</w:t>
            </w:r>
          </w:p>
        </w:tc>
      </w:tr>
      <w:tr>
        <w:tc>
          <w:tcPr>
            <w:tcW w:type="dxa" w:w="3600"/>
          </w:tcPr>
          <w:p>
            <w:pPr>
              <w:spacing w:after="0" w:before="0" w:line="240" w:lineRule="auto"/>
              <w:jc w:val="left"/>
            </w:pPr>
            <w:r>
              <w:t>RS-232</w:t>
            </w:r>
          </w:p>
        </w:tc>
        <w:tc>
          <w:tcPr>
            <w:tcW w:type="dxa" w:w="3600"/>
          </w:tcPr>
          <w:p>
            <w:pPr>
              <w:spacing w:after="0" w:before="0" w:line="240" w:lineRule="auto"/>
              <w:jc w:val="left"/>
            </w:pPr>
            <w:r>
              <w:t>Point-to-point serial communication</w:t>
            </w:r>
          </w:p>
        </w:tc>
        <w:tc>
          <w:tcPr>
            <w:tcW w:type="dxa" w:w="3600"/>
          </w:tcPr>
          <w:p>
            <w:pPr>
              <w:spacing w:after="0" w:before="0" w:line="240" w:lineRule="auto"/>
              <w:jc w:val="left"/>
            </w:pPr>
            <w:r>
              <w:t>Baud rate, parity, stop bits, cable length, and grounding</w:t>
            </w:r>
          </w:p>
        </w:tc>
      </w:tr>
      <w:tr>
        <w:tc>
          <w:tcPr>
            <w:tcW w:type="dxa" w:w="3600"/>
          </w:tcPr>
          <w:p>
            <w:pPr>
              <w:spacing w:after="0" w:before="0" w:line="240" w:lineRule="auto"/>
              <w:jc w:val="left"/>
            </w:pPr>
            <w:r>
              <w:t>RS-485</w:t>
            </w:r>
          </w:p>
        </w:tc>
        <w:tc>
          <w:tcPr>
            <w:tcW w:type="dxa" w:w="3600"/>
          </w:tcPr>
          <w:p>
            <w:pPr>
              <w:spacing w:after="0" w:before="0" w:line="240" w:lineRule="auto"/>
              <w:jc w:val="left"/>
            </w:pPr>
            <w:r>
              <w:t>Differential serial communication</w:t>
            </w:r>
          </w:p>
        </w:tc>
        <w:tc>
          <w:tcPr>
            <w:tcW w:type="dxa" w:w="3600"/>
          </w:tcPr>
          <w:p>
            <w:pPr>
              <w:spacing w:after="0" w:before="0" w:line="240" w:lineRule="auto"/>
              <w:jc w:val="left"/>
            </w:pPr>
            <w:r>
              <w:t>Wiring topology, termination, biasing, and protocol support</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Network communication using a device-specific protocol or application protocol</w:t>
            </w:r>
          </w:p>
        </w:tc>
        <w:tc>
          <w:tcPr>
            <w:tcW w:type="dxa" w:w="3600"/>
          </w:tcPr>
          <w:p>
            <w:pPr>
              <w:spacing w:after="0" w:before="0" w:line="240" w:lineRule="auto"/>
              <w:jc w:val="left"/>
            </w:pPr>
            <w:r>
              <w:t>IP configuration, connection handling, framing, and timeouts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Ethernet protocol</w:t>
            </w:r>
          </w:p>
        </w:tc>
        <w:tc>
          <w:tcPr>
            <w:tcW w:type="dxa" w:w="3600"/>
          </w:tcPr>
          <w:p>
            <w:pPr>
              <w:spacing w:after="0" w:before="0" w:line="240" w:lineRule="auto"/>
              <w:jc w:val="left"/>
            </w:pPr>
            <w:r>
              <w:t>Device profile, assembly configuration, connection state, and data mapping</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integration</w:t>
            </w:r>
          </w:p>
        </w:tc>
        <w:tc>
          <w:tcPr>
            <w:tcW w:type="dxa" w:w="3600"/>
          </w:tcPr>
          <w:p>
            <w:pPr>
              <w:spacing w:after="0" w:before="0" w:line="240" w:lineRule="auto"/>
              <w:jc w:val="left"/>
            </w:pPr>
            <w:r>
              <w:t>Device description, cyclic data, diagnostics, and configuration</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between supported endpoints</w:t>
            </w:r>
          </w:p>
        </w:tc>
        <w:tc>
          <w:tcPr>
            <w:tcW w:type="dxa" w:w="3600"/>
          </w:tcPr>
          <w:p>
            <w:pPr>
              <w:spacing w:after="0" w:before="0" w:line="240" w:lineRule="auto"/>
              <w:jc w:val="left"/>
            </w:pPr>
            <w:r>
              <w:t>Security, certificates, namespaces, and data-model compatibility</w:t>
            </w:r>
          </w:p>
        </w:tc>
      </w:tr>
      <w:tr>
        <w:tc>
          <w:tcPr>
            <w:tcW w:type="dxa" w:w="3600"/>
          </w:tcPr>
          <w:p>
            <w:pPr>
              <w:spacing w:after="0" w:before="0" w:line="240" w:lineRule="auto"/>
              <w:jc w:val="left"/>
            </w:pPr>
            <w:r>
              <w:t>USB</w:t>
            </w:r>
          </w:p>
        </w:tc>
        <w:tc>
          <w:tcPr>
            <w:tcW w:type="dxa" w:w="3600"/>
          </w:tcPr>
          <w:p>
            <w:pPr>
              <w:spacing w:after="0" w:before="0" w:line="240" w:lineRule="auto"/>
              <w:jc w:val="left"/>
            </w:pPr>
            <w:r>
              <w:t>Commonly used with PCs or suitable host devices</w:t>
            </w:r>
          </w:p>
        </w:tc>
        <w:tc>
          <w:tcPr>
            <w:tcW w:type="dxa" w:w="3600"/>
          </w:tcPr>
          <w:p>
            <w:pPr>
              <w:spacing w:after="0" w:before="0" w:line="240" w:lineRule="auto"/>
              <w:jc w:val="left"/>
            </w:pPr>
            <w:r>
              <w:t>Host support, driver compatibility, and connection recovery</w:t>
            </w:r>
          </w:p>
        </w:tc>
      </w:tr>
    </w:tbl>
    <w:p/>
    <w:p>
      <w:r>
        <w:t>Not every scanner supports every interface. Confirm the exact device model, firmware, supported protocols, and required communication mode before designing the PLC interface.</w:t>
      </w:r>
    </w:p>
    <w:p>
      <w:r>
        <w:t>A scanner with an Ethernet connector does not automatically support EtherNet/IP or PROFINET. Physical Ethernet connectivity and the application protocol are different things.</w:t>
      </w:r>
    </w:p>
    <w:p>
      <w:pPr>
        <w:pStyle w:val="Heading2"/>
      </w:pPr>
      <w:r>
        <w:t>5. Scanner operating signals</w:t>
      </w:r>
    </w:p>
    <w:p>
      <w:r>
        <w:t xml:space="preserve">A scanner integration often needs more than a single </w:t>
      </w:r>
      <w:r>
        <w:rPr>
          <w:rFonts w:ascii="Consolas" w:hAnsi="Consolas"/>
          <w:color w:val="333333"/>
          <w:sz w:val="19"/>
          <w:shd w:val="clear" w:color="auto" w:fill="EFEFEF"/>
        </w:rPr>
        <w:t>Scan_Trigger</w:t>
      </w:r>
      <w:r>
        <w:t xml:space="preserve"> bit.</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Scan trigger</w:t>
            </w:r>
          </w:p>
        </w:tc>
        <w:tc>
          <w:tcPr>
            <w:tcW w:type="dxa" w:w="3600"/>
          </w:tcPr>
          <w:p>
            <w:pPr>
              <w:spacing w:after="0" w:before="0" w:line="240" w:lineRule="auto"/>
              <w:jc w:val="left"/>
            </w:pPr>
            <w:r>
              <w:t>PLC to scanner</w:t>
            </w:r>
          </w:p>
        </w:tc>
        <w:tc>
          <w:tcPr>
            <w:tcW w:type="dxa" w:w="3600"/>
          </w:tcPr>
          <w:p>
            <w:pPr>
              <w:spacing w:after="0" w:before="0" w:line="240" w:lineRule="auto"/>
              <w:jc w:val="left"/>
            </w:pPr>
            <w:r>
              <w:t>Requests a scan</w:t>
            </w:r>
          </w:p>
        </w:tc>
      </w:tr>
      <w:tr>
        <w:tc>
          <w:tcPr>
            <w:tcW w:type="dxa" w:w="3600"/>
          </w:tcPr>
          <w:p>
            <w:pPr>
              <w:spacing w:after="0" w:before="0" w:line="240" w:lineRule="auto"/>
              <w:jc w:val="left"/>
            </w:pPr>
            <w:r>
              <w:t>Scanner busy</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processing is in progress</w:t>
            </w:r>
          </w:p>
        </w:tc>
      </w:tr>
      <w:tr>
        <w:tc>
          <w:tcPr>
            <w:tcW w:type="dxa" w:w="3600"/>
          </w:tcPr>
          <w:p>
            <w:pPr>
              <w:spacing w:after="0" w:before="0" w:line="240" w:lineRule="auto"/>
              <w:jc w:val="left"/>
            </w:pPr>
            <w:r>
              <w:t>Good read</w:t>
            </w:r>
          </w:p>
        </w:tc>
        <w:tc>
          <w:tcPr>
            <w:tcW w:type="dxa" w:w="3600"/>
          </w:tcPr>
          <w:p>
            <w:pPr>
              <w:spacing w:after="0" w:before="0" w:line="240" w:lineRule="auto"/>
              <w:jc w:val="left"/>
            </w:pPr>
            <w:r>
              <w:t>Scanner to PLC or status interface</w:t>
            </w:r>
          </w:p>
        </w:tc>
        <w:tc>
          <w:tcPr>
            <w:tcW w:type="dxa" w:w="3600"/>
          </w:tcPr>
          <w:p>
            <w:pPr>
              <w:spacing w:after="0" w:before="0" w:line="240" w:lineRule="auto"/>
              <w:jc w:val="left"/>
            </w:pPr>
            <w:r>
              <w:t>Indicates successful decoding</w:t>
            </w:r>
          </w:p>
        </w:tc>
      </w:tr>
      <w:tr>
        <w:tc>
          <w:tcPr>
            <w:tcW w:type="dxa" w:w="3600"/>
          </w:tcPr>
          <w:p>
            <w:pPr>
              <w:spacing w:after="0" w:before="0" w:line="240" w:lineRule="auto"/>
              <w:jc w:val="left"/>
            </w:pPr>
            <w:r>
              <w:t>No-read or error</w:t>
            </w:r>
          </w:p>
        </w:tc>
        <w:tc>
          <w:tcPr>
            <w:tcW w:type="dxa" w:w="3600"/>
          </w:tcPr>
          <w:p>
            <w:pPr>
              <w:spacing w:after="0" w:before="0" w:line="240" w:lineRule="auto"/>
              <w:jc w:val="left"/>
            </w:pPr>
            <w:r>
              <w:t>Scanner to PLC or status interface</w:t>
            </w:r>
          </w:p>
        </w:tc>
        <w:tc>
          <w:tcPr>
            <w:tcW w:type="dxa" w:w="3600"/>
          </w:tcPr>
          <w:p>
            <w:pPr>
              <w:spacing w:after="0" w:before="0" w:line="240" w:lineRule="auto"/>
              <w:jc w:val="left"/>
            </w:pPr>
            <w:r>
              <w:t>Indicates unsuccessful decoding or another error</w:t>
            </w:r>
          </w:p>
        </w:tc>
      </w:tr>
      <w:tr>
        <w:tc>
          <w:tcPr>
            <w:tcW w:type="dxa" w:w="3600"/>
          </w:tcPr>
          <w:p>
            <w:pPr>
              <w:spacing w:after="0" w:before="0" w:line="240" w:lineRule="auto"/>
              <w:jc w:val="left"/>
            </w:pPr>
            <w:r>
              <w:t>Decoded data</w:t>
            </w:r>
          </w:p>
        </w:tc>
        <w:tc>
          <w:tcPr>
            <w:tcW w:type="dxa" w:w="3600"/>
          </w:tcPr>
          <w:p>
            <w:pPr>
              <w:spacing w:after="0" w:before="0" w:line="240" w:lineRule="auto"/>
              <w:jc w:val="left"/>
            </w:pPr>
            <w:r>
              <w:t>Scanner to PLC or communication client</w:t>
            </w:r>
          </w:p>
        </w:tc>
        <w:tc>
          <w:tcPr>
            <w:tcW w:type="dxa" w:w="3600"/>
          </w:tcPr>
          <w:p>
            <w:pPr>
              <w:spacing w:after="0" w:before="0" w:line="240" w:lineRule="auto"/>
              <w:jc w:val="left"/>
            </w:pPr>
            <w:r>
              <w:t>Contains the scanned identifier</w:t>
            </w:r>
          </w:p>
        </w:tc>
      </w:tr>
      <w:tr>
        <w:tc>
          <w:tcPr>
            <w:tcW w:type="dxa" w:w="3600"/>
          </w:tcPr>
          <w:p>
            <w:pPr>
              <w:spacing w:after="0" w:before="0" w:line="240" w:lineRule="auto"/>
              <w:jc w:val="left"/>
            </w:pPr>
            <w:r>
              <w:t>Data valid</w:t>
            </w:r>
          </w:p>
        </w:tc>
        <w:tc>
          <w:tcPr>
            <w:tcW w:type="dxa" w:w="3600"/>
          </w:tcPr>
          <w:p>
            <w:pPr>
              <w:spacing w:after="0" w:before="0" w:line="240" w:lineRule="auto"/>
              <w:jc w:val="left"/>
            </w:pPr>
            <w:r>
              <w:t>Scanner or interface logic to PLC</w:t>
            </w:r>
          </w:p>
        </w:tc>
        <w:tc>
          <w:tcPr>
            <w:tcW w:type="dxa" w:w="3600"/>
          </w:tcPr>
          <w:p>
            <w:pPr>
              <w:spacing w:after="0" w:before="0" w:line="240" w:lineRule="auto"/>
              <w:jc w:val="left"/>
            </w:pPr>
            <w:r>
              <w:t>Indicates that received data is valid according to the interface</w:t>
            </w:r>
          </w:p>
        </w:tc>
      </w:tr>
      <w:tr>
        <w:tc>
          <w:tcPr>
            <w:tcW w:type="dxa" w:w="3600"/>
          </w:tcPr>
          <w:p>
            <w:pPr>
              <w:spacing w:after="0" w:before="0" w:line="240" w:lineRule="auto"/>
              <w:jc w:val="left"/>
            </w:pPr>
            <w:r>
              <w:t>Device ready</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the device is available according to its status definition</w:t>
            </w:r>
          </w:p>
        </w:tc>
      </w:tr>
      <w:tr>
        <w:tc>
          <w:tcPr>
            <w:tcW w:type="dxa" w:w="3600"/>
          </w:tcPr>
          <w:p>
            <w:pPr>
              <w:spacing w:after="0" w:before="0" w:line="240" w:lineRule="auto"/>
              <w:jc w:val="left"/>
            </w:pPr>
            <w:r>
              <w:t>Communication healthy</w:t>
            </w:r>
          </w:p>
        </w:tc>
        <w:tc>
          <w:tcPr>
            <w:tcW w:type="dxa" w:w="3600"/>
          </w:tcPr>
          <w:p>
            <w:pPr>
              <w:spacing w:after="0" w:before="0" w:line="240" w:lineRule="auto"/>
              <w:jc w:val="left"/>
            </w:pPr>
            <w:r>
              <w:t>Communication interface to PLC</w:t>
            </w:r>
          </w:p>
        </w:tc>
        <w:tc>
          <w:tcPr>
            <w:tcW w:type="dxa" w:w="3600"/>
          </w:tcPr>
          <w:p>
            <w:pPr>
              <w:spacing w:after="0" w:before="0" w:line="240" w:lineRule="auto"/>
              <w:jc w:val="left"/>
            </w:pPr>
            <w:r>
              <w:t>Indicates that the communication path is operational</w:t>
            </w:r>
          </w:p>
        </w:tc>
      </w:tr>
      <w:tr>
        <w:tc>
          <w:tcPr>
            <w:tcW w:type="dxa" w:w="3600"/>
          </w:tcPr>
          <w:p>
            <w:pPr>
              <w:spacing w:after="0" w:before="0" w:line="240" w:lineRule="auto"/>
              <w:jc w:val="left"/>
            </w:pPr>
            <w:r>
              <w:t>Result acknowledgement</w:t>
            </w:r>
          </w:p>
        </w:tc>
        <w:tc>
          <w:tcPr>
            <w:tcW w:type="dxa" w:w="3600"/>
          </w:tcPr>
          <w:p>
            <w:pPr>
              <w:spacing w:after="0" w:before="0" w:line="240" w:lineRule="auto"/>
              <w:jc w:val="left"/>
            </w:pPr>
            <w:r>
              <w:t>PLC to scanner or interface logic</w:t>
            </w:r>
          </w:p>
        </w:tc>
        <w:tc>
          <w:tcPr>
            <w:tcW w:type="dxa" w:w="3600"/>
          </w:tcPr>
          <w:p>
            <w:pPr>
              <w:spacing w:after="0" w:before="0" w:line="240" w:lineRule="auto"/>
              <w:jc w:val="left"/>
            </w:pPr>
            <w:r>
              <w:t>Confirms that the result has been accepted or processed, if supported</w:t>
            </w:r>
          </w:p>
        </w:tc>
      </w:tr>
    </w:tbl>
    <w:p/>
    <w:p>
      <w:r>
        <w:t>These are conceptual signal names. The real interface may use different labels or expose some conditions only through a status word or communication response.</w:t>
      </w:r>
    </w:p>
    <w:p>
      <w:pPr>
        <w:pStyle w:val="Heading2"/>
      </w:pPr>
      <w:r>
        <w:t>6. Scanner trigger and handshake sequence</w:t>
      </w:r>
    </w:p>
    <w:p>
      <w:r>
        <w:t>A reliable trigger sequence prevents missed scans, duplicate triggers, and incorrect association between a scanned identifier and a production part.</w:t>
      </w:r>
    </w:p>
    <w:p>
      <w:pPr>
        <w:shd w:val="clear" w:color="auto" w:fill="F4F4F4"/>
        <w:spacing w:before="0" w:after="0" w:line="240" w:lineRule="auto"/>
        <w:ind w:left="216" w:right="216"/>
        <w:jc w:val="left"/>
      </w:pPr>
      <w:r>
        <w:rPr>
          <w:rFonts w:ascii="Consolas" w:hAnsi="Consolas"/>
          <w:color w:val="202020"/>
          <w:sz w:val="18"/>
        </w:rPr>
        <w:t>PLC confirms part is in scan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scanner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scan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performs acquisition and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reports result or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receives and validates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records the result for the current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acknowledges or clears the transaction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proceeds according to the result</w:t>
      </w:r>
    </w:p>
    <w:p/>
    <w:p>
      <w:r>
        <w:t>A robust implementation defines:</w:t>
      </w:r>
    </w:p>
    <w:p>
      <w:pPr>
        <w:pStyle w:val="ListBullet"/>
      </w:pPr>
      <w:r>
        <w:t>When the trigger may be issued.</w:t>
      </w:r>
    </w:p>
    <w:p>
      <w:pPr>
        <w:pStyle w:val="ListBullet"/>
      </w:pPr>
      <w:r>
        <w:t>Whether the trigger is a pulse or a maintained signal.</w:t>
      </w:r>
    </w:p>
    <w:p>
      <w:pPr>
        <w:pStyle w:val="ListBullet"/>
      </w:pPr>
      <w:r>
        <w:t>How the scanner indicates that it has accepted the trigger.</w:t>
      </w:r>
    </w:p>
    <w:p>
      <w:pPr>
        <w:pStyle w:val="ListBullet"/>
      </w:pPr>
      <w:r>
        <w:t>How busy and result signals are interpreted.</w:t>
      </w:r>
    </w:p>
    <w:p>
      <w:pPr>
        <w:pStyle w:val="ListBullet"/>
      </w:pPr>
      <w:r>
        <w:t>How the PLC determines that a result belongs to the current part.</w:t>
      </w:r>
    </w:p>
    <w:p>
      <w:pPr>
        <w:pStyle w:val="ListBullet"/>
      </w:pPr>
      <w:r>
        <w:t>How no-read, timeout, and communication faults are handled.</w:t>
      </w:r>
    </w:p>
    <w:p>
      <w:pPr>
        <w:pStyle w:val="ListBullet"/>
      </w:pPr>
      <w:r>
        <w:t>When the result buffer is cleared.</w:t>
      </w:r>
    </w:p>
    <w:p>
      <w:pPr>
        <w:pStyle w:val="ListBullet"/>
      </w:pPr>
      <w:r>
        <w:t>How repeated triggers and duplicate results are prevented.</w:t>
      </w:r>
    </w:p>
    <w:p>
      <w:r>
        <w:t>If the scanner uses a maintained trigger input, leaving the trigger continuously active may cause repeated acquisition or behavior defined by the device configuration. Follow the manufacturer's timing and trigger-mode documentation.</w:t>
      </w:r>
    </w:p>
    <w:p>
      <w:pPr>
        <w:pStyle w:val="Heading2"/>
      </w:pPr>
      <w:r>
        <w:t>7. Decoded data and string handling</w:t>
      </w:r>
    </w:p>
    <w:p>
      <w:r>
        <w:t>A barcode scanner may return a string such as:</w:t>
      </w:r>
    </w:p>
    <w:p>
      <w:pPr>
        <w:shd w:val="clear" w:color="auto" w:fill="F4F4F4"/>
        <w:spacing w:before="0" w:after="0" w:line="240" w:lineRule="auto"/>
        <w:ind w:left="216" w:right="216"/>
        <w:jc w:val="left"/>
      </w:pPr>
      <w:r>
        <w:rPr>
          <w:rFonts w:ascii="Consolas" w:hAnsi="Consolas"/>
          <w:color w:val="202020"/>
          <w:sz w:val="18"/>
        </w:rPr>
        <w:t>PART=AX2407;VARIANT=03;SERIAL=00018462</w:t>
      </w:r>
    </w:p>
    <w:p/>
    <w:p>
      <w:r>
        <w:t>This is an illustrative data format, not a universal scanner output.</w:t>
      </w:r>
    </w:p>
    <w:p>
      <w:r>
        <w:t>The PLC or intermediate application must know how the returned data is represented. Possible formats include ASCII strings, byte arrays, structured fields, or device-specific result records.</w:t>
      </w:r>
    </w:p>
    <w:p>
      <w:r>
        <w:t>Important considerations include:</w:t>
      </w:r>
    </w:p>
    <w:p>
      <w:pPr>
        <w:pStyle w:val="ListBullet"/>
      </w:pPr>
      <w:r>
        <w:t>Maximum message length.</w:t>
      </w:r>
    </w:p>
    <w:p>
      <w:pPr>
        <w:pStyle w:val="ListBullet"/>
      </w:pPr>
      <w:r>
        <w:t>Character encoding.</w:t>
      </w:r>
    </w:p>
    <w:p>
      <w:pPr>
        <w:pStyle w:val="ListBullet"/>
      </w:pPr>
      <w:r>
        <w:t>Start and end delimiters.</w:t>
      </w:r>
    </w:p>
    <w:p>
      <w:pPr>
        <w:pStyle w:val="ListBullet"/>
      </w:pPr>
      <w:r>
        <w:t>Carriage return or line-feed terminators.</w:t>
      </w:r>
    </w:p>
    <w:p>
      <w:pPr>
        <w:pStyle w:val="ListBullet"/>
      </w:pPr>
      <w:r>
        <w:t>Leading zeros.</w:t>
      </w:r>
    </w:p>
    <w:p>
      <w:pPr>
        <w:pStyle w:val="ListBullet"/>
      </w:pPr>
      <w:r>
        <w:t>Permitted characters.</w:t>
      </w:r>
    </w:p>
    <w:p>
      <w:pPr>
        <w:pStyle w:val="ListBullet"/>
      </w:pPr>
      <w:r>
        <w:t>Case sensitivity.</w:t>
      </w:r>
    </w:p>
    <w:p>
      <w:pPr>
        <w:pStyle w:val="ListBullet"/>
      </w:pPr>
      <w:r>
        <w:t>Empty or incomplete fields.</w:t>
      </w:r>
    </w:p>
    <w:p>
      <w:pPr>
        <w:pStyle w:val="ListBullet"/>
      </w:pPr>
      <w:r>
        <w:t>Duplicate data.</w:t>
      </w:r>
    </w:p>
    <w:p>
      <w:pPr>
        <w:pStyle w:val="ListBullet"/>
      </w:pPr>
      <w:r>
        <w:t>Buffer clearing and message boundaries.</w:t>
      </w:r>
    </w:p>
    <w:p>
      <w:r>
        <w:t>Never treat a decoded identifier as a number unless its semantics require numeric interpretation.</w:t>
      </w:r>
    </w:p>
    <w:p>
      <w:r>
        <w:t xml:space="preserve">For example, serial number </w:t>
      </w:r>
      <w:r>
        <w:rPr>
          <w:rFonts w:ascii="Consolas" w:hAnsi="Consolas"/>
          <w:color w:val="333333"/>
          <w:sz w:val="19"/>
          <w:shd w:val="clear" w:color="auto" w:fill="EFEFEF"/>
        </w:rPr>
        <w:t>00018462</w:t>
      </w:r>
      <w:r>
        <w:t xml:space="preserve"> may be an identifier whose leading zeros are significant. Converting it to an integer could produce </w:t>
      </w:r>
      <w:r>
        <w:rPr>
          <w:rFonts w:ascii="Consolas" w:hAnsi="Consolas"/>
          <w:color w:val="333333"/>
          <w:sz w:val="19"/>
          <w:shd w:val="clear" w:color="auto" w:fill="EFEFEF"/>
        </w:rPr>
        <w:t>18462</w:t>
      </w:r>
      <w:r>
        <w:t xml:space="preserve"> and destroy the original identifier.</w:t>
      </w:r>
    </w:p>
    <w:p>
      <w:pPr>
        <w:pStyle w:val="Heading3"/>
      </w:pPr>
      <w:r>
        <w:t>Message framing</w:t>
      </w:r>
    </w:p>
    <w:p>
      <w:r>
        <w:t>With serial communication or a raw TCP socket, the application must determine where each message starts and ends.</w:t>
      </w:r>
    </w:p>
    <w:p>
      <w:r>
        <w:t>A message might terminate with a configured carriage return, line feed, delimiter, fixed length, or another documented framing method.</w:t>
      </w:r>
    </w:p>
    <w:p>
      <w:r>
        <w:t>Do not assume that one TCP receive operation corresponds to one complete scanner message. TCP is a byte stream, so a message may arrive in multiple pieces or multiple messages may be received together.</w:t>
      </w:r>
    </w:p>
    <w:p>
      <w:r>
        <w:t>The receiving application must implement the framing rules defined by the scanner protocol.</w:t>
      </w:r>
    </w:p>
    <w:p>
      <w:pPr>
        <w:pStyle w:val="Heading2"/>
      </w:pPr>
      <w:r>
        <w:t>8. Scanner data validation</w:t>
      </w:r>
    </w:p>
    <w:p>
      <w:r>
        <w:t>A successful read only proves that the scanner decoded a symbol according to its configured rules. The PLC or higher-level application must determine whether the decoded value is valid for the production process.</w:t>
      </w:r>
    </w:p>
    <w:p>
      <w:r>
        <w:t>Validation may include:</w:t>
      </w:r>
    </w:p>
    <w:p>
      <w:pPr>
        <w:pStyle w:val="ListBullet"/>
      </w:pPr>
      <w:r>
        <w:t>Correct identifier length.</w:t>
      </w:r>
    </w:p>
    <w:p>
      <w:pPr>
        <w:pStyle w:val="ListBullet"/>
      </w:pPr>
      <w:r>
        <w:t>Valid prefix or format.</w:t>
      </w:r>
    </w:p>
    <w:p>
      <w:pPr>
        <w:pStyle w:val="ListBullet"/>
      </w:pPr>
      <w:r>
        <w:t>Supported product code.</w:t>
      </w:r>
    </w:p>
    <w:p>
      <w:pPr>
        <w:pStyle w:val="ListBullet"/>
      </w:pPr>
      <w:r>
        <w:t>Correct part variant.</w:t>
      </w:r>
    </w:p>
    <w:p>
      <w:pPr>
        <w:pStyle w:val="ListBullet"/>
      </w:pPr>
      <w:r>
        <w:t>Expected character set.</w:t>
      </w:r>
    </w:p>
    <w:p>
      <w:pPr>
        <w:pStyle w:val="ListBullet"/>
      </w:pPr>
      <w:r>
        <w:t>Correct production order.</w:t>
      </w:r>
    </w:p>
    <w:p>
      <w:pPr>
        <w:pStyle w:val="ListBullet"/>
      </w:pPr>
      <w:r>
        <w:t>Unique serial number.</w:t>
      </w:r>
    </w:p>
    <w:p>
      <w:pPr>
        <w:pStyle w:val="ListBullet"/>
      </w:pPr>
      <w:r>
        <w:t>Correct routing or operation sequence.</w:t>
      </w:r>
    </w:p>
    <w:p>
      <w:pPr>
        <w:pStyle w:val="ListBullet"/>
      </w:pPr>
      <w:r>
        <w:t>Database authorization or traceability confirmation.</w:t>
      </w:r>
    </w:p>
    <w:p>
      <w:pPr>
        <w:pStyle w:val="ListBullet"/>
      </w:pPr>
      <w:r>
        <w:t>Agreement with the part physically present at the station.</w:t>
      </w:r>
    </w:p>
    <w:p>
      <w:r>
        <w:t>A conceptual validation sequence is:</w:t>
      </w:r>
    </w:p>
    <w:p>
      <w:pPr>
        <w:shd w:val="clear" w:color="auto" w:fill="F4F4F4"/>
        <w:spacing w:before="0" w:after="0" w:line="240" w:lineRule="auto"/>
        <w:ind w:left="216" w:right="216"/>
        <w:jc w:val="left"/>
      </w:pPr>
      <w:r>
        <w:rPr>
          <w:rFonts w:ascii="Consolas" w:hAnsi="Consolas"/>
          <w:color w:val="202020"/>
          <w:sz w:val="18"/>
        </w:rPr>
        <w:t>Decoded string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Message framing and integrity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Format and length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identifier extracted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Variant and production order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Duplicate / routing checks performed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accepted or rejected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updated</w:t>
      </w:r>
    </w:p>
    <w:p/>
    <w:p>
      <w:r>
        <w:t>The validation rules should be explicit and version-controlled. If the expected format changes, the scanner configuration, PLC logic, and traceability system must remain consistent.</w:t>
      </w:r>
    </w:p>
    <w:p>
      <w:pPr>
        <w:pStyle w:val="Heading2"/>
      </w:pPr>
      <w:r>
        <w:t>9. What should happen after a scan failure?</w:t>
      </w:r>
    </w:p>
    <w:p>
      <w:r>
        <w:t>A no-read must not silently be treated as a successful identification.</w:t>
      </w:r>
    </w:p>
    <w:p>
      <w:r>
        <w:t>Possible responses include:</w:t>
      </w:r>
    </w:p>
    <w:p>
      <w:pPr>
        <w:pStyle w:val="ListBullet"/>
      </w:pPr>
      <w:r>
        <w:t>Retry the scan within a defined limit.</w:t>
      </w:r>
    </w:p>
    <w:p>
      <w:pPr>
        <w:pStyle w:val="ListBullet"/>
      </w:pPr>
      <w:r>
        <w:t>Request operator intervention.</w:t>
      </w:r>
    </w:p>
    <w:p>
      <w:pPr>
        <w:pStyle w:val="ListBullet"/>
      </w:pPr>
      <w:r>
        <w:t>Verify part position and label quality.</w:t>
      </w:r>
    </w:p>
    <w:p>
      <w:pPr>
        <w:pStyle w:val="ListBullet"/>
      </w:pPr>
      <w:r>
        <w:t>Move the part to a controlled rejection path.</w:t>
      </w:r>
    </w:p>
    <w:p>
      <w:pPr>
        <w:pStyle w:val="ListBullet"/>
      </w:pPr>
      <w:r>
        <w:t>Prevent the next process step until identity is established.</w:t>
      </w:r>
    </w:p>
    <w:p>
      <w:pPr>
        <w:pStyle w:val="ListBullet"/>
      </w:pPr>
      <w:r>
        <w:t>Record the failure and its associated station or part context.</w:t>
      </w:r>
    </w:p>
    <w:p>
      <w:r>
        <w:t>The correct response depends on the risk of processing the wrong component and the approved production process.</w:t>
      </w:r>
    </w:p>
    <w:p>
      <w:r>
        <w:t>Avoid endless automatic retries. They can create long, unexplained stoppages and obscure whether the problem is a damaged label, poor mounting, an incorrect trigger, or a failed device.</w:t>
      </w:r>
    </w:p>
    <w:p>
      <w:pPr>
        <w:pStyle w:val="Heading2"/>
      </w:pPr>
      <w:r>
        <w:t>10. Printer integration fundamentals</w:t>
      </w:r>
    </w:p>
    <w:p>
      <w:r>
        <w:t>Industrial printers commonly produce:</w:t>
      </w:r>
    </w:p>
    <w:p>
      <w:pPr>
        <w:pStyle w:val="ListBullet"/>
      </w:pPr>
      <w:r>
        <w:t>Product identification labels.</w:t>
      </w:r>
    </w:p>
    <w:p>
      <w:pPr>
        <w:pStyle w:val="ListBullet"/>
      </w:pPr>
      <w:r>
        <w:t>Serial-number labels.</w:t>
      </w:r>
    </w:p>
    <w:p>
      <w:pPr>
        <w:pStyle w:val="ListBullet"/>
      </w:pPr>
      <w:r>
        <w:t>Traceability labels.</w:t>
      </w:r>
    </w:p>
    <w:p>
      <w:pPr>
        <w:pStyle w:val="ListBullet"/>
      </w:pPr>
      <w:r>
        <w:t>Packaging labels.</w:t>
      </w:r>
    </w:p>
    <w:p>
      <w:pPr>
        <w:pStyle w:val="ListBullet"/>
      </w:pPr>
      <w:r>
        <w:t>Inspection-result labels.</w:t>
      </w:r>
    </w:p>
    <w:p>
      <w:pPr>
        <w:pStyle w:val="ListBullet"/>
      </w:pPr>
      <w:r>
        <w:t>Rework or rejection labels.</w:t>
      </w:r>
    </w:p>
    <w:p>
      <w:pPr>
        <w:pStyle w:val="ListBullet"/>
      </w:pPr>
      <w:r>
        <w:t>Pallet and container labels.</w:t>
      </w:r>
    </w:p>
    <w:p>
      <w:r>
        <w:t>The printer interface may use serial communication, Ethernet, a vendor-specific command language, an industrial protocol, or a print server.</w:t>
      </w:r>
    </w:p>
    <w:p>
      <w:r>
        <w:t>The PLC may initiate printing directly or request a print job from an industrial PC, label application, or MES.</w:t>
      </w:r>
    </w:p>
    <w:p>
      <w:r>
        <w:t>The architecture should clearly define which system generates the label content and which system controls the machine sequence.</w:t>
      </w:r>
    </w:p>
    <w:p>
      <w:pPr>
        <w:pStyle w:val="Heading3"/>
      </w:pPr>
      <w:r>
        <w:t>Printer-related signals and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Signal or data</w:t>
            </w:r>
          </w:p>
        </w:tc>
        <w:tc>
          <w:tcPr>
            <w:tcW w:type="dxa" w:w="2700"/>
            <w:shd w:val="clear" w:color="auto" w:fill="EEF2F7"/>
          </w:tcPr>
          <w:p>
            <w:pPr>
              <w:spacing w:after="0" w:before="0" w:line="240" w:lineRule="auto"/>
              <w:jc w:val="left"/>
            </w:pPr>
            <w:r>
              <w:rPr>
                <w:b/>
                <w:color w:val="1A2E4A"/>
              </w:rPr>
              <w:t>Producer</w:t>
            </w:r>
          </w:p>
        </w:tc>
        <w:tc>
          <w:tcPr>
            <w:tcW w:type="dxa" w:w="2700"/>
            <w:shd w:val="clear" w:color="auto" w:fill="EEF2F7"/>
          </w:tcPr>
          <w:p>
            <w:pPr>
              <w:spacing w:after="0" w:before="0" w:line="240" w:lineRule="auto"/>
              <w:jc w:val="left"/>
            </w:pPr>
            <w:r>
              <w:rPr>
                <w:b/>
                <w:color w:val="1A2E4A"/>
              </w:rPr>
              <w:t>Consumer</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Print request</w:t>
            </w:r>
          </w:p>
        </w:tc>
        <w:tc>
          <w:tcPr>
            <w:tcW w:type="dxa" w:w="2700"/>
          </w:tcPr>
          <w:p>
            <w:pPr>
              <w:spacing w:after="0" w:before="0" w:line="240" w:lineRule="auto"/>
              <w:jc w:val="left"/>
            </w:pPr>
            <w:r>
              <w:t>PLC or production application</w:t>
            </w:r>
          </w:p>
        </w:tc>
        <w:tc>
          <w:tcPr>
            <w:tcW w:type="dxa" w:w="2700"/>
          </w:tcPr>
          <w:p>
            <w:pPr>
              <w:spacing w:after="0" w:before="0" w:line="240" w:lineRule="auto"/>
              <w:jc w:val="left"/>
            </w:pPr>
            <w:r>
              <w:t>Printer interface</w:t>
            </w:r>
          </w:p>
        </w:tc>
        <w:tc>
          <w:tcPr>
            <w:tcW w:type="dxa" w:w="2700"/>
          </w:tcPr>
          <w:p>
            <w:pPr>
              <w:spacing w:after="0" w:before="0" w:line="240" w:lineRule="auto"/>
              <w:jc w:val="left"/>
            </w:pPr>
            <w:r>
              <w:t>Requests label generation</w:t>
            </w:r>
          </w:p>
        </w:tc>
      </w:tr>
      <w:tr>
        <w:tc>
          <w:tcPr>
            <w:tcW w:type="dxa" w:w="2700"/>
          </w:tcPr>
          <w:p>
            <w:pPr>
              <w:spacing w:after="0" w:before="0" w:line="240" w:lineRule="auto"/>
              <w:jc w:val="left"/>
            </w:pPr>
            <w:r>
              <w:t>Print payload</w:t>
            </w:r>
          </w:p>
        </w:tc>
        <w:tc>
          <w:tcPr>
            <w:tcW w:type="dxa" w:w="2700"/>
          </w:tcPr>
          <w:p>
            <w:pPr>
              <w:spacing w:after="0" w:before="0" w:line="240" w:lineRule="auto"/>
              <w:jc w:val="left"/>
            </w:pPr>
            <w:r>
              <w:t>PLC, PC, or MES</w:t>
            </w:r>
          </w:p>
        </w:tc>
        <w:tc>
          <w:tcPr>
            <w:tcW w:type="dxa" w:w="2700"/>
          </w:tcPr>
          <w:p>
            <w:pPr>
              <w:spacing w:after="0" w:before="0" w:line="240" w:lineRule="auto"/>
              <w:jc w:val="left"/>
            </w:pPr>
            <w:r>
              <w:t>Printer</w:t>
            </w:r>
          </w:p>
        </w:tc>
        <w:tc>
          <w:tcPr>
            <w:tcW w:type="dxa" w:w="2700"/>
          </w:tcPr>
          <w:p>
            <w:pPr>
              <w:spacing w:after="0" w:before="0" w:line="240" w:lineRule="auto"/>
              <w:jc w:val="left"/>
            </w:pPr>
            <w:r>
              <w:t>Supplies the label content or job identifier</w:t>
            </w:r>
          </w:p>
        </w:tc>
      </w:tr>
      <w:tr>
        <w:tc>
          <w:tcPr>
            <w:tcW w:type="dxa" w:w="2700"/>
          </w:tcPr>
          <w:p>
            <w:pPr>
              <w:spacing w:after="0" w:before="0" w:line="240" w:lineRule="auto"/>
              <w:jc w:val="left"/>
            </w:pPr>
            <w:r>
              <w:t>Printer ready</w:t>
            </w:r>
          </w:p>
        </w:tc>
        <w:tc>
          <w:tcPr>
            <w:tcW w:type="dxa" w:w="2700"/>
          </w:tcPr>
          <w:p>
            <w:pPr>
              <w:spacing w:after="0" w:before="0" w:line="240" w:lineRule="auto"/>
              <w:jc w:val="left"/>
            </w:pPr>
            <w:r>
              <w:t>Printer or communication client</w:t>
            </w:r>
          </w:p>
        </w:tc>
        <w:tc>
          <w:tcPr>
            <w:tcW w:type="dxa" w:w="2700"/>
          </w:tcPr>
          <w:p>
            <w:pPr>
              <w:spacing w:after="0" w:before="0" w:line="240" w:lineRule="auto"/>
              <w:jc w:val="left"/>
            </w:pPr>
            <w:r>
              <w:t>PLC or application</w:t>
            </w:r>
          </w:p>
        </w:tc>
        <w:tc>
          <w:tcPr>
            <w:tcW w:type="dxa" w:w="2700"/>
          </w:tcPr>
          <w:p>
            <w:pPr>
              <w:spacing w:after="0" w:before="0" w:line="240" w:lineRule="auto"/>
              <w:jc w:val="left"/>
            </w:pPr>
            <w:r>
              <w:t>Indicates availability according to the defined status</w:t>
            </w:r>
          </w:p>
        </w:tc>
      </w:tr>
      <w:tr>
        <w:tc>
          <w:tcPr>
            <w:tcW w:type="dxa" w:w="2700"/>
          </w:tcPr>
          <w:p>
            <w:pPr>
              <w:spacing w:after="0" w:before="0" w:line="240" w:lineRule="auto"/>
              <w:jc w:val="left"/>
            </w:pPr>
            <w:r>
              <w:t>Print accepted</w:t>
            </w:r>
          </w:p>
        </w:tc>
        <w:tc>
          <w:tcPr>
            <w:tcW w:type="dxa" w:w="2700"/>
          </w:tcPr>
          <w:p>
            <w:pPr>
              <w:spacing w:after="0" w:before="0" w:line="240" w:lineRule="auto"/>
              <w:jc w:val="left"/>
            </w:pPr>
            <w:r>
              <w:t>Printer or print service</w:t>
            </w:r>
          </w:p>
        </w:tc>
        <w:tc>
          <w:tcPr>
            <w:tcW w:type="dxa" w:w="2700"/>
          </w:tcPr>
          <w:p>
            <w:pPr>
              <w:spacing w:after="0" w:before="0" w:line="240" w:lineRule="auto"/>
              <w:jc w:val="left"/>
            </w:pPr>
            <w:r>
              <w:t>Requesting system</w:t>
            </w:r>
          </w:p>
        </w:tc>
        <w:tc>
          <w:tcPr>
            <w:tcW w:type="dxa" w:w="2700"/>
          </w:tcPr>
          <w:p>
            <w:pPr>
              <w:spacing w:after="0" w:before="0" w:line="240" w:lineRule="auto"/>
              <w:jc w:val="left"/>
            </w:pPr>
            <w:r>
              <w:t>Confirms acceptance of the job</w:t>
            </w:r>
          </w:p>
        </w:tc>
      </w:tr>
      <w:tr>
        <w:tc>
          <w:tcPr>
            <w:tcW w:type="dxa" w:w="2700"/>
          </w:tcPr>
          <w:p>
            <w:pPr>
              <w:spacing w:after="0" w:before="0" w:line="240" w:lineRule="auto"/>
              <w:jc w:val="left"/>
            </w:pPr>
            <w:r>
              <w:t>Printing or busy</w:t>
            </w:r>
          </w:p>
        </w:tc>
        <w:tc>
          <w:tcPr>
            <w:tcW w:type="dxa" w:w="2700"/>
          </w:tcPr>
          <w:p>
            <w:pPr>
              <w:spacing w:after="0" w:before="0" w:line="240" w:lineRule="auto"/>
              <w:jc w:val="left"/>
            </w:pPr>
            <w:r>
              <w:t>Printer</w:t>
            </w:r>
          </w:p>
        </w:tc>
        <w:tc>
          <w:tcPr>
            <w:tcW w:type="dxa" w:w="2700"/>
          </w:tcPr>
          <w:p>
            <w:pPr>
              <w:spacing w:after="0" w:before="0" w:line="240" w:lineRule="auto"/>
              <w:jc w:val="left"/>
            </w:pPr>
            <w:r>
              <w:t>PLC or application</w:t>
            </w:r>
          </w:p>
        </w:tc>
        <w:tc>
          <w:tcPr>
            <w:tcW w:type="dxa" w:w="2700"/>
          </w:tcPr>
          <w:p>
            <w:pPr>
              <w:spacing w:after="0" w:before="0" w:line="240" w:lineRule="auto"/>
              <w:jc w:val="left"/>
            </w:pPr>
            <w:r>
              <w:t>Indicates that processing is underway</w:t>
            </w:r>
          </w:p>
        </w:tc>
      </w:tr>
      <w:tr>
        <w:tc>
          <w:tcPr>
            <w:tcW w:type="dxa" w:w="2700"/>
          </w:tcPr>
          <w:p>
            <w:pPr>
              <w:spacing w:after="0" w:before="0" w:line="240" w:lineRule="auto"/>
              <w:jc w:val="left"/>
            </w:pPr>
            <w:r>
              <w:t>Print complete</w:t>
            </w:r>
          </w:p>
        </w:tc>
        <w:tc>
          <w:tcPr>
            <w:tcW w:type="dxa" w:w="2700"/>
          </w:tcPr>
          <w:p>
            <w:pPr>
              <w:spacing w:after="0" w:before="0" w:line="240" w:lineRule="auto"/>
              <w:jc w:val="left"/>
            </w:pPr>
            <w:r>
              <w:t>Printer or print service, where supported</w:t>
            </w:r>
          </w:p>
        </w:tc>
        <w:tc>
          <w:tcPr>
            <w:tcW w:type="dxa" w:w="2700"/>
          </w:tcPr>
          <w:p>
            <w:pPr>
              <w:spacing w:after="0" w:before="0" w:line="240" w:lineRule="auto"/>
              <w:jc w:val="left"/>
            </w:pPr>
            <w:r>
              <w:t>PLC or application</w:t>
            </w:r>
          </w:p>
        </w:tc>
        <w:tc>
          <w:tcPr>
            <w:tcW w:type="dxa" w:w="2700"/>
          </w:tcPr>
          <w:p>
            <w:pPr>
              <w:spacing w:after="0" w:before="0" w:line="240" w:lineRule="auto"/>
              <w:jc w:val="left"/>
            </w:pPr>
            <w:r>
              <w:t>Reports the defined completion condition</w:t>
            </w:r>
          </w:p>
        </w:tc>
      </w:tr>
      <w:tr>
        <w:tc>
          <w:tcPr>
            <w:tcW w:type="dxa" w:w="2700"/>
          </w:tcPr>
          <w:p>
            <w:pPr>
              <w:spacing w:after="0" w:before="0" w:line="240" w:lineRule="auto"/>
              <w:jc w:val="left"/>
            </w:pPr>
            <w:r>
              <w:t>Printer error</w:t>
            </w:r>
          </w:p>
        </w:tc>
        <w:tc>
          <w:tcPr>
            <w:tcW w:type="dxa" w:w="2700"/>
          </w:tcPr>
          <w:p>
            <w:pPr>
              <w:spacing w:after="0" w:before="0" w:line="240" w:lineRule="auto"/>
              <w:jc w:val="left"/>
            </w:pPr>
            <w:r>
              <w:t>Printer or communication client</w:t>
            </w:r>
          </w:p>
        </w:tc>
        <w:tc>
          <w:tcPr>
            <w:tcW w:type="dxa" w:w="2700"/>
          </w:tcPr>
          <w:p>
            <w:pPr>
              <w:spacing w:after="0" w:before="0" w:line="240" w:lineRule="auto"/>
              <w:jc w:val="left"/>
            </w:pPr>
            <w:r>
              <w:t>PLC or application</w:t>
            </w:r>
          </w:p>
        </w:tc>
        <w:tc>
          <w:tcPr>
            <w:tcW w:type="dxa" w:w="2700"/>
          </w:tcPr>
          <w:p>
            <w:pPr>
              <w:spacing w:after="0" w:before="0" w:line="240" w:lineRule="auto"/>
              <w:jc w:val="left"/>
            </w:pPr>
            <w:r>
              <w:t>Reports an error or failure</w:t>
            </w:r>
          </w:p>
        </w:tc>
      </w:tr>
      <w:tr>
        <w:tc>
          <w:tcPr>
            <w:tcW w:type="dxa" w:w="2700"/>
          </w:tcPr>
          <w:p>
            <w:pPr>
              <w:spacing w:after="0" w:before="0" w:line="240" w:lineRule="auto"/>
              <w:jc w:val="left"/>
            </w:pPr>
            <w:r>
              <w:t>Verification result</w:t>
            </w:r>
          </w:p>
        </w:tc>
        <w:tc>
          <w:tcPr>
            <w:tcW w:type="dxa" w:w="2700"/>
          </w:tcPr>
          <w:p>
            <w:pPr>
              <w:spacing w:after="0" w:before="0" w:line="240" w:lineRule="auto"/>
              <w:jc w:val="left"/>
            </w:pPr>
            <w:r>
              <w:t>Scanner or inspection system</w:t>
            </w:r>
          </w:p>
        </w:tc>
        <w:tc>
          <w:tcPr>
            <w:tcW w:type="dxa" w:w="2700"/>
          </w:tcPr>
          <w:p>
            <w:pPr>
              <w:spacing w:after="0" w:before="0" w:line="240" w:lineRule="auto"/>
              <w:jc w:val="left"/>
            </w:pPr>
            <w:r>
              <w:t>PLC or production application</w:t>
            </w:r>
          </w:p>
        </w:tc>
        <w:tc>
          <w:tcPr>
            <w:tcW w:type="dxa" w:w="2700"/>
          </w:tcPr>
          <w:p>
            <w:pPr>
              <w:spacing w:after="0" w:before="0" w:line="240" w:lineRule="auto"/>
              <w:jc w:val="left"/>
            </w:pPr>
            <w:r>
              <w:t>Indicates whether the produced label meets the defined criteria</w:t>
            </w:r>
          </w:p>
        </w:tc>
      </w:tr>
    </w:tbl>
    <w:p/>
    <w:p>
      <w:r>
        <w:t>The availability of these signals depends on the printer and communication interface.</w:t>
      </w:r>
    </w:p>
    <w:p>
      <w:r>
        <w:t>A printer accepting a job does not prove that the label has physically printed. Likewise, a printer reporting that a job completed does not prove that the correct content was printed or that the label was applied to the correct part.</w:t>
      </w:r>
    </w:p>
    <w:p>
      <w:pPr>
        <w:pStyle w:val="Heading2"/>
      </w:pPr>
      <w:r>
        <w:t>11. Printer command languages and label formats</w:t>
      </w:r>
    </w:p>
    <w:p>
      <w:r>
        <w:t>Industrial printers may support proprietary command languages, template formats, or standard printing mechanisms.</w:t>
      </w:r>
    </w:p>
    <w:p>
      <w:r>
        <w:t>Examples include:</w:t>
      </w:r>
    </w:p>
    <w:p>
      <w:pPr>
        <w:pStyle w:val="ListBullet"/>
      </w:pPr>
      <w:r>
        <w:t>ZPL, commonly associated with Zebra printers.</w:t>
      </w:r>
    </w:p>
    <w:p>
      <w:pPr>
        <w:pStyle w:val="ListBullet"/>
      </w:pPr>
      <w:r>
        <w:t>TSPL, used by supported TSC printer models.</w:t>
      </w:r>
    </w:p>
    <w:p>
      <w:pPr>
        <w:pStyle w:val="ListBullet"/>
      </w:pPr>
      <w:r>
        <w:t>Other vendor-specific printer command languages.</w:t>
      </w:r>
    </w:p>
    <w:p>
      <w:pPr>
        <w:pStyle w:val="ListBullet"/>
      </w:pPr>
      <w:r>
        <w:t>Operating-system print queues and driver-based printing.</w:t>
      </w:r>
    </w:p>
    <w:p>
      <w:pPr>
        <w:pStyle w:val="ListBullet"/>
      </w:pPr>
      <w:r>
        <w:t>Application-generated label templates.</w:t>
      </w:r>
    </w:p>
    <w:p>
      <w:r>
        <w:t>The command language and available functions must be verified against the exact printer model and firmware.</w:t>
      </w:r>
    </w:p>
    <w:p>
      <w:r>
        <w:t>A print payload may include:</w:t>
      </w:r>
    </w:p>
    <w:p>
      <w:pPr>
        <w:pStyle w:val="ListBullet"/>
      </w:pPr>
      <w:r>
        <w:t>Label dimensions.</w:t>
      </w:r>
    </w:p>
    <w:p>
      <w:pPr>
        <w:pStyle w:val="ListBullet"/>
      </w:pPr>
      <w:r>
        <w:t>Text fields.</w:t>
      </w:r>
    </w:p>
    <w:p>
      <w:pPr>
        <w:pStyle w:val="ListBullet"/>
      </w:pPr>
      <w:r>
        <w:t>Barcode or QR code content.</w:t>
      </w:r>
    </w:p>
    <w:p>
      <w:pPr>
        <w:pStyle w:val="ListBullet"/>
      </w:pPr>
      <w:r>
        <w:t>Fonts and graphics.</w:t>
      </w:r>
    </w:p>
    <w:p>
      <w:pPr>
        <w:pStyle w:val="ListBullet"/>
      </w:pPr>
      <w:r>
        <w:t>Print darkness or speed settings.</w:t>
      </w:r>
    </w:p>
    <w:p>
      <w:pPr>
        <w:pStyle w:val="ListBullet"/>
      </w:pPr>
      <w:r>
        <w:t>Quantity.</w:t>
      </w:r>
    </w:p>
    <w:p>
      <w:pPr>
        <w:pStyle w:val="ListBullet"/>
      </w:pPr>
      <w:r>
        <w:t>Template or format selection.</w:t>
      </w:r>
    </w:p>
    <w:p>
      <w:pPr>
        <w:pStyle w:val="ListBullet"/>
      </w:pPr>
      <w:r>
        <w:t>Cut, peel, or applicator commands where supported.</w:t>
      </w:r>
    </w:p>
    <w:p>
      <w:r>
        <w:t>Keep the template separate from variable production data where practical. This makes it easier to update the layout without rewriting the machine sequence.</w:t>
      </w:r>
    </w:p>
    <w:p>
      <w:pPr>
        <w:pStyle w:val="Heading2"/>
      </w:pPr>
      <w:r>
        <w:t>12. Print-request and acknowledgement sequence</w:t>
      </w:r>
    </w:p>
    <w:p>
      <w:pPr>
        <w:shd w:val="clear" w:color="auto" w:fill="F4F4F4"/>
        <w:spacing w:before="0" w:after="0" w:line="240" w:lineRule="auto"/>
        <w:ind w:left="216" w:right="216"/>
        <w:jc w:val="left"/>
      </w:pPr>
      <w:r>
        <w:rPr>
          <w:rFonts w:ascii="Consolas" w:hAnsi="Consolas"/>
          <w:color w:val="202020"/>
          <w:sz w:val="18"/>
        </w:rPr>
        <w:t>PLC confirms part and production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application generates print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interface checks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content is submitted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or print service accepts the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operation proceeds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status is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Optional barcode or label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sequence continues or faults</w:t>
      </w:r>
    </w:p>
    <w:p/>
    <w:p>
      <w:r>
        <w:t xml:space="preserve">Define what </w:t>
      </w:r>
      <w:r>
        <w:rPr>
          <w:rFonts w:ascii="Consolas" w:hAnsi="Consolas"/>
          <w:color w:val="333333"/>
          <w:sz w:val="19"/>
          <w:shd w:val="clear" w:color="auto" w:fill="EFEFEF"/>
        </w:rPr>
        <w:t>Print_Complete</w:t>
      </w:r>
      <w:r>
        <w:t xml:space="preserve"> means for the actual application.</w:t>
      </w:r>
    </w:p>
    <w:p>
      <w:r>
        <w:t>Possible meanings include:</w:t>
      </w:r>
    </w:p>
    <w:p>
      <w:pPr>
        <w:pStyle w:val="ListBullet"/>
      </w:pPr>
      <w:r>
        <w:t>Data successfully sent.</w:t>
      </w:r>
    </w:p>
    <w:p>
      <w:pPr>
        <w:pStyle w:val="ListBullet"/>
      </w:pPr>
      <w:r>
        <w:t>Print job accepted.</w:t>
      </w:r>
    </w:p>
    <w:p>
      <w:pPr>
        <w:pStyle w:val="ListBullet"/>
      </w:pPr>
      <w:r>
        <w:t>Printer reports job completion.</w:t>
      </w:r>
    </w:p>
    <w:p>
      <w:pPr>
        <w:pStyle w:val="ListBullet"/>
      </w:pPr>
      <w:r>
        <w:t>Label physically dispensed.</w:t>
      </w:r>
    </w:p>
    <w:p>
      <w:pPr>
        <w:pStyle w:val="ListBullet"/>
      </w:pPr>
      <w:r>
        <w:t>Printed code successfully verified.</w:t>
      </w:r>
    </w:p>
    <w:p>
      <w:pPr>
        <w:pStyle w:val="ListBullet"/>
      </w:pPr>
      <w:r>
        <w:t>Label correctly applied to the intended part.</w:t>
      </w:r>
    </w:p>
    <w:p>
      <w:r>
        <w:t>These are different levels of assurance. A traceability-critical process may require a separate verification step after printing.</w:t>
      </w:r>
    </w:p>
    <w:p>
      <w:pPr>
        <w:pStyle w:val="Heading2"/>
      </w:pPr>
      <w:r>
        <w:t>13. Duplicate-print prevention and transaction control</w:t>
      </w:r>
    </w:p>
    <w:p>
      <w:r>
        <w:t>Duplicate labels can create serious traceability problems if two physical parts receive the same identifier or if a label is printed twice without being associated with the correct part.</w:t>
      </w:r>
    </w:p>
    <w:p>
      <w:r>
        <w:t>Useful controls include:</w:t>
      </w:r>
    </w:p>
    <w:p>
      <w:pPr>
        <w:pStyle w:val="ListBullet"/>
      </w:pPr>
      <w:r>
        <w:t>Unique transaction identifiers.</w:t>
      </w:r>
    </w:p>
    <w:p>
      <w:pPr>
        <w:pStyle w:val="ListBullet"/>
      </w:pPr>
      <w:r>
        <w:t>Explicit job acceptance status.</w:t>
      </w:r>
    </w:p>
    <w:p>
      <w:pPr>
        <w:pStyle w:val="ListBullet"/>
      </w:pPr>
      <w:r>
        <w:t>Print-request sequence numbers.</w:t>
      </w:r>
    </w:p>
    <w:p>
      <w:pPr>
        <w:pStyle w:val="ListBullet"/>
      </w:pPr>
      <w:r>
        <w:t>Defined retry behavior.</w:t>
      </w:r>
    </w:p>
    <w:p>
      <w:pPr>
        <w:pStyle w:val="ListBullet"/>
      </w:pPr>
      <w:r>
        <w:t>Print-job status tracking.</w:t>
      </w:r>
    </w:p>
    <w:p>
      <w:pPr>
        <w:pStyle w:val="ListBullet"/>
      </w:pPr>
      <w:r>
        <w:t>Controlled reprint authorization.</w:t>
      </w:r>
    </w:p>
    <w:p>
      <w:pPr>
        <w:pStyle w:val="ListBullet"/>
      </w:pPr>
      <w:r>
        <w:t>Association between part identity and print transaction.</w:t>
      </w:r>
    </w:p>
    <w:p>
      <w:pPr>
        <w:pStyle w:val="ListBullet"/>
      </w:pPr>
      <w:r>
        <w:t>Verification that the expected label belongs to the current part.</w:t>
      </w:r>
    </w:p>
    <w:p>
      <w:r>
        <w:t>Communication failure creates a particular problem: the requesting system may not know whether the printer received a job before the connection failed.</w:t>
      </w:r>
    </w:p>
    <w:p>
      <w:r>
        <w:t>Blindly resending the job may create a duplicate. The system should use the printer's supported job-status mechanisms or a higher-level transaction record to determine the correct recovery behavior.</w:t>
      </w:r>
    </w:p>
    <w:p>
      <w:r>
        <w:t>For traceability-sensitive operations, define a unique identity for each print transaction and maintain a record of successful prints, failed prints, and authorized reprints.</w:t>
      </w:r>
    </w:p>
    <w:p>
      <w:pPr>
        <w:pStyle w:val="Heading2"/>
      </w:pPr>
      <w:r>
        <w:t>14. Network integration architecture</w:t>
      </w:r>
    </w:p>
    <w:p>
      <w:r>
        <w:t>A scanner or printer may communicate directly with a PLC or through a gateway, industrial PC, or production network.</w:t>
      </w:r>
    </w:p>
    <w:p>
      <w:pPr>
        <w:shd w:val="clear" w:color="auto" w:fill="F4F4F4"/>
        <w:spacing w:before="0" w:after="0" w:line="240" w:lineRule="auto"/>
        <w:ind w:left="216" w:right="216"/>
        <w:jc w:val="left"/>
      </w:pPr>
      <w:r>
        <w:rPr>
          <w:rFonts w:ascii="Consolas" w:hAnsi="Consolas"/>
          <w:color w:val="202020"/>
          <w:sz w:val="18"/>
        </w:rPr>
        <w:t>Machine device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scanner / printer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infrastructure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controller or edge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SCADA / database</w:t>
      </w:r>
    </w:p>
    <w:p/>
    <w:p>
      <w:r>
        <w:t>The actual architecture may use separate device, controller, and supervisory networks. Network segmentation should follow the plant's OT architecture and security requirements.</w:t>
      </w:r>
    </w:p>
    <w:p>
      <w:r>
        <w:t>Important network considerations include:</w:t>
      </w:r>
    </w:p>
    <w:p>
      <w:pPr>
        <w:pStyle w:val="ListBullet"/>
      </w:pPr>
      <w:r>
        <w:t>Unique IP addresses.</w:t>
      </w:r>
    </w:p>
    <w:p>
      <w:pPr>
        <w:pStyle w:val="ListBullet"/>
      </w:pPr>
      <w:r>
        <w:t>Correct subnet masks.</w:t>
      </w:r>
    </w:p>
    <w:p>
      <w:pPr>
        <w:pStyle w:val="ListBullet"/>
      </w:pPr>
      <w:r>
        <w:t>Correct gateway configuration where routing is required.</w:t>
      </w:r>
    </w:p>
    <w:p>
      <w:pPr>
        <w:pStyle w:val="ListBullet"/>
      </w:pPr>
      <w:r>
        <w:t>Managed-switch port configuration.</w:t>
      </w:r>
    </w:p>
    <w:p>
      <w:pPr>
        <w:pStyle w:val="ListBullet"/>
      </w:pPr>
      <w:r>
        <w:t>VLAN and routing policies where used.</w:t>
      </w:r>
    </w:p>
    <w:p>
      <w:pPr>
        <w:pStyle w:val="ListBullet"/>
      </w:pPr>
      <w:r>
        <w:t>Firewall rules for required traffic.</w:t>
      </w:r>
    </w:p>
    <w:p>
      <w:pPr>
        <w:pStyle w:val="ListBullet"/>
      </w:pPr>
      <w:r>
        <w:t>Device discovery and configuration.</w:t>
      </w:r>
    </w:p>
    <w:p>
      <w:pPr>
        <w:pStyle w:val="ListBullet"/>
      </w:pPr>
      <w:r>
        <w:t>Network diagnostics and time synchronization.</w:t>
      </w:r>
    </w:p>
    <w:p>
      <w:pPr>
        <w:pStyle w:val="ListBullet"/>
      </w:pPr>
      <w:r>
        <w:t>Recovery behavior after a cable, switch, or device failure.</w:t>
      </w:r>
    </w:p>
    <w:p>
      <w:r>
        <w:t>Do not assume that devices on the same physical network can communicate. They may have incompatible subnets, disabled services, conflicting IP addresses, firewall restrictions, or unsupported application protocols.</w:t>
      </w:r>
    </w:p>
    <w:p>
      <w:pPr>
        <w:pStyle w:val="Heading2"/>
      </w:pPr>
      <w:r>
        <w:t>15. TCP/IP, serial communication, and industrial protocols</w:t>
      </w:r>
    </w:p>
    <w:p>
      <w:pPr>
        <w:pStyle w:val="Heading3"/>
      </w:pPr>
      <w:r>
        <w:t>TCP/IP</w:t>
      </w:r>
    </w:p>
    <w:p>
      <w:r>
        <w:t>TCP provides a reliable byte stream between connected endpoints. It does not define the meaning of the scanner or printer messages.</w:t>
      </w:r>
    </w:p>
    <w:p>
      <w:r>
        <w:t>The application protocol determines message framing, commands, responses, and error handling.</w:t>
      </w:r>
    </w:p>
    <w:p>
      <w:r>
        <w:t>For raw TCP integration, implement:</w:t>
      </w:r>
    </w:p>
    <w:p>
      <w:pPr>
        <w:pStyle w:val="ListBullet"/>
      </w:pPr>
      <w:r>
        <w:t>Connection establishment and recovery.</w:t>
      </w:r>
    </w:p>
    <w:p>
      <w:pPr>
        <w:pStyle w:val="ListBullet"/>
      </w:pPr>
      <w:r>
        <w:t>Receive buffering.</w:t>
      </w:r>
    </w:p>
    <w:p>
      <w:pPr>
        <w:pStyle w:val="ListBullet"/>
      </w:pPr>
      <w:r>
        <w:t>Message framing.</w:t>
      </w:r>
    </w:p>
    <w:p>
      <w:pPr>
        <w:pStyle w:val="ListBullet"/>
      </w:pPr>
      <w:r>
        <w:t>Request-response correlation where applicable.</w:t>
      </w:r>
    </w:p>
    <w:p>
      <w:pPr>
        <w:pStyle w:val="ListBullet"/>
      </w:pPr>
      <w:r>
        <w:t>Timeout handling.</w:t>
      </w:r>
    </w:p>
    <w:p>
      <w:pPr>
        <w:pStyle w:val="ListBullet"/>
      </w:pPr>
      <w:r>
        <w:t>Duplicate and incomplete-message handling.</w:t>
      </w:r>
    </w:p>
    <w:p>
      <w:pPr>
        <w:pStyle w:val="ListBullet"/>
      </w:pPr>
      <w:r>
        <w:t>Device disconnect detection.</w:t>
      </w:r>
    </w:p>
    <w:p>
      <w:pPr>
        <w:pStyle w:val="Heading3"/>
      </w:pPr>
      <w:r>
        <w:t>Serial communication</w:t>
      </w:r>
    </w:p>
    <w:p>
      <w:r>
        <w:t>Serial integration requires agreement on communication parameters.</w:t>
      </w:r>
    </w:p>
    <w:p>
      <w:r>
        <w:t>Typical parameters include:</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Flow control.</w:t>
      </w:r>
    </w:p>
    <w:p>
      <w:pPr>
        <w:pStyle w:val="ListBullet"/>
      </w:pPr>
      <w:r>
        <w:t>Termination characters.</w:t>
      </w:r>
    </w:p>
    <w:p>
      <w:pPr>
        <w:pStyle w:val="ListBullet"/>
      </w:pPr>
      <w:r>
        <w:t>Protocol-specific addressing, if applicable.</w:t>
      </w:r>
    </w:p>
    <w:p>
      <w:r>
        <w:t>A mismatch can produce corrupted data, missing characters, intermittent communication, or complete failure.</w:t>
      </w:r>
    </w:p>
    <w:p>
      <w:pPr>
        <w:pStyle w:val="Heading3"/>
      </w:pPr>
      <w:r>
        <w:t>Industrial Ethernet</w:t>
      </w:r>
    </w:p>
    <w:p>
      <w:r>
        <w:t>Industrial protocols such as EtherNet/IP and PROFINET provide defined mechanisms for exchanging industrial data, but the device must support the required protocol and configuration.</w:t>
      </w:r>
    </w:p>
    <w:p>
      <w:r>
        <w:t>Verify:</w:t>
      </w:r>
    </w:p>
    <w:p>
      <w:pPr>
        <w:pStyle w:val="ListBullet"/>
      </w:pPr>
      <w:r>
        <w:t>Device profile and compatibility.</w:t>
      </w:r>
    </w:p>
    <w:p>
      <w:pPr>
        <w:pStyle w:val="ListBullet"/>
      </w:pPr>
      <w:r>
        <w:t>Input/output data sizes.</w:t>
      </w:r>
    </w:p>
    <w:p>
      <w:pPr>
        <w:pStyle w:val="ListBullet"/>
      </w:pPr>
      <w:r>
        <w:t>Connection configuration.</w:t>
      </w:r>
    </w:p>
    <w:p>
      <w:pPr>
        <w:pStyle w:val="ListBullet"/>
      </w:pPr>
      <w:r>
        <w:t>Update rate.</w:t>
      </w:r>
    </w:p>
    <w:p>
      <w:pPr>
        <w:pStyle w:val="ListBullet"/>
      </w:pPr>
      <w:r>
        <w:t>Device name or addressing requirements.</w:t>
      </w:r>
    </w:p>
    <w:p>
      <w:pPr>
        <w:pStyle w:val="ListBullet"/>
      </w:pPr>
      <w:r>
        <w:t>Diagnostic status.</w:t>
      </w:r>
    </w:p>
    <w:p>
      <w:pPr>
        <w:pStyle w:val="ListBullet"/>
      </w:pPr>
      <w:r>
        <w:t>Firmware compatibility.</w:t>
      </w:r>
    </w:p>
    <w:p>
      <w:pPr>
        <w:pStyle w:val="ListBullet"/>
      </w:pPr>
      <w:r>
        <w:t>Behavior during connection loss.</w:t>
      </w:r>
    </w:p>
    <w:p>
      <w:r>
        <w:t>A standard Ethernet connection alone does not establish industrial-protocol compatibility.</w:t>
      </w:r>
    </w:p>
    <w:p>
      <w:pPr>
        <w:pStyle w:val="Heading2"/>
      </w:pPr>
      <w:r>
        <w:t>16. IP addressing and network diagnostics</w:t>
      </w:r>
    </w:p>
    <w:p>
      <w:r>
        <w:t>Every networked scanner, printer, PLC, gateway, or PC must have a documented network identity.</w:t>
      </w:r>
    </w:p>
    <w:p>
      <w:r>
        <w:t>Example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Example address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t>Machine control</w:t>
            </w:r>
          </w:p>
        </w:tc>
      </w:tr>
      <w:tr>
        <w:tc>
          <w:tcPr>
            <w:tcW w:type="dxa" w:w="3600"/>
          </w:tcPr>
          <w:p>
            <w:pPr>
              <w:spacing w:after="0" w:before="0" w:line="240" w:lineRule="auto"/>
              <w:jc w:val="left"/>
            </w:pPr>
            <w:r>
              <w:t>Scanner</w:t>
            </w:r>
          </w:p>
        </w:tc>
        <w:tc>
          <w:tcPr>
            <w:tcW w:type="dxa" w:w="3600"/>
          </w:tcPr>
          <w:p>
            <w:pPr>
              <w:spacing w:after="0" w:before="0" w:line="240" w:lineRule="auto"/>
              <w:jc w:val="left"/>
            </w:pPr>
            <w:r>
              <w:rPr>
                <w:rFonts w:ascii="Consolas" w:hAnsi="Consolas"/>
                <w:color w:val="333333"/>
                <w:sz w:val="19"/>
                <w:shd w:val="clear" w:color="auto" w:fill="EFEFEF"/>
              </w:rPr>
              <w:t>192.168.10.21</w:t>
            </w:r>
          </w:p>
        </w:tc>
        <w:tc>
          <w:tcPr>
            <w:tcW w:type="dxa" w:w="3600"/>
          </w:tcPr>
          <w:p>
            <w:pPr>
              <w:spacing w:after="0" w:before="0" w:line="240" w:lineRule="auto"/>
              <w:jc w:val="left"/>
            </w:pPr>
            <w:r>
              <w:t>Part identification</w:t>
            </w:r>
          </w:p>
        </w:tc>
      </w:tr>
      <w:tr>
        <w:tc>
          <w:tcPr>
            <w:tcW w:type="dxa" w:w="3600"/>
          </w:tcPr>
          <w:p>
            <w:pPr>
              <w:spacing w:after="0" w:before="0" w:line="240" w:lineRule="auto"/>
              <w:jc w:val="left"/>
            </w:pPr>
            <w:r>
              <w:t>Printer</w:t>
            </w:r>
          </w:p>
        </w:tc>
        <w:tc>
          <w:tcPr>
            <w:tcW w:type="dxa" w:w="3600"/>
          </w:tcPr>
          <w:p>
            <w:pPr>
              <w:spacing w:after="0" w:before="0" w:line="240" w:lineRule="auto"/>
              <w:jc w:val="left"/>
            </w:pPr>
            <w:r>
              <w:rPr>
                <w:rFonts w:ascii="Consolas" w:hAnsi="Consolas"/>
                <w:color w:val="333333"/>
                <w:sz w:val="19"/>
                <w:shd w:val="clear" w:color="auto" w:fill="EFEFEF"/>
              </w:rPr>
              <w:t>192.168.10.31</w:t>
            </w:r>
          </w:p>
        </w:tc>
        <w:tc>
          <w:tcPr>
            <w:tcW w:type="dxa" w:w="3600"/>
          </w:tcPr>
          <w:p>
            <w:pPr>
              <w:spacing w:after="0" w:before="0" w:line="240" w:lineRule="auto"/>
              <w:jc w:val="left"/>
            </w:pPr>
            <w:r>
              <w:t>Label printing</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rPr>
                <w:rFonts w:ascii="Consolas" w:hAnsi="Consolas"/>
                <w:color w:val="333333"/>
                <w:sz w:val="19"/>
                <w:shd w:val="clear" w:color="auto" w:fill="EFEFEF"/>
              </w:rPr>
              <w:t>192.168.10.40</w:t>
            </w:r>
          </w:p>
        </w:tc>
        <w:tc>
          <w:tcPr>
            <w:tcW w:type="dxa" w:w="3600"/>
          </w:tcPr>
          <w:p>
            <w:pPr>
              <w:spacing w:after="0" w:before="0" w:line="240" w:lineRule="auto"/>
              <w:jc w:val="left"/>
            </w:pPr>
            <w:r>
              <w:t>Device gateway or label application</w:t>
            </w:r>
          </w:p>
        </w:tc>
      </w:tr>
    </w:tbl>
    <w:p/>
    <w:p>
      <w:r>
        <w:t>These addresses are illustrative only and must not be copied into a live plant network without approval.</w:t>
      </w:r>
    </w:p>
    <w:p>
      <w:r>
        <w:t>Network diagnostics should proceed in layers:</w:t>
      </w:r>
    </w:p>
    <w:p>
      <w:pPr>
        <w:tabs>
          <w:tab w:pos="403" w:val="left"/>
        </w:tabs>
        <w:spacing w:after="40" w:line="276" w:lineRule="auto"/>
        <w:ind w:left="403" w:hanging="403"/>
        <w:jc w:val="left"/>
      </w:pPr>
      <w:r>
        <w:rPr>
          <w:color w:val="1A2E4A"/>
        </w:rPr>
        <w:t>1.</w:t>
        <w:tab/>
      </w:r>
      <w:r>
        <w:t>Verify power, link status, and physical cabling.</w:t>
      </w:r>
    </w:p>
    <w:p>
      <w:pPr>
        <w:tabs>
          <w:tab w:pos="403" w:val="left"/>
        </w:tabs>
        <w:spacing w:after="40" w:line="276" w:lineRule="auto"/>
        <w:ind w:left="403" w:hanging="403"/>
        <w:jc w:val="left"/>
      </w:pPr>
      <w:r>
        <w:rPr>
          <w:color w:val="1A2E4A"/>
        </w:rPr>
        <w:t>2.</w:t>
        <w:tab/>
      </w:r>
      <w:r>
        <w:t>Check the configured IP address and subnet.</w:t>
      </w:r>
    </w:p>
    <w:p>
      <w:pPr>
        <w:tabs>
          <w:tab w:pos="403" w:val="left"/>
        </w:tabs>
        <w:spacing w:after="40" w:line="276" w:lineRule="auto"/>
        <w:ind w:left="403" w:hanging="403"/>
        <w:jc w:val="left"/>
      </w:pPr>
      <w:r>
        <w:rPr>
          <w:color w:val="1A2E4A"/>
        </w:rPr>
        <w:t>3.</w:t>
        <w:tab/>
      </w:r>
      <w:r>
        <w:t>Check for duplicate IP addresses.</w:t>
      </w:r>
    </w:p>
    <w:p>
      <w:pPr>
        <w:tabs>
          <w:tab w:pos="403" w:val="left"/>
        </w:tabs>
        <w:spacing w:after="40" w:line="276" w:lineRule="auto"/>
        <w:ind w:left="403" w:hanging="403"/>
        <w:jc w:val="left"/>
      </w:pPr>
      <w:r>
        <w:rPr>
          <w:color w:val="1A2E4A"/>
        </w:rPr>
        <w:t>4.</w:t>
        <w:tab/>
      </w:r>
      <w:r>
        <w:t>Verify network reachability using approved diagnostic tools.</w:t>
      </w:r>
    </w:p>
    <w:p>
      <w:pPr>
        <w:tabs>
          <w:tab w:pos="403" w:val="left"/>
        </w:tabs>
        <w:spacing w:after="40" w:line="276" w:lineRule="auto"/>
        <w:ind w:left="403" w:hanging="403"/>
        <w:jc w:val="left"/>
      </w:pPr>
      <w:r>
        <w:rPr>
          <w:color w:val="1A2E4A"/>
        </w:rPr>
        <w:t>5.</w:t>
        <w:tab/>
      </w:r>
      <w:r>
        <w:t>Confirm the required service or protocol is available.</w:t>
      </w:r>
    </w:p>
    <w:p>
      <w:pPr>
        <w:tabs>
          <w:tab w:pos="403" w:val="left"/>
        </w:tabs>
        <w:spacing w:after="40" w:line="276" w:lineRule="auto"/>
        <w:ind w:left="403" w:hanging="403"/>
        <w:jc w:val="left"/>
      </w:pPr>
      <w:r>
        <w:rPr>
          <w:color w:val="1A2E4A"/>
        </w:rPr>
        <w:t>6.</w:t>
        <w:tab/>
      </w:r>
      <w:r>
        <w:t>Verify the application protocol and device configuration.</w:t>
      </w:r>
    </w:p>
    <w:p>
      <w:pPr>
        <w:tabs>
          <w:tab w:pos="403" w:val="left"/>
        </w:tabs>
        <w:spacing w:after="40" w:line="276" w:lineRule="auto"/>
        <w:ind w:left="403" w:hanging="403"/>
        <w:jc w:val="left"/>
      </w:pPr>
      <w:r>
        <w:rPr>
          <w:color w:val="1A2E4A"/>
        </w:rPr>
        <w:t>7.</w:t>
        <w:tab/>
      </w:r>
      <w:r>
        <w:t>Inspect the actual request and response data.</w:t>
      </w:r>
    </w:p>
    <w:p>
      <w:pPr>
        <w:tabs>
          <w:tab w:pos="403" w:val="left"/>
        </w:tabs>
        <w:spacing w:after="40" w:line="276" w:lineRule="auto"/>
        <w:ind w:left="403" w:hanging="403"/>
        <w:jc w:val="left"/>
      </w:pPr>
      <w:r>
        <w:rPr>
          <w:color w:val="1A2E4A"/>
        </w:rPr>
        <w:t>8.</w:t>
        <w:tab/>
      </w:r>
      <w:r>
        <w:t>Confirm the PLC or application interprets the response correctly.</w:t>
      </w:r>
    </w:p>
    <w:p>
      <w:r>
        <w:t>A successful ping proves only limited network reachability. It does not prove that the required scanner or printer application service is working.</w:t>
      </w:r>
    </w:p>
    <w:p>
      <w:pPr>
        <w:pStyle w:val="Heading2"/>
      </w:pPr>
      <w:r>
        <w:t>17. Timeouts, retries, and fault recovery</w:t>
      </w:r>
    </w:p>
    <w:p>
      <w:r>
        <w:t>Every device transaction needs a defined timeout and recovery strategy.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Detection</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Scanner does not respond</w:t>
            </w:r>
          </w:p>
        </w:tc>
        <w:tc>
          <w:tcPr>
            <w:tcW w:type="dxa" w:w="3600"/>
          </w:tcPr>
          <w:p>
            <w:pPr>
              <w:spacing w:after="0" w:before="0" w:line="240" w:lineRule="auto"/>
              <w:jc w:val="left"/>
            </w:pPr>
            <w:r>
              <w:t>Scan timeout or communication timeout</w:t>
            </w:r>
          </w:p>
        </w:tc>
        <w:tc>
          <w:tcPr>
            <w:tcW w:type="dxa" w:w="3600"/>
          </w:tcPr>
          <w:p>
            <w:pPr>
              <w:spacing w:after="0" w:before="0" w:line="240" w:lineRule="auto"/>
              <w:jc w:val="left"/>
            </w:pPr>
            <w:r>
              <w:t>Retry within a defined limit or request intervention</w:t>
            </w:r>
          </w:p>
        </w:tc>
      </w:tr>
      <w:tr>
        <w:tc>
          <w:tcPr>
            <w:tcW w:type="dxa" w:w="3600"/>
          </w:tcPr>
          <w:p>
            <w:pPr>
              <w:spacing w:after="0" w:before="0" w:line="240" w:lineRule="auto"/>
              <w:jc w:val="left"/>
            </w:pPr>
            <w:r>
              <w:t>Scanner returns no-read</w:t>
            </w:r>
          </w:p>
        </w:tc>
        <w:tc>
          <w:tcPr>
            <w:tcW w:type="dxa" w:w="3600"/>
          </w:tcPr>
          <w:p>
            <w:pPr>
              <w:spacing w:after="0" w:before="0" w:line="240" w:lineRule="auto"/>
              <w:jc w:val="left"/>
            </w:pPr>
            <w:r>
              <w:t>Scanner result status</w:t>
            </w:r>
          </w:p>
        </w:tc>
        <w:tc>
          <w:tcPr>
            <w:tcW w:type="dxa" w:w="3600"/>
          </w:tcPr>
          <w:p>
            <w:pPr>
              <w:spacing w:after="0" w:before="0" w:line="240" w:lineRule="auto"/>
              <w:jc w:val="left"/>
            </w:pPr>
            <w:r>
              <w:t>Reposition, retry, or reject according to process rules</w:t>
            </w:r>
          </w:p>
        </w:tc>
      </w:tr>
      <w:tr>
        <w:tc>
          <w:tcPr>
            <w:tcW w:type="dxa" w:w="3600"/>
          </w:tcPr>
          <w:p>
            <w:pPr>
              <w:spacing w:after="0" w:before="0" w:line="240" w:lineRule="auto"/>
              <w:jc w:val="left"/>
            </w:pPr>
            <w:r>
              <w:t>Invalid identifier</w:t>
            </w:r>
          </w:p>
        </w:tc>
        <w:tc>
          <w:tcPr>
            <w:tcW w:type="dxa" w:w="3600"/>
          </w:tcPr>
          <w:p>
            <w:pPr>
              <w:spacing w:after="0" w:before="0" w:line="240" w:lineRule="auto"/>
              <w:jc w:val="left"/>
            </w:pPr>
            <w:r>
              <w:t>Data validation failure</w:t>
            </w:r>
          </w:p>
        </w:tc>
        <w:tc>
          <w:tcPr>
            <w:tcW w:type="dxa" w:w="3600"/>
          </w:tcPr>
          <w:p>
            <w:pPr>
              <w:spacing w:after="0" w:before="0" w:line="240" w:lineRule="auto"/>
              <w:jc w:val="left"/>
            </w:pPr>
            <w:r>
              <w:t>Prevent unauthorized progression and report the reason</w:t>
            </w:r>
          </w:p>
        </w:tc>
      </w:tr>
      <w:tr>
        <w:tc>
          <w:tcPr>
            <w:tcW w:type="dxa" w:w="3600"/>
          </w:tcPr>
          <w:p>
            <w:pPr>
              <w:spacing w:after="0" w:before="0" w:line="240" w:lineRule="auto"/>
              <w:jc w:val="left"/>
            </w:pPr>
            <w:r>
              <w:t>Printer unavailable</w:t>
            </w:r>
          </w:p>
        </w:tc>
        <w:tc>
          <w:tcPr>
            <w:tcW w:type="dxa" w:w="3600"/>
          </w:tcPr>
          <w:p>
            <w:pPr>
              <w:spacing w:after="0" w:before="0" w:line="240" w:lineRule="auto"/>
              <w:jc w:val="left"/>
            </w:pPr>
            <w:r>
              <w:t>Device status or connection failure</w:t>
            </w:r>
          </w:p>
        </w:tc>
        <w:tc>
          <w:tcPr>
            <w:tcW w:type="dxa" w:w="3600"/>
          </w:tcPr>
          <w:p>
            <w:pPr>
              <w:spacing w:after="0" w:before="0" w:line="240" w:lineRule="auto"/>
              <w:jc w:val="left"/>
            </w:pPr>
            <w:r>
              <w:t>Hold the print-dependent sequence and raise a diagnostic</w:t>
            </w:r>
          </w:p>
        </w:tc>
      </w:tr>
      <w:tr>
        <w:tc>
          <w:tcPr>
            <w:tcW w:type="dxa" w:w="3600"/>
          </w:tcPr>
          <w:p>
            <w:pPr>
              <w:spacing w:after="0" w:before="0" w:line="240" w:lineRule="auto"/>
              <w:jc w:val="left"/>
            </w:pPr>
            <w:r>
              <w:t>Print job rejected</w:t>
            </w:r>
          </w:p>
        </w:tc>
        <w:tc>
          <w:tcPr>
            <w:tcW w:type="dxa" w:w="3600"/>
          </w:tcPr>
          <w:p>
            <w:pPr>
              <w:spacing w:after="0" w:before="0" w:line="240" w:lineRule="auto"/>
              <w:jc w:val="left"/>
            </w:pPr>
            <w:r>
              <w:t>Explicit error or negative response</w:t>
            </w:r>
          </w:p>
        </w:tc>
        <w:tc>
          <w:tcPr>
            <w:tcW w:type="dxa" w:w="3600"/>
          </w:tcPr>
          <w:p>
            <w:pPr>
              <w:spacing w:after="0" w:before="0" w:line="240" w:lineRule="auto"/>
              <w:jc w:val="left"/>
            </w:pPr>
            <w:r>
              <w:t>Correct the payload, template, or printer condition</w:t>
            </w:r>
          </w:p>
        </w:tc>
      </w:tr>
      <w:tr>
        <w:tc>
          <w:tcPr>
            <w:tcW w:type="dxa" w:w="3600"/>
          </w:tcPr>
          <w:p>
            <w:pPr>
              <w:spacing w:after="0" w:before="0" w:line="240" w:lineRule="auto"/>
              <w:jc w:val="left"/>
            </w:pPr>
            <w:r>
              <w:t>Network disconnect</w:t>
            </w:r>
          </w:p>
        </w:tc>
        <w:tc>
          <w:tcPr>
            <w:tcW w:type="dxa" w:w="3600"/>
          </w:tcPr>
          <w:p>
            <w:pPr>
              <w:spacing w:after="0" w:before="0" w:line="240" w:lineRule="auto"/>
              <w:jc w:val="left"/>
            </w:pPr>
            <w:r>
              <w:t>Connection or protocol diagnostic</w:t>
            </w:r>
          </w:p>
        </w:tc>
        <w:tc>
          <w:tcPr>
            <w:tcW w:type="dxa" w:w="3600"/>
          </w:tcPr>
          <w:p>
            <w:pPr>
              <w:spacing w:after="0" w:before="0" w:line="240" w:lineRule="auto"/>
              <w:jc w:val="left"/>
            </w:pPr>
            <w:r>
              <w:t>Mark data unavailable and initiate controlled recovery</w:t>
            </w:r>
          </w:p>
        </w:tc>
      </w:tr>
      <w:tr>
        <w:tc>
          <w:tcPr>
            <w:tcW w:type="dxa" w:w="3600"/>
          </w:tcPr>
          <w:p>
            <w:pPr>
              <w:spacing w:after="0" w:before="0" w:line="240" w:lineRule="auto"/>
              <w:jc w:val="left"/>
            </w:pPr>
            <w:r>
              <w:t>Duplicate response</w:t>
            </w:r>
          </w:p>
        </w:tc>
        <w:tc>
          <w:tcPr>
            <w:tcW w:type="dxa" w:w="3600"/>
          </w:tcPr>
          <w:p>
            <w:pPr>
              <w:spacing w:after="0" w:before="0" w:line="240" w:lineRule="auto"/>
              <w:jc w:val="left"/>
            </w:pPr>
            <w:r>
              <w:t>Transaction identifier or state check</w:t>
            </w:r>
          </w:p>
        </w:tc>
        <w:tc>
          <w:tcPr>
            <w:tcW w:type="dxa" w:w="3600"/>
          </w:tcPr>
          <w:p>
            <w:pPr>
              <w:spacing w:after="0" w:before="0" w:line="240" w:lineRule="auto"/>
              <w:jc w:val="left"/>
            </w:pPr>
            <w:r>
              <w:t>Reject or reconcile the duplicate result</w:t>
            </w:r>
          </w:p>
        </w:tc>
      </w:tr>
      <w:tr>
        <w:tc>
          <w:tcPr>
            <w:tcW w:type="dxa" w:w="3600"/>
          </w:tcPr>
          <w:p>
            <w:pPr>
              <w:spacing w:after="0" w:before="0" w:line="240" w:lineRule="auto"/>
              <w:jc w:val="left"/>
            </w:pPr>
            <w:r>
              <w:t>Partial message</w:t>
            </w:r>
          </w:p>
        </w:tc>
        <w:tc>
          <w:tcPr>
            <w:tcW w:type="dxa" w:w="3600"/>
          </w:tcPr>
          <w:p>
            <w:pPr>
              <w:spacing w:after="0" w:before="0" w:line="240" w:lineRule="auto"/>
              <w:jc w:val="left"/>
            </w:pPr>
            <w:r>
              <w:t>Framing or message-length validation</w:t>
            </w:r>
          </w:p>
        </w:tc>
        <w:tc>
          <w:tcPr>
            <w:tcW w:type="dxa" w:w="3600"/>
          </w:tcPr>
          <w:p>
            <w:pPr>
              <w:spacing w:after="0" w:before="0" w:line="240" w:lineRule="auto"/>
              <w:jc w:val="left"/>
            </w:pPr>
            <w:r>
              <w:t>Continue receiving until complete or declare a timeout</w:t>
            </w:r>
          </w:p>
        </w:tc>
      </w:tr>
      <w:tr>
        <w:tc>
          <w:tcPr>
            <w:tcW w:type="dxa" w:w="3600"/>
          </w:tcPr>
          <w:p>
            <w:pPr>
              <w:spacing w:after="0" w:before="0" w:line="240" w:lineRule="auto"/>
              <w:jc w:val="left"/>
            </w:pPr>
            <w:r>
              <w:t>Device reboot</w:t>
            </w:r>
          </w:p>
        </w:tc>
        <w:tc>
          <w:tcPr>
            <w:tcW w:type="dxa" w:w="3600"/>
          </w:tcPr>
          <w:p>
            <w:pPr>
              <w:spacing w:after="0" w:before="0" w:line="240" w:lineRule="auto"/>
              <w:jc w:val="left"/>
            </w:pPr>
            <w:r>
              <w:t>Connection loss and device startup status</w:t>
            </w:r>
          </w:p>
        </w:tc>
        <w:tc>
          <w:tcPr>
            <w:tcW w:type="dxa" w:w="3600"/>
          </w:tcPr>
          <w:p>
            <w:pPr>
              <w:spacing w:after="0" w:before="0" w:line="240" w:lineRule="auto"/>
              <w:jc w:val="left"/>
            </w:pPr>
            <w:r>
              <w:t>Reinitialize and confirm readiness before use</w:t>
            </w:r>
          </w:p>
        </w:tc>
      </w:tr>
    </w:tbl>
    <w:p/>
    <w:p>
      <w:r>
        <w:t>Retries should be bounded and designed around the device's behavior. Some operations are safe to repeat; others, especially printing or issuing a physical action, require transaction reconciliation before retrying.</w:t>
      </w:r>
    </w:p>
    <w:p>
      <w:pPr>
        <w:pStyle w:val="Heading2"/>
      </w:pPr>
      <w:r>
        <w:t>18. PLC program design for device integration</w:t>
      </w:r>
    </w:p>
    <w:p>
      <w:r>
        <w:t>A maintainable PLC design separates device communication from machine sequencing.</w:t>
      </w:r>
    </w:p>
    <w:p>
      <w:r>
        <w:t>A useful logical structure is:</w:t>
      </w:r>
    </w:p>
    <w:p>
      <w:pPr>
        <w:shd w:val="clear" w:color="auto" w:fill="F4F4F4"/>
        <w:spacing w:before="0" w:after="0" w:line="240" w:lineRule="auto"/>
        <w:ind w:left="216" w:right="216"/>
        <w:jc w:val="left"/>
      </w:pPr>
      <w:r>
        <w:rPr>
          <w:rFonts w:ascii="Consolas" w:hAnsi="Consolas"/>
          <w:color w:val="202020"/>
          <w:sz w:val="18"/>
        </w:rPr>
        <w:t>Device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device status 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framing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state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interlocks and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Diagnostics and production events</w:t>
      </w:r>
    </w:p>
    <w:p/>
    <w:p>
      <w:r>
        <w:t>Recommended design practices:</w:t>
      </w:r>
    </w:p>
    <w:p>
      <w:pPr>
        <w:pStyle w:val="ListBullet"/>
      </w:pPr>
      <w:r>
        <w:t>Separate raw communication status from validated application status.</w:t>
      </w:r>
    </w:p>
    <w:p>
      <w:pPr>
        <w:pStyle w:val="ListBullet"/>
      </w:pPr>
      <w:r>
        <w:t>Use explicit device states such as disconnected, initializing, ready, busy, complete, and faulted.</w:t>
      </w:r>
    </w:p>
    <w:p>
      <w:pPr>
        <w:pStyle w:val="ListBullet"/>
      </w:pPr>
      <w:r>
        <w:t>Keep raw scanner strings separate from validated part identifiers.</w:t>
      </w:r>
    </w:p>
    <w:p>
      <w:pPr>
        <w:pStyle w:val="ListBullet"/>
      </w:pPr>
      <w:r>
        <w:t>Use defined transaction states for printing.</w:t>
      </w:r>
    </w:p>
    <w:p>
      <w:pPr>
        <w:pStyle w:val="ListBullet"/>
      </w:pPr>
      <w:r>
        <w:t>Implement timeouts and bounded retries.</w:t>
      </w:r>
    </w:p>
    <w:p>
      <w:pPr>
        <w:pStyle w:val="ListBullet"/>
      </w:pPr>
      <w:r>
        <w:t>Record the reason for failed transactions.</w:t>
      </w:r>
    </w:p>
    <w:p>
      <w:pPr>
        <w:pStyle w:val="ListBullet"/>
      </w:pPr>
      <w:r>
        <w:t>Clear buffers according to documented rules.</w:t>
      </w:r>
    </w:p>
    <w:p>
      <w:pPr>
        <w:pStyle w:val="ListBullet"/>
      </w:pPr>
      <w:r>
        <w:t>Prevent duplicate processing of the same result.</w:t>
      </w:r>
    </w:p>
    <w:p>
      <w:pPr>
        <w:pStyle w:val="ListBullet"/>
      </w:pPr>
      <w:r>
        <w:t>Define startup and recovery behavior.</w:t>
      </w:r>
    </w:p>
    <w:p>
      <w:pPr>
        <w:pStyle w:val="ListBullet"/>
      </w:pPr>
      <w:r>
        <w:t>Keep device-specific communication details out of unrelated machine sequence logic where practical.</w:t>
      </w:r>
    </w:p>
    <w:p>
      <w:r>
        <w:t>The exact program structure depends on the PLC platform, communication library, and project standards.</w:t>
      </w:r>
    </w:p>
    <w:p>
      <w:pPr>
        <w:pStyle w:val="Heading2"/>
      </w:pPr>
      <w:r>
        <w:t>19. Example: Part verification before machining</w:t>
      </w:r>
    </w:p>
    <w:p>
      <w:r>
        <w:t>A typical part-identification sequence might work as follows:</w:t>
      </w:r>
    </w:p>
    <w:p>
      <w:pPr>
        <w:shd w:val="clear" w:color="auto" w:fill="F4F4F4"/>
        <w:spacing w:before="0" w:after="0" w:line="240" w:lineRule="auto"/>
        <w:ind w:left="216" w:right="216"/>
        <w:jc w:val="left"/>
      </w:pPr>
      <w:r>
        <w:rPr>
          <w:rFonts w:ascii="Consolas" w:hAnsi="Consolas"/>
          <w:color w:val="202020"/>
          <w:sz w:val="18"/>
        </w:rPr>
        <w:t>Part arrives at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availability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 trigger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Identifier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Identifier format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variant checked against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Identity accepted?</w:t>
      </w:r>
    </w:p>
    <w:p>
      <w:pPr>
        <w:shd w:val="clear" w:color="auto" w:fill="F4F4F4"/>
        <w:spacing w:before="0" w:after="0" w:line="240" w:lineRule="auto"/>
        <w:ind w:left="216" w:right="216"/>
        <w:jc w:val="left"/>
      </w:pPr>
      <w:r>
        <w:rPr>
          <w:rFonts w:ascii="Consolas" w:hAnsi="Consolas"/>
          <w:color w:val="202020"/>
          <w:sz w:val="18"/>
        </w:rPr>
        <w:t xml:space="preserve">   ↓ Yes              ↓ No</w:t>
      </w:r>
    </w:p>
    <w:p>
      <w:pPr>
        <w:shd w:val="clear" w:color="auto" w:fill="F4F4F4"/>
        <w:spacing w:before="0" w:after="0" w:line="240" w:lineRule="auto"/>
        <w:ind w:left="216" w:right="216"/>
        <w:jc w:val="left"/>
      </w:pPr>
      <w:r>
        <w:rPr>
          <w:rFonts w:ascii="Consolas" w:hAnsi="Consolas"/>
          <w:color w:val="202020"/>
          <w:sz w:val="18"/>
        </w:rPr>
        <w:t>Cycle permitted     Cycle inhibited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Machining            Alarm / retry / reject</w:t>
      </w:r>
    </w:p>
    <w:p/>
    <w:p>
      <w:r>
        <w:t>The PLC should associate the result with the correct part and station. If the part moves, the cycle is reset, or a new part arrives, the previous result must not accidentally authorize the new part.</w:t>
      </w:r>
    </w:p>
    <w:p>
      <w:r>
        <w:t>For processes where incorrect identification can cause product or safety consequences, the validation and recovery requirements must be defined by the process owner and applicable engineering standards.</w:t>
      </w:r>
    </w:p>
    <w:p>
      <w:pPr>
        <w:pStyle w:val="Heading2"/>
      </w:pPr>
      <w:r>
        <w:t>20. Example: Print and verify a traceability label</w:t>
      </w:r>
    </w:p>
    <w:p>
      <w:r>
        <w:t>A label-printing sequence can use the following structure:</w:t>
      </w:r>
    </w:p>
    <w:p>
      <w:pPr>
        <w:shd w:val="clear" w:color="auto" w:fill="F4F4F4"/>
        <w:spacing w:before="0" w:after="0" w:line="240" w:lineRule="auto"/>
        <w:ind w:left="216" w:right="216"/>
        <w:jc w:val="left"/>
      </w:pPr>
      <w:r>
        <w:rPr>
          <w:rFonts w:ascii="Consolas" w:hAnsi="Consolas"/>
          <w:color w:val="202020"/>
          <w:sz w:val="18"/>
        </w:rPr>
        <w:t>Production result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Unique part identity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data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request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result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scanned or otherwise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label associated with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released to next process</w:t>
      </w:r>
    </w:p>
    <w:p/>
    <w:p>
      <w:r>
        <w:t>The exact verification method depends on the application. A printer status response may confirm job processing, while a separate scanner may be required to verify the actual printed code.</w:t>
      </w:r>
    </w:p>
    <w:p>
      <w:r>
        <w:t>A robust system should distinguish:</w:t>
      </w:r>
    </w:p>
    <w:p>
      <w:pPr>
        <w:pStyle w:val="ListBullet"/>
      </w:pPr>
      <w:r>
        <w:t>Print request created.</w:t>
      </w:r>
    </w:p>
    <w:p>
      <w:pPr>
        <w:pStyle w:val="ListBullet"/>
      </w:pPr>
      <w:r>
        <w:t>Print job accepted.</w:t>
      </w:r>
    </w:p>
    <w:p>
      <w:pPr>
        <w:pStyle w:val="ListBullet"/>
      </w:pPr>
      <w:r>
        <w:t>Print operation completed.</w:t>
      </w:r>
    </w:p>
    <w:p>
      <w:pPr>
        <w:pStyle w:val="ListBullet"/>
      </w:pPr>
      <w:r>
        <w:t>Label content verified.</w:t>
      </w:r>
    </w:p>
    <w:p>
      <w:pPr>
        <w:pStyle w:val="ListBullet"/>
      </w:pPr>
      <w:r>
        <w:t>Label associated with the correct part.</w:t>
      </w:r>
    </w:p>
    <w:p>
      <w:r>
        <w:t>If the process requires a label before the part can proceed, a failed or unverified label must be handled according to the approved production sequence.</w:t>
      </w:r>
    </w:p>
    <w:p>
      <w:pPr>
        <w:pStyle w:val="Heading2"/>
      </w:pPr>
      <w:r>
        <w:t>21. Cybersecurity and operational reliability</w:t>
      </w:r>
    </w:p>
    <w:p>
      <w:r>
        <w:t>Networked scanners and printers are OT assets. Their configuration and connectivity should be managed as part of the machine's operational technology environment.</w:t>
      </w:r>
    </w:p>
    <w:p>
      <w:r>
        <w:t>Important practices include:</w:t>
      </w:r>
    </w:p>
    <w:p>
      <w:pPr>
        <w:pStyle w:val="ListBullet"/>
      </w:pPr>
      <w:r>
        <w:t>Use approved device configurations.</w:t>
      </w:r>
    </w:p>
    <w:p>
      <w:pPr>
        <w:pStyle w:val="ListBullet"/>
      </w:pPr>
      <w:r>
        <w:t>Change default credentials where applicable.</w:t>
      </w:r>
    </w:p>
    <w:p>
      <w:pPr>
        <w:pStyle w:val="ListBullet"/>
      </w:pPr>
      <w:r>
        <w:t>Restrict unnecessary network services.</w:t>
      </w:r>
    </w:p>
    <w:p>
      <w:pPr>
        <w:pStyle w:val="ListBullet"/>
      </w:pPr>
      <w:r>
        <w:t>Limit communication to required endpoints.</w:t>
      </w:r>
    </w:p>
    <w:p>
      <w:pPr>
        <w:pStyle w:val="ListBullet"/>
      </w:pPr>
      <w:r>
        <w:t>Apply approved firmware and security updates.</w:t>
      </w:r>
    </w:p>
    <w:p>
      <w:pPr>
        <w:pStyle w:val="ListBullet"/>
      </w:pPr>
      <w:r>
        <w:t>Maintain configuration backups.</w:t>
      </w:r>
    </w:p>
    <w:p>
      <w:pPr>
        <w:pStyle w:val="ListBullet"/>
      </w:pPr>
      <w:r>
        <w:t>Control remote access.</w:t>
      </w:r>
    </w:p>
    <w:p>
      <w:pPr>
        <w:pStyle w:val="ListBullet"/>
      </w:pPr>
      <w:r>
        <w:t>Document IP addresses and communication dependencies.</w:t>
      </w:r>
    </w:p>
    <w:p>
      <w:pPr>
        <w:pStyle w:val="ListBullet"/>
      </w:pPr>
      <w:r>
        <w:t>Monitor communication faults.</w:t>
      </w:r>
    </w:p>
    <w:p>
      <w:pPr>
        <w:pStyle w:val="ListBullet"/>
      </w:pPr>
      <w:r>
        <w:t>Avoid connecting production devices to uncontrolled networks.</w:t>
      </w:r>
    </w:p>
    <w:p>
      <w:r>
        <w:t>Do not introduce a new network path, gateway, or remote-access mechanism without following the plant's OT network and cybersecurity procedures.</w:t>
      </w:r>
    </w:p>
    <w:p>
      <w:pPr>
        <w:pStyle w:val="Heading2"/>
      </w:pPr>
      <w:r>
        <w:t>22. Commissioning checklist</w:t>
      </w:r>
    </w:p>
    <w:p>
      <w:pPr>
        <w:pStyle w:val="Heading3"/>
      </w:pPr>
      <w:r>
        <w:t>Scanner commissioning</w:t>
      </w:r>
    </w:p>
    <w:p>
      <w:pPr>
        <w:pStyle w:val="ListBullet"/>
      </w:pPr>
      <w:r>
        <w:t>Verify supported code types and data format.</w:t>
      </w:r>
    </w:p>
    <w:p>
      <w:pPr>
        <w:pStyle w:val="ListBullet"/>
      </w:pPr>
      <w:r>
        <w:t>Confirm scanner trigger mode and timing.</w:t>
      </w:r>
    </w:p>
    <w:p>
      <w:pPr>
        <w:pStyle w:val="ListBullet"/>
      </w:pPr>
      <w:r>
        <w:t>Test good-read and no-read behavior.</w:t>
      </w:r>
    </w:p>
    <w:p>
      <w:pPr>
        <w:pStyle w:val="ListBullet"/>
      </w:pPr>
      <w:r>
        <w:t>Verify message framing and character encoding.</w:t>
      </w:r>
    </w:p>
    <w:p>
      <w:pPr>
        <w:pStyle w:val="ListBullet"/>
      </w:pPr>
      <w:r>
        <w:t>Test maximum expected identifier length.</w:t>
      </w:r>
    </w:p>
    <w:p>
      <w:pPr>
        <w:pStyle w:val="ListBullet"/>
      </w:pPr>
      <w:r>
        <w:t>Confirm leading zeros and permitted characters are preserved.</w:t>
      </w:r>
    </w:p>
    <w:p>
      <w:pPr>
        <w:pStyle w:val="ListBullet"/>
      </w:pPr>
      <w:r>
        <w:t>Verify validation against the current production order.</w:t>
      </w:r>
    </w:p>
    <w:p>
      <w:pPr>
        <w:pStyle w:val="ListBullet"/>
      </w:pPr>
      <w:r>
        <w:t>Test timeout, retry, and duplicate-result handling.</w:t>
      </w:r>
    </w:p>
    <w:p>
      <w:pPr>
        <w:pStyle w:val="ListBullet"/>
      </w:pPr>
      <w:r>
        <w:t>Confirm communication-loss behavior.</w:t>
      </w:r>
    </w:p>
    <w:p>
      <w:pPr>
        <w:pStyle w:val="ListBullet"/>
      </w:pPr>
      <w:r>
        <w:t>Record device configuration and firmware.</w:t>
      </w:r>
    </w:p>
    <w:p>
      <w:pPr>
        <w:pStyle w:val="Heading3"/>
      </w:pPr>
      <w:r>
        <w:t>Printer commissioning</w:t>
      </w:r>
    </w:p>
    <w:p>
      <w:pPr>
        <w:pStyle w:val="ListBullet"/>
      </w:pPr>
      <w:r>
        <w:t>Verify the printer model, command language, and interface.</w:t>
      </w:r>
    </w:p>
    <w:p>
      <w:pPr>
        <w:pStyle w:val="ListBullet"/>
      </w:pPr>
      <w:r>
        <w:t>Confirm label size, template, and variable fields.</w:t>
      </w:r>
    </w:p>
    <w:p>
      <w:pPr>
        <w:pStyle w:val="ListBullet"/>
      </w:pPr>
      <w:r>
        <w:t>Check barcode or QR code content and print quality.</w:t>
      </w:r>
    </w:p>
    <w:p>
      <w:pPr>
        <w:pStyle w:val="ListBullet"/>
      </w:pPr>
      <w:r>
        <w:t>Test printer-ready and error reporting.</w:t>
      </w:r>
    </w:p>
    <w:p>
      <w:pPr>
        <w:pStyle w:val="ListBullet"/>
      </w:pPr>
      <w:r>
        <w:t>Verify job acceptance and completion semantics.</w:t>
      </w:r>
    </w:p>
    <w:p>
      <w:pPr>
        <w:pStyle w:val="ListBullet"/>
      </w:pPr>
      <w:r>
        <w:t>Test communication interruption during a print transaction.</w:t>
      </w:r>
    </w:p>
    <w:p>
      <w:pPr>
        <w:pStyle w:val="ListBullet"/>
      </w:pPr>
      <w:r>
        <w:t>Confirm duplicate-print prevention and reprint handling.</w:t>
      </w:r>
    </w:p>
    <w:p>
      <w:pPr>
        <w:pStyle w:val="ListBullet"/>
      </w:pPr>
      <w:r>
        <w:t>Verify physical label dispensing or application where required.</w:t>
      </w:r>
    </w:p>
    <w:p>
      <w:pPr>
        <w:pStyle w:val="ListBullet"/>
      </w:pPr>
      <w:r>
        <w:t>Test the actual label using the required verification method.</w:t>
      </w:r>
    </w:p>
    <w:p>
      <w:pPr>
        <w:pStyle w:val="ListBullet"/>
      </w:pPr>
      <w:r>
        <w:t>Record the approved printer configuration.</w:t>
      </w:r>
    </w:p>
    <w:p>
      <w:pPr>
        <w:pStyle w:val="Heading3"/>
      </w:pPr>
      <w:r>
        <w:t>Network commissioning</w:t>
      </w:r>
    </w:p>
    <w:p>
      <w:pPr>
        <w:pStyle w:val="ListBullet"/>
      </w:pPr>
      <w:r>
        <w:t>Confirm IP addresses, subnet masks, and routing.</w:t>
      </w:r>
    </w:p>
    <w:p>
      <w:pPr>
        <w:pStyle w:val="ListBullet"/>
      </w:pPr>
      <w:r>
        <w:t>Check for address conflicts.</w:t>
      </w:r>
    </w:p>
    <w:p>
      <w:pPr>
        <w:pStyle w:val="ListBullet"/>
      </w:pPr>
      <w:r>
        <w:t>Verify cable, port, and switch configuration.</w:t>
      </w:r>
    </w:p>
    <w:p>
      <w:pPr>
        <w:pStyle w:val="ListBullet"/>
      </w:pPr>
      <w:r>
        <w:t>Confirm the required application protocol.</w:t>
      </w:r>
    </w:p>
    <w:p>
      <w:pPr>
        <w:pStyle w:val="ListBullet"/>
      </w:pPr>
      <w:r>
        <w:t>Verify device diagnostics and communication-health signals.</w:t>
      </w:r>
    </w:p>
    <w:p>
      <w:pPr>
        <w:pStyle w:val="ListBullet"/>
      </w:pPr>
      <w:r>
        <w:t>Test disconnect, reboot, and reconnection behavior.</w:t>
      </w:r>
    </w:p>
    <w:p>
      <w:pPr>
        <w:pStyle w:val="ListBullet"/>
      </w:pPr>
      <w:r>
        <w:t>Confirm firewall and segmentation requirements.</w:t>
      </w:r>
    </w:p>
    <w:p>
      <w:pPr>
        <w:pStyle w:val="ListBullet"/>
      </w:pPr>
      <w:r>
        <w:t>Record network dependencies and approved settings.</w:t>
      </w:r>
    </w:p>
    <w:p>
      <w:pPr>
        <w:pStyle w:val="Heading3"/>
      </w:pPr>
      <w:r>
        <w:t>Production validation</w:t>
      </w:r>
    </w:p>
    <w:p>
      <w:pPr>
        <w:pStyle w:val="ListBullet"/>
      </w:pPr>
      <w:r>
        <w:t>Test a valid identifier.</w:t>
      </w:r>
    </w:p>
    <w:p>
      <w:pPr>
        <w:pStyle w:val="ListBullet"/>
      </w:pPr>
      <w:r>
        <w:t>Test an invalid identifier.</w:t>
      </w:r>
    </w:p>
    <w:p>
      <w:pPr>
        <w:pStyle w:val="ListBullet"/>
      </w:pPr>
      <w:r>
        <w:t>Test a no-read condition.</w:t>
      </w:r>
    </w:p>
    <w:p>
      <w:pPr>
        <w:pStyle w:val="ListBullet"/>
      </w:pPr>
      <w:r>
        <w:t>Test an unavailable scanner or printer.</w:t>
      </w:r>
    </w:p>
    <w:p>
      <w:pPr>
        <w:pStyle w:val="ListBullet"/>
      </w:pPr>
      <w:r>
        <w:t>Verify part-to-result association.</w:t>
      </w:r>
    </w:p>
    <w:p>
      <w:pPr>
        <w:pStyle w:val="ListBullet"/>
      </w:pPr>
      <w:r>
        <w:t>Verify traceability records.</w:t>
      </w:r>
    </w:p>
    <w:p>
      <w:pPr>
        <w:pStyle w:val="ListBullet"/>
      </w:pPr>
      <w:r>
        <w:t>Confirm the machine does not progress incorrectly after failure.</w:t>
      </w:r>
    </w:p>
    <w:p>
      <w:pPr>
        <w:pStyle w:val="ListBullet"/>
      </w:pPr>
      <w:r>
        <w:t>Document results and recovery procedures.</w:t>
      </w:r>
    </w:p>
    <w:p>
      <w:pPr>
        <w:pStyle w:val="Heading2"/>
      </w:pPr>
      <w:r>
        <w:t>23. Interview questions and answers</w:t>
      </w:r>
    </w:p>
    <w:p>
      <w:r>
        <w:t>1\. What is the purpose of scanner integration with a PLC?</w:t>
      </w:r>
    </w:p>
    <w:p>
      <w:r>
        <w:t>It enables the machine to acquire an identifier, validate the data, associate it with the correct part, and use the result in the machine sequence or traceability system.</w:t>
      </w:r>
    </w:p>
    <w:p>
      <w:r>
        <w:t>2\. What is the difference between a good read and a valid part?</w:t>
      </w:r>
    </w:p>
    <w:p>
      <w:r>
        <w:t>A good read means the scanner decoded a symbol. A valid part means the decoded identifier also satisfies the required format, product, order, routing, and traceability rules.</w:t>
      </w:r>
    </w:p>
    <w:p>
      <w:r>
        <w:t>3\. What is the difference between Ethernet and EtherNet/IP?</w:t>
      </w:r>
    </w:p>
    <w:p>
      <w:r>
        <w:t>Ethernet is the underlying networking technology. EtherNet/IP is an industrial communication protocol that operates over Ethernet and uses defined application and data-exchange mechanisms.</w:t>
      </w:r>
    </w:p>
    <w:p>
      <w:r>
        <w:t>4\. Why can a scanner be reachable over the network but still fail to communicate with the PLC?</w:t>
      </w:r>
    </w:p>
    <w:p>
      <w:r>
        <w:t>The application protocol, port, device configuration, message framing, addressing, or PLC-side communication setup may be incorrect even though basic network connectivity works.</w:t>
      </w:r>
    </w:p>
    <w:p>
      <w:r>
        <w:t>5\. Why is message framing important with TCP?</w:t>
      </w:r>
    </w:p>
    <w:p>
      <w:r>
        <w:t>TCP provides a byte stream rather than a guaranteed one-message-per-receive structure. The application must identify complete messages using the protocol's framing rules.</w:t>
      </w:r>
    </w:p>
    <w:p>
      <w:r>
        <w:t>6\. Why should barcode identifiers often be treated as strings?</w:t>
      </w:r>
    </w:p>
    <w:p>
      <w:r>
        <w:t>Identifiers may contain letters, separators, or significant leading zeros. Numeric conversion can change their meaning or destroy their original representation.</w:t>
      </w:r>
    </w:p>
    <w:p>
      <w:r>
        <w:t>7\. What should the PLC do after a scanner no-read?</w:t>
      </w:r>
    </w:p>
    <w:p>
      <w:r>
        <w:t>Follow the defined recovery strategy, such as a bounded retry, operator intervention, or rejection. It must not treat the missing identifier as a successful result.</w:t>
      </w:r>
    </w:p>
    <w:p>
      <w:r>
        <w:t>8\. What is the difference between print accepted and print complete?</w:t>
      </w:r>
    </w:p>
    <w:p>
      <w:r>
        <w:t>Print accepted indicates that a job was accepted by the relevant interface. Print complete indicates the defined completion condition, which may or may not prove that a physical label was produced correctly.</w:t>
      </w:r>
    </w:p>
    <w:p>
      <w:r>
        <w:t>9\. How can duplicate labels be prevented?</w:t>
      </w:r>
    </w:p>
    <w:p>
      <w:r>
        <w:t>Use transaction tracking, unique identifiers, explicit job status, controlled retries, and defined reprint authorization. Reconcile uncertain transactions before resending a job.</w:t>
      </w:r>
    </w:p>
    <w:p>
      <w:r>
        <w:t>10\. Why separate device communication from machine sequencing?</w:t>
      </w:r>
    </w:p>
    <w:p>
      <w:r>
        <w:t>It makes the program easier to maintain, allows device-specific faults to be diagnosed independently, and prevents communication details from becoming tangled with unrelated machine logic.</w:t>
      </w:r>
    </w:p>
    <w:p>
      <w:r>
        <w:t>11\. What should happen when scanner communication is lost?</w:t>
      </w:r>
    </w:p>
    <w:p>
      <w:r>
        <w:t>The system should mark the data as unavailable, prevent incorrect progression where identification is required, raise a useful diagnostic, and recover through a defined reconnection procedure.</w:t>
      </w:r>
    </w:p>
    <w:p>
      <w:r>
        <w:t>12\. How do scanner and printer integration support traceability?</w:t>
      </w:r>
    </w:p>
    <w:p>
      <w:r>
        <w:t>They connect physical part identification and labeling with production data, operation results, serial numbers, and recorded events. Correct part-to-transaction association is essential.</w:t>
      </w:r>
    </w:p>
    <w:p>
      <w:pPr>
        <w:pStyle w:val="Heading2"/>
      </w:pPr>
      <w:r>
        <w:t>24. Key engineering principles</w:t>
      </w:r>
    </w:p>
    <w:p>
      <w:pPr>
        <w:pStyle w:val="ListBullet"/>
      </w:pPr>
      <w:r>
        <w:t>Verify the exact device model, supported protocol, and firmware.</w:t>
      </w:r>
    </w:p>
    <w:p>
      <w:pPr>
        <w:pStyle w:val="ListBullet"/>
      </w:pPr>
      <w:r>
        <w:t>Separate physical connectivity from application-level communication.</w:t>
      </w:r>
    </w:p>
    <w:p>
      <w:pPr>
        <w:pStyle w:val="ListBullet"/>
      </w:pPr>
      <w:r>
        <w:t>Distinguish successful decoding from business-level data validation.</w:t>
      </w:r>
    </w:p>
    <w:p>
      <w:pPr>
        <w:pStyle w:val="ListBullet"/>
      </w:pPr>
      <w:r>
        <w:t>Preserve identifier formatting and significant leading zeros.</w:t>
      </w:r>
    </w:p>
    <w:p>
      <w:pPr>
        <w:pStyle w:val="ListBullet"/>
      </w:pPr>
      <w:r>
        <w:t>Use explicit trigger, busy, result, acknowledgement, and timeout handling where supported.</w:t>
      </w:r>
    </w:p>
    <w:p>
      <w:pPr>
        <w:pStyle w:val="ListBullet"/>
      </w:pPr>
      <w:r>
        <w:t>Define print-job completion precisely.</w:t>
      </w:r>
    </w:p>
    <w:p>
      <w:pPr>
        <w:pStyle w:val="ListBullet"/>
      </w:pPr>
      <w:r>
        <w:t>Prevent duplicate scans and uncontrolled duplicate printing.</w:t>
      </w:r>
    </w:p>
    <w:p>
      <w:pPr>
        <w:pStyle w:val="ListBullet"/>
      </w:pPr>
      <w:r>
        <w:t>Associate every result with the correct part and production transaction.</w:t>
      </w:r>
    </w:p>
    <w:p>
      <w:pPr>
        <w:pStyle w:val="ListBullet"/>
      </w:pPr>
      <w:r>
        <w:t>Handle communication failures without treating stale data as valid.</w:t>
      </w:r>
    </w:p>
    <w:p>
      <w:pPr>
        <w:pStyle w:val="ListBullet"/>
      </w:pPr>
      <w:r>
        <w:t>Maintain device, network, and application configuration records.</w:t>
      </w:r>
    </w:p>
    <w:p>
      <w:pPr>
        <w:pStyle w:val="ListBullet"/>
      </w:pPr>
      <w:r>
        <w:t>Follow the plant's OT cybersecurity and change-control procedures.</w:t>
      </w:r>
    </w:p>
    <w:p>
      <w:r>
        <w:t>Reliable scanner and printer integration is not simply about exchanging bytes. It is about ensuring that the correct part is identified, the correct label is produced, and every result is associated with the correct production event.</w:t>
      </w:r>
    </w:p>
    <w:p>
      <w:pPr>
        <w:pStyle w:val="Heading2"/>
      </w:pPr>
      <w:r>
        <w:t>NEXT TOPIC</w:t>
      </w:r>
    </w:p>
    <w:p>
      <w:r>
        <w:rPr>
          <w:rFonts w:ascii="Consolas" w:hAnsi="Consolas"/>
          <w:color w:val="333333"/>
          <w:sz w:val="19"/>
          <w:shd w:val="clear" w:color="auto" w:fill="EFEFEF"/>
        </w:rPr>
        <w:t>02_PLAN_WISE_2026\02_INDUSTRY3_0\06_Machine_Integ\02_Focus_Areas\08_Safety_System_Integ - Safety-system integration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02_PLAN_WISE_2026\02_INDUSTRY3_0\06_Machine_Integ\02_Focus_Areas\07_PLC_Scanner_Printer - PLC-scanner / printer / network integration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