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02_PLAN_WISE_2026\02_INDUSTRY3_0\07_Lifecycle\01_Concept\07_Technology_Selection - Technology selection</w:t>
      </w:r>
    </w:p>
    <w:p>
      <w:pPr>
        <w:pStyle w:val="Heading2"/>
      </w:pPr>
      <w:r>
        <w:t>1. Purpose of technology selection</w:t>
      </w:r>
    </w:p>
    <w:p>
      <w:r>
        <w:t>Technology selection is the engineering activity of choosing the specific hardware, software, communication protocols, components, and vendors required to implement an approved automation concept and architecture.</w:t>
      </w:r>
    </w:p>
    <w:p>
      <w:r>
        <w:t>The automation architecture defines how the system should be organized. Technology selection determines which actual technologies will implement that architecture.</w:t>
      </w:r>
    </w:p>
    <w:p>
      <w:r>
        <w:t>For example, an architecture may specify:</w:t>
      </w:r>
    </w:p>
    <w:p>
      <w:pPr>
        <w:pStyle w:val="ListBullet"/>
      </w:pPr>
      <w:r>
        <w:t>A PLC-based machine-control layer.</w:t>
      </w:r>
    </w:p>
    <w:p>
      <w:pPr>
        <w:pStyle w:val="ListBullet"/>
      </w:pPr>
      <w:r>
        <w:t>An HMI for operators.</w:t>
      </w:r>
    </w:p>
    <w:p>
      <w:pPr>
        <w:pStyle w:val="ListBullet"/>
      </w:pPr>
      <w:r>
        <w:t>Variable-frequency drives for motor-speed control.</w:t>
      </w:r>
    </w:p>
    <w:p>
      <w:pPr>
        <w:pStyle w:val="ListBullet"/>
      </w:pPr>
      <w:r>
        <w:t>Industrial Ethernet for communication.</w:t>
      </w:r>
    </w:p>
    <w:p>
      <w:pPr>
        <w:pStyle w:val="ListBullet"/>
      </w:pPr>
      <w:r>
        <w:t>A safety controller for risk-reduction functions.</w:t>
      </w:r>
    </w:p>
    <w:p>
      <w:pPr>
        <w:pStyle w:val="ListBullet"/>
      </w:pPr>
      <w:r>
        <w:t>A supervisory system for production monitoring and data collection.</w:t>
      </w:r>
    </w:p>
    <w:p>
      <w:r>
        <w:t>Technology selection determines the actual PLC family, CPU, I/O modules, HMI model, drive series, network components, safety devices, software versions, and supporting infrastructure.</w:t>
      </w:r>
    </w:p>
    <w:p>
      <w:r>
        <w:t>The objective is not to choose the newest or most expensive technology. It is to select a technically suitable, compatible, maintainable, supportable, secure, and economically justified solution.</w:t>
      </w:r>
    </w:p>
    <w:p>
      <w:pPr>
        <w:pStyle w:val="Heading2"/>
      </w:pPr>
      <w:r>
        <w:t>2. Scope and boundaries</w:t>
      </w:r>
    </w:p>
    <w:p>
      <w:r>
        <w:t>Technology selection normally follows requirements analysis, process study, site survey, existing-system assessment, concept development, and automation architecture.</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study and site survey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Existing-system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Automation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Technology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Preliminary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engineering and procurement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FAT, SAT, and handover</w:t>
      </w:r>
    </w:p>
    <w:p/>
    <w:p>
      <w:r>
        <w:t>Technology selection may expose problems in the earlier concept or architecture. If a required technology cannot meet the performance, safety, compatibility, or budget constraints, the design must be reviewed rather than forcing an unsuitable component into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Typical output</w:t>
            </w:r>
          </w:p>
        </w:tc>
      </w:tr>
      <w:tr>
        <w:tc>
          <w:tcPr>
            <w:tcW w:type="dxa" w:w="3600"/>
          </w:tcPr>
          <w:p>
            <w:pPr>
              <w:spacing w:after="0" w:before="0" w:line="240" w:lineRule="auto"/>
              <w:jc w:val="left"/>
            </w:pPr>
            <w:r>
              <w:t>Requirements analysis</w:t>
            </w:r>
          </w:p>
        </w:tc>
        <w:tc>
          <w:tcPr>
            <w:tcW w:type="dxa" w:w="3600"/>
          </w:tcPr>
          <w:p>
            <w:pPr>
              <w:spacing w:after="0" w:before="0" w:line="240" w:lineRule="auto"/>
              <w:jc w:val="left"/>
            </w:pPr>
            <w:r>
              <w:t>What must the system do?</w:t>
            </w:r>
          </w:p>
        </w:tc>
        <w:tc>
          <w:tcPr>
            <w:tcW w:type="dxa" w:w="3600"/>
          </w:tcPr>
          <w:p>
            <w:pPr>
              <w:spacing w:after="0" w:before="0" w:line="240" w:lineRule="auto"/>
              <w:jc w:val="left"/>
            </w:pPr>
            <w:r>
              <w:t>Functional and technical requirements</w:t>
            </w:r>
          </w:p>
        </w:tc>
      </w:tr>
      <w:tr>
        <w:tc>
          <w:tcPr>
            <w:tcW w:type="dxa" w:w="3600"/>
          </w:tcPr>
          <w:p>
            <w:pPr>
              <w:spacing w:after="0" w:before="0" w:line="240" w:lineRule="auto"/>
              <w:jc w:val="left"/>
            </w:pPr>
            <w:r>
              <w:t>Concept development</w:t>
            </w:r>
          </w:p>
        </w:tc>
        <w:tc>
          <w:tcPr>
            <w:tcW w:type="dxa" w:w="3600"/>
          </w:tcPr>
          <w:p>
            <w:pPr>
              <w:spacing w:after="0" w:before="0" w:line="240" w:lineRule="auto"/>
              <w:jc w:val="left"/>
            </w:pPr>
            <w:r>
              <w:t>What solution approach should be used?</w:t>
            </w:r>
          </w:p>
        </w:tc>
        <w:tc>
          <w:tcPr>
            <w:tcW w:type="dxa" w:w="3600"/>
          </w:tcPr>
          <w:p>
            <w:pPr>
              <w:spacing w:after="0" w:before="0" w:line="240" w:lineRule="auto"/>
              <w:jc w:val="left"/>
            </w:pPr>
            <w:r>
              <w:t>Selected automation concept</w:t>
            </w:r>
          </w:p>
        </w:tc>
      </w:tr>
      <w:tr>
        <w:tc>
          <w:tcPr>
            <w:tcW w:type="dxa" w:w="3600"/>
          </w:tcPr>
          <w:p>
            <w:pPr>
              <w:spacing w:after="0" w:before="0" w:line="240" w:lineRule="auto"/>
              <w:jc w:val="left"/>
            </w:pPr>
            <w:r>
              <w:t>Automation architecture</w:t>
            </w:r>
          </w:p>
        </w:tc>
        <w:tc>
          <w:tcPr>
            <w:tcW w:type="dxa" w:w="3600"/>
          </w:tcPr>
          <w:p>
            <w:pPr>
              <w:spacing w:after="0" w:before="0" w:line="240" w:lineRule="auto"/>
              <w:jc w:val="left"/>
            </w:pPr>
            <w:r>
              <w:t>How will the system be organized?</w:t>
            </w:r>
          </w:p>
        </w:tc>
        <w:tc>
          <w:tcPr>
            <w:tcW w:type="dxa" w:w="3600"/>
          </w:tcPr>
          <w:p>
            <w:pPr>
              <w:spacing w:after="0" w:before="0" w:line="240" w:lineRule="auto"/>
              <w:jc w:val="left"/>
            </w:pPr>
            <w:r>
              <w:t>System blocks, interfaces, and boundaries</w:t>
            </w:r>
          </w:p>
        </w:tc>
      </w:tr>
      <w:tr>
        <w:tc>
          <w:tcPr>
            <w:tcW w:type="dxa" w:w="3600"/>
          </w:tcPr>
          <w:p>
            <w:pPr>
              <w:spacing w:after="0" w:before="0" w:line="240" w:lineRule="auto"/>
              <w:jc w:val="left"/>
            </w:pPr>
            <w:r>
              <w:t>Technology selection</w:t>
            </w:r>
          </w:p>
        </w:tc>
        <w:tc>
          <w:tcPr>
            <w:tcW w:type="dxa" w:w="3600"/>
          </w:tcPr>
          <w:p>
            <w:pPr>
              <w:spacing w:after="0" w:before="0" w:line="240" w:lineRule="auto"/>
              <w:jc w:val="left"/>
            </w:pPr>
            <w:r>
              <w:t>Which technologies and products will implement it?</w:t>
            </w:r>
          </w:p>
        </w:tc>
        <w:tc>
          <w:tcPr>
            <w:tcW w:type="dxa" w:w="3600"/>
          </w:tcPr>
          <w:p>
            <w:pPr>
              <w:spacing w:after="0" w:before="0" w:line="240" w:lineRule="auto"/>
              <w:jc w:val="left"/>
            </w:pPr>
            <w:r>
              <w:t>Selected product families and technical specifications</w:t>
            </w:r>
          </w:p>
        </w:tc>
      </w:tr>
      <w:tr>
        <w:tc>
          <w:tcPr>
            <w:tcW w:type="dxa" w:w="3600"/>
          </w:tcPr>
          <w:p>
            <w:pPr>
              <w:spacing w:after="0" w:before="0" w:line="240" w:lineRule="auto"/>
              <w:jc w:val="left"/>
            </w:pPr>
            <w:r>
              <w:t>Preliminary BOM</w:t>
            </w:r>
          </w:p>
        </w:tc>
        <w:tc>
          <w:tcPr>
            <w:tcW w:type="dxa" w:w="3600"/>
          </w:tcPr>
          <w:p>
            <w:pPr>
              <w:spacing w:after="0" w:before="0" w:line="240" w:lineRule="auto"/>
              <w:jc w:val="left"/>
            </w:pPr>
            <w:r>
              <w:t>What major components are likely to be required?</w:t>
            </w:r>
          </w:p>
        </w:tc>
        <w:tc>
          <w:tcPr>
            <w:tcW w:type="dxa" w:w="3600"/>
          </w:tcPr>
          <w:p>
            <w:pPr>
              <w:spacing w:after="0" w:before="0" w:line="240" w:lineRule="auto"/>
              <w:jc w:val="left"/>
            </w:pPr>
            <w:r>
              <w:t>Initial component list and estimated cost</w:t>
            </w:r>
          </w:p>
        </w:tc>
      </w:tr>
      <w:tr>
        <w:tc>
          <w:tcPr>
            <w:tcW w:type="dxa" w:w="3600"/>
          </w:tcPr>
          <w:p>
            <w:pPr>
              <w:spacing w:after="0" w:before="0" w:line="240" w:lineRule="auto"/>
              <w:jc w:val="left"/>
            </w:pPr>
            <w:r>
              <w:t>Detailed engineering</w:t>
            </w:r>
          </w:p>
        </w:tc>
        <w:tc>
          <w:tcPr>
            <w:tcW w:type="dxa" w:w="3600"/>
          </w:tcPr>
          <w:p>
            <w:pPr>
              <w:spacing w:after="0" w:before="0" w:line="240" w:lineRule="auto"/>
              <w:jc w:val="left"/>
            </w:pPr>
            <w:r>
              <w:t>What exactly must be built and connected?</w:t>
            </w:r>
          </w:p>
        </w:tc>
        <w:tc>
          <w:tcPr>
            <w:tcW w:type="dxa" w:w="3600"/>
          </w:tcPr>
          <w:p>
            <w:pPr>
              <w:spacing w:after="0" w:before="0" w:line="240" w:lineRule="auto"/>
              <w:jc w:val="left"/>
            </w:pPr>
            <w:r>
              <w:t>Final BOM, drawings, configurations, and programs</w:t>
            </w:r>
          </w:p>
        </w:tc>
      </w:tr>
    </w:tbl>
    <w:p/>
    <w:p>
      <w:pPr>
        <w:pStyle w:val="Heading2"/>
      </w:pPr>
      <w:r>
        <w:t>3. Inputs required for technology selection</w:t>
      </w:r>
    </w:p>
    <w:p>
      <w:r>
        <w:t>A technology decision should be based on documented engineering inputs rather than a vendor's sales presentation.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Input</w:t>
            </w:r>
          </w:p>
        </w:tc>
        <w:tc>
          <w:tcPr>
            <w:tcW w:type="dxa" w:w="3600"/>
            <w:shd w:val="clear" w:color="auto" w:fill="EEF2F7"/>
          </w:tcPr>
          <w:p>
            <w:pPr>
              <w:spacing w:after="0" w:before="0" w:line="240" w:lineRule="auto"/>
              <w:jc w:val="left"/>
            </w:pPr>
            <w:r>
              <w:rPr>
                <w:b/>
                <w:color w:val="1A2E4A"/>
              </w:rPr>
              <w:t>Information required</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Functional requirements</w:t>
            </w:r>
          </w:p>
        </w:tc>
        <w:tc>
          <w:tcPr>
            <w:tcW w:type="dxa" w:w="3600"/>
          </w:tcPr>
          <w:p>
            <w:pPr>
              <w:spacing w:after="0" w:before="0" w:line="240" w:lineRule="auto"/>
              <w:jc w:val="left"/>
            </w:pPr>
            <w:r>
              <w:t>Machine sequences, control functions, operating modes</w:t>
            </w:r>
          </w:p>
        </w:tc>
        <w:tc>
          <w:tcPr>
            <w:tcW w:type="dxa" w:w="3600"/>
          </w:tcPr>
          <w:p>
            <w:pPr>
              <w:spacing w:after="0" w:before="0" w:line="240" w:lineRule="auto"/>
              <w:jc w:val="left"/>
            </w:pPr>
            <w:r>
              <w:t>Establishes required capabilities</w:t>
            </w:r>
          </w:p>
        </w:tc>
      </w:tr>
      <w:tr>
        <w:tc>
          <w:tcPr>
            <w:tcW w:type="dxa" w:w="3600"/>
          </w:tcPr>
          <w:p>
            <w:pPr>
              <w:spacing w:after="0" w:before="0" w:line="240" w:lineRule="auto"/>
              <w:jc w:val="left"/>
            </w:pPr>
            <w:r>
              <w:t>Performance requirements</w:t>
            </w:r>
          </w:p>
        </w:tc>
        <w:tc>
          <w:tcPr>
            <w:tcW w:type="dxa" w:w="3600"/>
          </w:tcPr>
          <w:p>
            <w:pPr>
              <w:spacing w:after="0" w:before="0" w:line="240" w:lineRule="auto"/>
              <w:jc w:val="left"/>
            </w:pPr>
            <w:r>
              <w:t>Cycle time, accuracy, response time, throughput</w:t>
            </w:r>
          </w:p>
        </w:tc>
        <w:tc>
          <w:tcPr>
            <w:tcW w:type="dxa" w:w="3600"/>
          </w:tcPr>
          <w:p>
            <w:pPr>
              <w:spacing w:after="0" w:before="0" w:line="240" w:lineRule="auto"/>
              <w:jc w:val="left"/>
            </w:pPr>
            <w:r>
              <w:t>Determines processing and motion requirements</w:t>
            </w:r>
          </w:p>
        </w:tc>
      </w:tr>
      <w:tr>
        <w:tc>
          <w:tcPr>
            <w:tcW w:type="dxa" w:w="3600"/>
          </w:tcPr>
          <w:p>
            <w:pPr>
              <w:spacing w:after="0" w:before="0" w:line="240" w:lineRule="auto"/>
              <w:jc w:val="left"/>
            </w:pPr>
            <w:r>
              <w:t>I/O requirements</w:t>
            </w:r>
          </w:p>
        </w:tc>
        <w:tc>
          <w:tcPr>
            <w:tcW w:type="dxa" w:w="3600"/>
          </w:tcPr>
          <w:p>
            <w:pPr>
              <w:spacing w:after="0" w:before="0" w:line="240" w:lineRule="auto"/>
              <w:jc w:val="left"/>
            </w:pPr>
            <w:r>
              <w:t>Digital, analog, temperature, encoder, safety signals</w:t>
            </w:r>
          </w:p>
        </w:tc>
        <w:tc>
          <w:tcPr>
            <w:tcW w:type="dxa" w:w="3600"/>
          </w:tcPr>
          <w:p>
            <w:pPr>
              <w:spacing w:after="0" w:before="0" w:line="240" w:lineRule="auto"/>
              <w:jc w:val="left"/>
            </w:pPr>
            <w:r>
              <w:t>Determines controller and module capacity</w:t>
            </w:r>
          </w:p>
        </w:tc>
      </w:tr>
      <w:tr>
        <w:tc>
          <w:tcPr>
            <w:tcW w:type="dxa" w:w="3600"/>
          </w:tcPr>
          <w:p>
            <w:pPr>
              <w:spacing w:after="0" w:before="0" w:line="240" w:lineRule="auto"/>
              <w:jc w:val="left"/>
            </w:pPr>
            <w:r>
              <w:t>Architecture</w:t>
            </w:r>
          </w:p>
        </w:tc>
        <w:tc>
          <w:tcPr>
            <w:tcW w:type="dxa" w:w="3600"/>
          </w:tcPr>
          <w:p>
            <w:pPr>
              <w:spacing w:after="0" w:before="0" w:line="240" w:lineRule="auto"/>
              <w:jc w:val="left"/>
            </w:pPr>
            <w:r>
              <w:t>Controllers, devices, networks, interfaces</w:t>
            </w:r>
          </w:p>
        </w:tc>
        <w:tc>
          <w:tcPr>
            <w:tcW w:type="dxa" w:w="3600"/>
          </w:tcPr>
          <w:p>
            <w:pPr>
              <w:spacing w:after="0" w:before="0" w:line="240" w:lineRule="auto"/>
              <w:jc w:val="left"/>
            </w:pPr>
            <w:r>
              <w:t>Defines system compatibility requirements</w:t>
            </w:r>
          </w:p>
        </w:tc>
      </w:tr>
      <w:tr>
        <w:tc>
          <w:tcPr>
            <w:tcW w:type="dxa" w:w="3600"/>
          </w:tcPr>
          <w:p>
            <w:pPr>
              <w:spacing w:after="0" w:before="0" w:line="240" w:lineRule="auto"/>
              <w:jc w:val="left"/>
            </w:pPr>
            <w:r>
              <w:t>Site survey</w:t>
            </w:r>
          </w:p>
        </w:tc>
        <w:tc>
          <w:tcPr>
            <w:tcW w:type="dxa" w:w="3600"/>
          </w:tcPr>
          <w:p>
            <w:pPr>
              <w:spacing w:after="0" w:before="0" w:line="240" w:lineRule="auto"/>
              <w:jc w:val="left"/>
            </w:pPr>
            <w:r>
              <w:t>Temperature, dust, vibration, utilities, available space</w:t>
            </w:r>
          </w:p>
        </w:tc>
        <w:tc>
          <w:tcPr>
            <w:tcW w:type="dxa" w:w="3600"/>
          </w:tcPr>
          <w:p>
            <w:pPr>
              <w:spacing w:after="0" w:before="0" w:line="240" w:lineRule="auto"/>
              <w:jc w:val="left"/>
            </w:pPr>
            <w:r>
              <w:t>Determines environmental suitability</w:t>
            </w:r>
          </w:p>
        </w:tc>
      </w:tr>
      <w:tr>
        <w:tc>
          <w:tcPr>
            <w:tcW w:type="dxa" w:w="3600"/>
          </w:tcPr>
          <w:p>
            <w:pPr>
              <w:spacing w:after="0" w:before="0" w:line="240" w:lineRule="auto"/>
              <w:jc w:val="left"/>
            </w:pPr>
            <w:r>
              <w:t>Existing equipment</w:t>
            </w:r>
          </w:p>
        </w:tc>
        <w:tc>
          <w:tcPr>
            <w:tcW w:type="dxa" w:w="3600"/>
          </w:tcPr>
          <w:p>
            <w:pPr>
              <w:spacing w:after="0" w:before="0" w:line="240" w:lineRule="auto"/>
              <w:jc w:val="left"/>
            </w:pPr>
            <w:r>
              <w:t>Installed PLCs, CNCs, drives, networks, software</w:t>
            </w:r>
          </w:p>
        </w:tc>
        <w:tc>
          <w:tcPr>
            <w:tcW w:type="dxa" w:w="3600"/>
          </w:tcPr>
          <w:p>
            <w:pPr>
              <w:spacing w:after="0" w:before="0" w:line="240" w:lineRule="auto"/>
              <w:jc w:val="left"/>
            </w:pPr>
            <w:r>
              <w:t>Determines reuse and integration options</w:t>
            </w:r>
          </w:p>
        </w:tc>
      </w:tr>
      <w:tr>
        <w:tc>
          <w:tcPr>
            <w:tcW w:type="dxa" w:w="3600"/>
          </w:tcPr>
          <w:p>
            <w:pPr>
              <w:spacing w:after="0" w:before="0" w:line="240" w:lineRule="auto"/>
              <w:jc w:val="left"/>
            </w:pPr>
            <w:r>
              <w:t>Safety risk assessment</w:t>
            </w:r>
          </w:p>
        </w:tc>
        <w:tc>
          <w:tcPr>
            <w:tcW w:type="dxa" w:w="3600"/>
          </w:tcPr>
          <w:p>
            <w:pPr>
              <w:spacing w:after="0" w:before="0" w:line="240" w:lineRule="auto"/>
              <w:jc w:val="left"/>
            </w:pPr>
            <w:r>
              <w:t>Hazards and required risk reduction</w:t>
            </w:r>
          </w:p>
        </w:tc>
        <w:tc>
          <w:tcPr>
            <w:tcW w:type="dxa" w:w="3600"/>
          </w:tcPr>
          <w:p>
            <w:pPr>
              <w:spacing w:after="0" w:before="0" w:line="240" w:lineRule="auto"/>
              <w:jc w:val="left"/>
            </w:pPr>
            <w:r>
              <w:t>Determines safety-related capabilities</w:t>
            </w:r>
          </w:p>
        </w:tc>
      </w:tr>
      <w:tr>
        <w:tc>
          <w:tcPr>
            <w:tcW w:type="dxa" w:w="3600"/>
          </w:tcPr>
          <w:p>
            <w:pPr>
              <w:spacing w:after="0" w:before="0" w:line="240" w:lineRule="auto"/>
              <w:jc w:val="left"/>
            </w:pPr>
            <w:r>
              <w:t>Plant standards</w:t>
            </w:r>
          </w:p>
        </w:tc>
        <w:tc>
          <w:tcPr>
            <w:tcW w:type="dxa" w:w="3600"/>
          </w:tcPr>
          <w:p>
            <w:pPr>
              <w:spacing w:after="0" w:before="0" w:line="240" w:lineRule="auto"/>
              <w:jc w:val="left"/>
            </w:pPr>
            <w:r>
              <w:t>Approved manufacturers, protocols, panel standards</w:t>
            </w:r>
          </w:p>
        </w:tc>
        <w:tc>
          <w:tcPr>
            <w:tcW w:type="dxa" w:w="3600"/>
          </w:tcPr>
          <w:p>
            <w:pPr>
              <w:spacing w:after="0" w:before="0" w:line="240" w:lineRule="auto"/>
              <w:jc w:val="left"/>
            </w:pPr>
            <w:r>
              <w:t>Maintains consistency and supportability</w:t>
            </w:r>
          </w:p>
        </w:tc>
      </w:tr>
      <w:tr>
        <w:tc>
          <w:tcPr>
            <w:tcW w:type="dxa" w:w="3600"/>
          </w:tcPr>
          <w:p>
            <w:pPr>
              <w:spacing w:after="0" w:before="0" w:line="240" w:lineRule="auto"/>
              <w:jc w:val="left"/>
            </w:pPr>
            <w:r>
              <w:t>IT/OT requirements</w:t>
            </w:r>
          </w:p>
        </w:tc>
        <w:tc>
          <w:tcPr>
            <w:tcW w:type="dxa" w:w="3600"/>
          </w:tcPr>
          <w:p>
            <w:pPr>
              <w:spacing w:after="0" w:before="0" w:line="240" w:lineRule="auto"/>
              <w:jc w:val="left"/>
            </w:pPr>
            <w:r>
              <w:t>Network zones, access control, logging, remote access</w:t>
            </w:r>
          </w:p>
        </w:tc>
        <w:tc>
          <w:tcPr>
            <w:tcW w:type="dxa" w:w="3600"/>
          </w:tcPr>
          <w:p>
            <w:pPr>
              <w:spacing w:after="0" w:before="0" w:line="240" w:lineRule="auto"/>
              <w:jc w:val="left"/>
            </w:pPr>
            <w:r>
              <w:t>Determines security and integration requirements</w:t>
            </w:r>
          </w:p>
        </w:tc>
      </w:tr>
      <w:tr>
        <w:tc>
          <w:tcPr>
            <w:tcW w:type="dxa" w:w="3600"/>
          </w:tcPr>
          <w:p>
            <w:pPr>
              <w:spacing w:after="0" w:before="0" w:line="240" w:lineRule="auto"/>
              <w:jc w:val="left"/>
            </w:pPr>
            <w:r>
              <w:t>Maintenance requirements</w:t>
            </w:r>
          </w:p>
        </w:tc>
        <w:tc>
          <w:tcPr>
            <w:tcW w:type="dxa" w:w="3600"/>
          </w:tcPr>
          <w:p>
            <w:pPr>
              <w:spacing w:after="0" w:before="0" w:line="240" w:lineRule="auto"/>
              <w:jc w:val="left"/>
            </w:pPr>
            <w:r>
              <w:t>Spare availability, diagnostics, repair methods</w:t>
            </w:r>
          </w:p>
        </w:tc>
        <w:tc>
          <w:tcPr>
            <w:tcW w:type="dxa" w:w="3600"/>
          </w:tcPr>
          <w:p>
            <w:pPr>
              <w:spacing w:after="0" w:before="0" w:line="240" w:lineRule="auto"/>
              <w:jc w:val="left"/>
            </w:pPr>
            <w:r>
              <w:t>Determines long-term maintainability</w:t>
            </w:r>
          </w:p>
        </w:tc>
      </w:tr>
      <w:tr>
        <w:tc>
          <w:tcPr>
            <w:tcW w:type="dxa" w:w="3600"/>
          </w:tcPr>
          <w:p>
            <w:pPr>
              <w:spacing w:after="0" w:before="0" w:line="240" w:lineRule="auto"/>
              <w:jc w:val="left"/>
            </w:pPr>
            <w:r>
              <w:t>Budget and schedule</w:t>
            </w:r>
          </w:p>
        </w:tc>
        <w:tc>
          <w:tcPr>
            <w:tcW w:type="dxa" w:w="3600"/>
          </w:tcPr>
          <w:p>
            <w:pPr>
              <w:spacing w:after="0" w:before="0" w:line="240" w:lineRule="auto"/>
              <w:jc w:val="left"/>
            </w:pPr>
            <w:r>
              <w:t>Capital limits, delivery deadlines, downtime window</w:t>
            </w:r>
          </w:p>
        </w:tc>
        <w:tc>
          <w:tcPr>
            <w:tcW w:type="dxa" w:w="3600"/>
          </w:tcPr>
          <w:p>
            <w:pPr>
              <w:spacing w:after="0" w:before="0" w:line="240" w:lineRule="auto"/>
              <w:jc w:val="left"/>
            </w:pPr>
            <w:r>
              <w:t>Determines commercial feasibility</w:t>
            </w:r>
          </w:p>
        </w:tc>
      </w:tr>
      <w:tr>
        <w:tc>
          <w:tcPr>
            <w:tcW w:type="dxa" w:w="3600"/>
          </w:tcPr>
          <w:p>
            <w:pPr>
              <w:spacing w:after="0" w:before="0" w:line="240" w:lineRule="auto"/>
              <w:jc w:val="left"/>
            </w:pPr>
            <w:r>
              <w:t>Lifecycle requirements</w:t>
            </w:r>
          </w:p>
        </w:tc>
        <w:tc>
          <w:tcPr>
            <w:tcW w:type="dxa" w:w="3600"/>
          </w:tcPr>
          <w:p>
            <w:pPr>
              <w:spacing w:after="0" w:before="0" w:line="240" w:lineRule="auto"/>
              <w:jc w:val="left"/>
            </w:pPr>
            <w:r>
              <w:t>Expected service life, upgrade plans, obsolescence</w:t>
            </w:r>
          </w:p>
        </w:tc>
        <w:tc>
          <w:tcPr>
            <w:tcW w:type="dxa" w:w="3600"/>
          </w:tcPr>
          <w:p>
            <w:pPr>
              <w:spacing w:after="0" w:before="0" w:line="240" w:lineRule="auto"/>
              <w:jc w:val="left"/>
            </w:pPr>
            <w:r>
              <w:t>Reduces future migration risk</w:t>
            </w:r>
          </w:p>
        </w:tc>
      </w:tr>
    </w:tbl>
    <w:p/>
    <w:p>
      <w:pPr>
        <w:pStyle w:val="Heading2"/>
      </w:pPr>
      <w:r>
        <w:t>4. Technology selection workflow</w:t>
      </w:r>
    </w:p>
    <w:p>
      <w:pPr>
        <w:pStyle w:val="Heading3"/>
      </w:pPr>
      <w:r>
        <w:t>Step 1: Convert requirements into measurable criteria</w:t>
      </w:r>
    </w:p>
    <w:p>
      <w:r>
        <w:t>Each requirement should be expressed in a way that can be verified.</w:t>
      </w:r>
    </w:p>
    <w:p>
      <w:r>
        <w:t>Weak requirement: "The PLC must be fast."</w:t>
      </w:r>
    </w:p>
    <w:p>
      <w:r>
        <w:t>Better requirement: "The controller must execute the specified machine sequence within the allocated control-cycle budget under the expected maximum program and communication load."</w:t>
      </w:r>
    </w:p>
    <w:p>
      <w:r>
        <w:t>Weak requirement: "The network must be reliable."</w:t>
      </w:r>
    </w:p>
    <w:p>
      <w:r>
        <w:t>Better requirement: "Communication loss must be detected within a defined time, and the machine must transition to its documented safe or controlled state."</w:t>
      </w:r>
    </w:p>
    <w:p>
      <w:r>
        <w:t>Requirements should distinguish mandatory constraints from preferences.</w:t>
      </w:r>
    </w:p>
    <w:p>
      <w:pPr>
        <w:pStyle w:val="ListBullet"/>
      </w:pPr>
      <w:r>
        <w:t>Mandatory constraint: The solution must meet this condition to be accepted.</w:t>
      </w:r>
    </w:p>
    <w:p>
      <w:pPr>
        <w:pStyle w:val="ListBullet"/>
      </w:pPr>
      <w:r>
        <w:t>Preferred criterion: A solution receives a higher score if it provides this benefit.</w:t>
      </w:r>
    </w:p>
    <w:p>
      <w:pPr>
        <w:pStyle w:val="ListBullet"/>
      </w:pPr>
      <w:r>
        <w:t>Optional feature: Useful only when justified by the application.</w:t>
      </w:r>
    </w:p>
    <w:p>
      <w:pPr>
        <w:pStyle w:val="Heading3"/>
      </w:pPr>
      <w:r>
        <w:t>Step 2: Identify non-negotiable constraints</w:t>
      </w:r>
    </w:p>
    <w:p>
      <w:r>
        <w:t>Examples include:</w:t>
      </w:r>
    </w:p>
    <w:p>
      <w:pPr>
        <w:pStyle w:val="ListBullet"/>
      </w:pPr>
      <w:r>
        <w:t>Required safety capability.</w:t>
      </w:r>
    </w:p>
    <w:p>
      <w:pPr>
        <w:pStyle w:val="ListBullet"/>
      </w:pPr>
      <w:r>
        <w:t>Compatibility with installed equipment.</w:t>
      </w:r>
    </w:p>
    <w:p>
      <w:pPr>
        <w:pStyle w:val="ListBullet"/>
      </w:pPr>
      <w:r>
        <w:t>Environmental ratings.</w:t>
      </w:r>
    </w:p>
    <w:p>
      <w:pPr>
        <w:pStyle w:val="ListBullet"/>
      </w:pPr>
      <w:r>
        <w:t>Required response time and positioning accuracy.</w:t>
      </w:r>
    </w:p>
    <w:p>
      <w:pPr>
        <w:pStyle w:val="ListBullet"/>
      </w:pPr>
      <w:r>
        <w:t>Availability of supported engineering software.</w:t>
      </w:r>
    </w:p>
    <w:p>
      <w:pPr>
        <w:pStyle w:val="ListBullet"/>
      </w:pPr>
      <w:r>
        <w:t>Compliance with applicable standards.</w:t>
      </w:r>
    </w:p>
    <w:p>
      <w:pPr>
        <w:pStyle w:val="ListBullet"/>
      </w:pPr>
      <w:r>
        <w:t>Required communication protocols.</w:t>
      </w:r>
    </w:p>
    <w:p>
      <w:pPr>
        <w:pStyle w:val="ListBullet"/>
      </w:pPr>
      <w:r>
        <w:t>Plant-approved product restrictions.</w:t>
      </w:r>
    </w:p>
    <w:p>
      <w:pPr>
        <w:pStyle w:val="ListBullet"/>
      </w:pPr>
      <w:r>
        <w:t>Maximum allowable cost or delivery time.</w:t>
      </w:r>
    </w:p>
    <w:p>
      <w:r>
        <w:t>A candidate that fails a mandatory constraint should normally be rejected before weighted scoring. A high overall score cannot compensate for a failed safety requirement.</w:t>
      </w:r>
    </w:p>
    <w:p>
      <w:pPr>
        <w:pStyle w:val="Heading3"/>
      </w:pPr>
      <w:r>
        <w:t>Step 3: Identify candidate technologies</w:t>
      </w:r>
    </w:p>
    <w:p>
      <w:r>
        <w:t>Develop a shortlist of viable product families or technologies.</w:t>
      </w:r>
    </w:p>
    <w:p>
      <w:r>
        <w:t>For example, an industrial PLC shortlist may include Siemens SIMATIC, Rockwell Automation Allen-Bradley, and Mitsubishi Electric MELSEC. These are candidates, not interchangeable drop-in alternatives.</w:t>
      </w:r>
    </w:p>
    <w:p>
      <w:r>
        <w:t>The selection must consider the actual CPU, I/O family, firmware, engineering software, communication modules, licenses, and required capabilities.</w:t>
      </w:r>
    </w:p>
    <w:p>
      <w:pPr>
        <w:pStyle w:val="Heading3"/>
      </w:pPr>
      <w:r>
        <w:t>Step 4: Verify technical compatibility</w:t>
      </w:r>
    </w:p>
    <w:p>
      <w:r>
        <w:t>Check manufacturer documentation for:</w:t>
      </w:r>
    </w:p>
    <w:p>
      <w:pPr>
        <w:pStyle w:val="ListBullet"/>
      </w:pPr>
      <w:r>
        <w:t>Hardware compatibility.</w:t>
      </w:r>
    </w:p>
    <w:p>
      <w:pPr>
        <w:pStyle w:val="ListBullet"/>
      </w:pPr>
      <w:r>
        <w:t>Firmware and software compatibility.</w:t>
      </w:r>
    </w:p>
    <w:p>
      <w:pPr>
        <w:pStyle w:val="ListBullet"/>
      </w:pPr>
      <w:r>
        <w:t>Supported communication protocols.</w:t>
      </w:r>
    </w:p>
    <w:p>
      <w:pPr>
        <w:pStyle w:val="ListBullet"/>
      </w:pPr>
      <w:r>
        <w:t>Required device description files.</w:t>
      </w:r>
    </w:p>
    <w:p>
      <w:pPr>
        <w:pStyle w:val="ListBullet"/>
      </w:pPr>
      <w:r>
        <w:t>Available programming libraries.</w:t>
      </w:r>
    </w:p>
    <w:p>
      <w:pPr>
        <w:pStyle w:val="ListBullet"/>
      </w:pPr>
      <w:r>
        <w:t>Operating-system requirements.</w:t>
      </w:r>
    </w:p>
    <w:p>
      <w:pPr>
        <w:pStyle w:val="ListBullet"/>
      </w:pPr>
      <w:r>
        <w:t>Licensing requirements.</w:t>
      </w:r>
    </w:p>
    <w:p>
      <w:pPr>
        <w:pStyle w:val="ListBullet"/>
      </w:pPr>
      <w:r>
        <w:t>Power and environmental specifications.</w:t>
      </w:r>
    </w:p>
    <w:p>
      <w:pPr>
        <w:pStyle w:val="ListBullet"/>
      </w:pPr>
      <w:r>
        <w:t>Safety certifications and limitations.</w:t>
      </w:r>
    </w:p>
    <w:p>
      <w:pPr>
        <w:pStyle w:val="ListBullet"/>
      </w:pPr>
      <w:r>
        <w:t>Supported upgrade and backup procedures.</w:t>
      </w:r>
    </w:p>
    <w:p>
      <w:pPr>
        <w:pStyle w:val="Heading3"/>
      </w:pPr>
      <w:r>
        <w:t>Step 5: Evaluate the candidates</w:t>
      </w:r>
    </w:p>
    <w:p>
      <w:r>
        <w:t>Use a technical compliance checklist followed by a weighted selection matrix for the criteria that can reasonably be scored.</w:t>
      </w:r>
    </w:p>
    <w:p>
      <w:pPr>
        <w:pStyle w:val="Heading3"/>
      </w:pPr>
      <w:r>
        <w:t>Step 6: Validate the shortlist</w:t>
      </w:r>
    </w:p>
    <w:p>
      <w:r>
        <w:t>Depending on risk and complexity, validation may include:</w:t>
      </w:r>
    </w:p>
    <w:p>
      <w:pPr>
        <w:pStyle w:val="ListBullet"/>
      </w:pPr>
      <w:r>
        <w:t>Datasheet review.</w:t>
      </w:r>
    </w:p>
    <w:p>
      <w:pPr>
        <w:pStyle w:val="ListBullet"/>
      </w:pPr>
      <w:r>
        <w:t>Manufacturer consultation.</w:t>
      </w:r>
    </w:p>
    <w:p>
      <w:pPr>
        <w:pStyle w:val="ListBullet"/>
      </w:pPr>
      <w:r>
        <w:t>Simulation.</w:t>
      </w:r>
    </w:p>
    <w:p>
      <w:pPr>
        <w:pStyle w:val="ListBullet"/>
      </w:pPr>
      <w:r>
        <w:t>Bench testing.</w:t>
      </w:r>
    </w:p>
    <w:p>
      <w:pPr>
        <w:pStyle w:val="ListBullet"/>
      </w:pPr>
      <w:r>
        <w:t>Proof of concept.</w:t>
      </w:r>
    </w:p>
    <w:p>
      <w:pPr>
        <w:pStyle w:val="ListBullet"/>
      </w:pPr>
      <w:r>
        <w:t>Trial integration with existing equipment.</w:t>
      </w:r>
    </w:p>
    <w:p>
      <w:pPr>
        <w:pStyle w:val="ListBullet"/>
      </w:pPr>
      <w:r>
        <w:t>Reference-site assessment.</w:t>
      </w:r>
    </w:p>
    <w:p>
      <w:pPr>
        <w:pStyle w:val="ListBullet"/>
      </w:pPr>
      <w:r>
        <w:t>Preliminary cycle-time or network-load testing.</w:t>
      </w:r>
    </w:p>
    <w:p>
      <w:pPr>
        <w:pStyle w:val="Heading3"/>
      </w:pPr>
      <w:r>
        <w:t>Step 7: Freeze the technical baseline</w:t>
      </w:r>
    </w:p>
    <w:p>
      <w:r>
        <w:t>Document the selected products, versions, interfaces, assumptions, and approved deviations. Changes after this point should be controlled because one component substitution can affect software, wiring, network design, safety validation, spare parts, and commissioning.</w:t>
      </w:r>
    </w:p>
    <w:p>
      <w:pPr>
        <w:pStyle w:val="Heading2"/>
      </w:pPr>
      <w:r>
        <w:t>5. General technical selection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Criterion</w:t>
            </w:r>
          </w:p>
        </w:tc>
        <w:tc>
          <w:tcPr>
            <w:tcW w:type="dxa" w:w="3600"/>
            <w:shd w:val="clear" w:color="auto" w:fill="EEF2F7"/>
          </w:tcPr>
          <w:p>
            <w:pPr>
              <w:spacing w:after="0" w:before="0" w:line="240" w:lineRule="auto"/>
              <w:jc w:val="left"/>
            </w:pPr>
            <w:r>
              <w:rPr>
                <w:b/>
                <w:color w:val="1A2E4A"/>
              </w:rPr>
              <w:t>Evaluation question</w:t>
            </w:r>
          </w:p>
        </w:tc>
        <w:tc>
          <w:tcPr>
            <w:tcW w:type="dxa" w:w="3600"/>
            <w:shd w:val="clear" w:color="auto" w:fill="EEF2F7"/>
          </w:tcPr>
          <w:p>
            <w:pPr>
              <w:spacing w:after="0" w:before="0" w:line="240" w:lineRule="auto"/>
              <w:jc w:val="left"/>
            </w:pPr>
            <w:r>
              <w:rPr>
                <w:b/>
                <w:color w:val="1A2E4A"/>
              </w:rPr>
              <w:t>Example evidence</w:t>
            </w:r>
          </w:p>
        </w:tc>
      </w:tr>
      <w:tr>
        <w:tc>
          <w:tcPr>
            <w:tcW w:type="dxa" w:w="3600"/>
          </w:tcPr>
          <w:p>
            <w:pPr>
              <w:spacing w:after="0" w:before="0" w:line="240" w:lineRule="auto"/>
              <w:jc w:val="left"/>
            </w:pPr>
            <w:r>
              <w:t>Functional suitability</w:t>
            </w:r>
          </w:p>
        </w:tc>
        <w:tc>
          <w:tcPr>
            <w:tcW w:type="dxa" w:w="3600"/>
          </w:tcPr>
          <w:p>
            <w:pPr>
              <w:spacing w:after="0" w:before="0" w:line="240" w:lineRule="auto"/>
              <w:jc w:val="left"/>
            </w:pPr>
            <w:r>
              <w:t>Does it perform the required function?</w:t>
            </w:r>
          </w:p>
        </w:tc>
        <w:tc>
          <w:tcPr>
            <w:tcW w:type="dxa" w:w="3600"/>
          </w:tcPr>
          <w:p>
            <w:pPr>
              <w:spacing w:after="0" w:before="0" w:line="240" w:lineRule="auto"/>
              <w:jc w:val="left"/>
            </w:pPr>
            <w:r>
              <w:t>Product specification and application limits</w:t>
            </w:r>
          </w:p>
        </w:tc>
      </w:tr>
      <w:tr>
        <w:tc>
          <w:tcPr>
            <w:tcW w:type="dxa" w:w="3600"/>
          </w:tcPr>
          <w:p>
            <w:pPr>
              <w:spacing w:after="0" w:before="0" w:line="240" w:lineRule="auto"/>
              <w:jc w:val="left"/>
            </w:pPr>
            <w:r>
              <w:t>Performance</w:t>
            </w:r>
          </w:p>
        </w:tc>
        <w:tc>
          <w:tcPr>
            <w:tcW w:type="dxa" w:w="3600"/>
          </w:tcPr>
          <w:p>
            <w:pPr>
              <w:spacing w:after="0" w:before="0" w:line="240" w:lineRule="auto"/>
              <w:jc w:val="left"/>
            </w:pPr>
            <w:r>
              <w:t>Can it meet timing, accuracy, and throughput requirements?</w:t>
            </w:r>
          </w:p>
        </w:tc>
        <w:tc>
          <w:tcPr>
            <w:tcW w:type="dxa" w:w="3600"/>
          </w:tcPr>
          <w:p>
            <w:pPr>
              <w:spacing w:after="0" w:before="0" w:line="240" w:lineRule="auto"/>
              <w:jc w:val="left"/>
            </w:pPr>
            <w:r>
              <w:t>Timing calculations and test results</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Does it work with the other selected devices?</w:t>
            </w:r>
          </w:p>
        </w:tc>
        <w:tc>
          <w:tcPr>
            <w:tcW w:type="dxa" w:w="3600"/>
          </w:tcPr>
          <w:p>
            <w:pPr>
              <w:spacing w:after="0" w:before="0" w:line="240" w:lineRule="auto"/>
              <w:jc w:val="left"/>
            </w:pPr>
            <w:r>
              <w:t>Compatibility tables and supported configurations</w:t>
            </w:r>
          </w:p>
        </w:tc>
      </w:tr>
      <w:tr>
        <w:tc>
          <w:tcPr>
            <w:tcW w:type="dxa" w:w="3600"/>
          </w:tcPr>
          <w:p>
            <w:pPr>
              <w:spacing w:after="0" w:before="0" w:line="240" w:lineRule="auto"/>
              <w:jc w:val="left"/>
            </w:pPr>
            <w:r>
              <w:t>Reliability</w:t>
            </w:r>
          </w:p>
        </w:tc>
        <w:tc>
          <w:tcPr>
            <w:tcW w:type="dxa" w:w="3600"/>
          </w:tcPr>
          <w:p>
            <w:pPr>
              <w:spacing w:after="0" w:before="0" w:line="240" w:lineRule="auto"/>
              <w:jc w:val="left"/>
            </w:pPr>
            <w:r>
              <w:t>Is it suitable for the duty and operating environment?</w:t>
            </w:r>
          </w:p>
        </w:tc>
        <w:tc>
          <w:tcPr>
            <w:tcW w:type="dxa" w:w="3600"/>
          </w:tcPr>
          <w:p>
            <w:pPr>
              <w:spacing w:after="0" w:before="0" w:line="240" w:lineRule="auto"/>
              <w:jc w:val="left"/>
            </w:pPr>
            <w:r>
              <w:t>Reliability data and operating history</w:t>
            </w:r>
          </w:p>
        </w:tc>
      </w:tr>
      <w:tr>
        <w:tc>
          <w:tcPr>
            <w:tcW w:type="dxa" w:w="3600"/>
          </w:tcPr>
          <w:p>
            <w:pPr>
              <w:spacing w:after="0" w:before="0" w:line="240" w:lineRule="auto"/>
              <w:jc w:val="left"/>
            </w:pPr>
            <w:r>
              <w:t>Diagnostics</w:t>
            </w:r>
          </w:p>
        </w:tc>
        <w:tc>
          <w:tcPr>
            <w:tcW w:type="dxa" w:w="3600"/>
          </w:tcPr>
          <w:p>
            <w:pPr>
              <w:spacing w:after="0" w:before="0" w:line="240" w:lineRule="auto"/>
              <w:jc w:val="left"/>
            </w:pPr>
            <w:r>
              <w:t>Can faults be identified quickly?</w:t>
            </w:r>
          </w:p>
        </w:tc>
        <w:tc>
          <w:tcPr>
            <w:tcW w:type="dxa" w:w="3600"/>
          </w:tcPr>
          <w:p>
            <w:pPr>
              <w:spacing w:after="0" w:before="0" w:line="240" w:lineRule="auto"/>
              <w:jc w:val="left"/>
            </w:pPr>
            <w:r>
              <w:t>Diagnostic functions and event logs</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Can technicians troubleshoot and replace it effectively?</w:t>
            </w:r>
          </w:p>
        </w:tc>
        <w:tc>
          <w:tcPr>
            <w:tcW w:type="dxa" w:w="3600"/>
          </w:tcPr>
          <w:p>
            <w:pPr>
              <w:spacing w:after="0" w:before="0" w:line="240" w:lineRule="auto"/>
              <w:jc w:val="left"/>
            </w:pPr>
            <w:r>
              <w:t>Manuals, diagnostic tools, replacement procedures</w:t>
            </w:r>
          </w:p>
        </w:tc>
      </w:tr>
      <w:tr>
        <w:tc>
          <w:tcPr>
            <w:tcW w:type="dxa" w:w="3600"/>
          </w:tcPr>
          <w:p>
            <w:pPr>
              <w:spacing w:after="0" w:before="0" w:line="240" w:lineRule="auto"/>
              <w:jc w:val="left"/>
            </w:pPr>
            <w:r>
              <w:t>Expandability</w:t>
            </w:r>
          </w:p>
        </w:tc>
        <w:tc>
          <w:tcPr>
            <w:tcW w:type="dxa" w:w="3600"/>
          </w:tcPr>
          <w:p>
            <w:pPr>
              <w:spacing w:after="0" w:before="0" w:line="240" w:lineRule="auto"/>
              <w:jc w:val="left"/>
            </w:pPr>
            <w:r>
              <w:t>Can future capacity be added?</w:t>
            </w:r>
          </w:p>
        </w:tc>
        <w:tc>
          <w:tcPr>
            <w:tcW w:type="dxa" w:w="3600"/>
          </w:tcPr>
          <w:p>
            <w:pPr>
              <w:spacing w:after="0" w:before="0" w:line="240" w:lineRule="auto"/>
              <w:jc w:val="left"/>
            </w:pPr>
            <w:r>
              <w:t>Available I/O, slots, memory, ports, and licenses</w:t>
            </w:r>
          </w:p>
        </w:tc>
      </w:tr>
      <w:tr>
        <w:tc>
          <w:tcPr>
            <w:tcW w:type="dxa" w:w="3600"/>
          </w:tcPr>
          <w:p>
            <w:pPr>
              <w:spacing w:after="0" w:before="0" w:line="240" w:lineRule="auto"/>
              <w:jc w:val="left"/>
            </w:pPr>
            <w:r>
              <w:t>Environmental suitability</w:t>
            </w:r>
          </w:p>
        </w:tc>
        <w:tc>
          <w:tcPr>
            <w:tcW w:type="dxa" w:w="3600"/>
          </w:tcPr>
          <w:p>
            <w:pPr>
              <w:spacing w:after="0" w:before="0" w:line="240" w:lineRule="auto"/>
              <w:jc w:val="left"/>
            </w:pPr>
            <w:r>
              <w:t>Can it tolerate the installation conditions?</w:t>
            </w:r>
          </w:p>
        </w:tc>
        <w:tc>
          <w:tcPr>
            <w:tcW w:type="dxa" w:w="3600"/>
          </w:tcPr>
          <w:p>
            <w:pPr>
              <w:spacing w:after="0" w:before="0" w:line="240" w:lineRule="auto"/>
              <w:jc w:val="left"/>
            </w:pPr>
            <w:r>
              <w:t>Temperature, vibration, EMC, and ingress ratings</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Can it support the required security controls?</w:t>
            </w:r>
          </w:p>
        </w:tc>
        <w:tc>
          <w:tcPr>
            <w:tcW w:type="dxa" w:w="3600"/>
          </w:tcPr>
          <w:p>
            <w:pPr>
              <w:spacing w:after="0" w:before="0" w:line="240" w:lineRule="auto"/>
              <w:jc w:val="left"/>
            </w:pPr>
            <w:r>
              <w:t>Security documentation and configuration options</w:t>
            </w:r>
          </w:p>
        </w:tc>
      </w:tr>
      <w:tr>
        <w:tc>
          <w:tcPr>
            <w:tcW w:type="dxa" w:w="3600"/>
          </w:tcPr>
          <w:p>
            <w:pPr>
              <w:spacing w:after="0" w:before="0" w:line="240" w:lineRule="auto"/>
              <w:jc w:val="left"/>
            </w:pPr>
            <w:r>
              <w:t>Lifecycle</w:t>
            </w:r>
          </w:p>
        </w:tc>
        <w:tc>
          <w:tcPr>
            <w:tcW w:type="dxa" w:w="3600"/>
          </w:tcPr>
          <w:p>
            <w:pPr>
              <w:spacing w:after="0" w:before="0" w:line="240" w:lineRule="auto"/>
              <w:jc w:val="left"/>
            </w:pPr>
            <w:r>
              <w:t>Will it remain supported for the required period?</w:t>
            </w:r>
          </w:p>
        </w:tc>
        <w:tc>
          <w:tcPr>
            <w:tcW w:type="dxa" w:w="3600"/>
          </w:tcPr>
          <w:p>
            <w:pPr>
              <w:spacing w:after="0" w:before="0" w:line="240" w:lineRule="auto"/>
              <w:jc w:val="left"/>
            </w:pPr>
            <w:r>
              <w:t>Product lifecycle and migration information</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Can spares and replacements be obtained?</w:t>
            </w:r>
          </w:p>
        </w:tc>
        <w:tc>
          <w:tcPr>
            <w:tcW w:type="dxa" w:w="3600"/>
          </w:tcPr>
          <w:p>
            <w:pPr>
              <w:spacing w:after="0" w:before="0" w:line="240" w:lineRule="auto"/>
              <w:jc w:val="left"/>
            </w:pPr>
            <w:r>
              <w:t>Supplier commitments and stock arrangements</w:t>
            </w:r>
          </w:p>
        </w:tc>
      </w:tr>
      <w:tr>
        <w:tc>
          <w:tcPr>
            <w:tcW w:type="dxa" w:w="3600"/>
          </w:tcPr>
          <w:p>
            <w:pPr>
              <w:spacing w:after="0" w:before="0" w:line="240" w:lineRule="auto"/>
              <w:jc w:val="left"/>
            </w:pPr>
            <w:r>
              <w:t>Training</w:t>
            </w:r>
          </w:p>
        </w:tc>
        <w:tc>
          <w:tcPr>
            <w:tcW w:type="dxa" w:w="3600"/>
          </w:tcPr>
          <w:p>
            <w:pPr>
              <w:spacing w:after="0" w:before="0" w:line="240" w:lineRule="auto"/>
              <w:jc w:val="left"/>
            </w:pPr>
            <w:r>
              <w:t>Can engineering and maintenance staff support it?</w:t>
            </w:r>
          </w:p>
        </w:tc>
        <w:tc>
          <w:tcPr>
            <w:tcW w:type="dxa" w:w="3600"/>
          </w:tcPr>
          <w:p>
            <w:pPr>
              <w:spacing w:after="0" w:before="0" w:line="240" w:lineRule="auto"/>
              <w:jc w:val="left"/>
            </w:pPr>
            <w:r>
              <w:t>Existing skills and training availability</w:t>
            </w:r>
          </w:p>
        </w:tc>
      </w:tr>
      <w:tr>
        <w:tc>
          <w:tcPr>
            <w:tcW w:type="dxa" w:w="3600"/>
          </w:tcPr>
          <w:p>
            <w:pPr>
              <w:spacing w:after="0" w:before="0" w:line="240" w:lineRule="auto"/>
              <w:jc w:val="left"/>
            </w:pPr>
            <w:r>
              <w:t>Total cost</w:t>
            </w:r>
          </w:p>
        </w:tc>
        <w:tc>
          <w:tcPr>
            <w:tcW w:type="dxa" w:w="3600"/>
          </w:tcPr>
          <w:p>
            <w:pPr>
              <w:spacing w:after="0" w:before="0" w:line="240" w:lineRule="auto"/>
              <w:jc w:val="left"/>
            </w:pPr>
            <w:r>
              <w:t>What will it cost over the service life?</w:t>
            </w:r>
          </w:p>
        </w:tc>
        <w:tc>
          <w:tcPr>
            <w:tcW w:type="dxa" w:w="3600"/>
          </w:tcPr>
          <w:p>
            <w:pPr>
              <w:spacing w:after="0" w:before="0" w:line="240" w:lineRule="auto"/>
              <w:jc w:val="left"/>
            </w:pPr>
            <w:r>
              <w:t>Lifecycle cost estimate</w:t>
            </w:r>
          </w:p>
        </w:tc>
      </w:tr>
      <w:tr>
        <w:tc>
          <w:tcPr>
            <w:tcW w:type="dxa" w:w="3600"/>
          </w:tcPr>
          <w:p>
            <w:pPr>
              <w:spacing w:after="0" w:before="0" w:line="240" w:lineRule="auto"/>
              <w:jc w:val="left"/>
            </w:pPr>
            <w:r>
              <w:t>Standardization</w:t>
            </w:r>
          </w:p>
        </w:tc>
        <w:tc>
          <w:tcPr>
            <w:tcW w:type="dxa" w:w="3600"/>
          </w:tcPr>
          <w:p>
            <w:pPr>
              <w:spacing w:after="0" w:before="0" w:line="240" w:lineRule="auto"/>
              <w:jc w:val="left"/>
            </w:pPr>
            <w:r>
              <w:t>Does it align with plant engineering standards?</w:t>
            </w:r>
          </w:p>
        </w:tc>
        <w:tc>
          <w:tcPr>
            <w:tcW w:type="dxa" w:w="3600"/>
          </w:tcPr>
          <w:p>
            <w:pPr>
              <w:spacing w:after="0" w:before="0" w:line="240" w:lineRule="auto"/>
              <w:jc w:val="left"/>
            </w:pPr>
            <w:r>
              <w:t>Approved equipment and software lists</w:t>
            </w:r>
          </w:p>
        </w:tc>
      </w:tr>
    </w:tbl>
    <w:p/>
    <w:p>
      <w:pPr>
        <w:pStyle w:val="Heading2"/>
      </w:pPr>
      <w:r>
        <w:t>6. PLC selection</w:t>
      </w:r>
    </w:p>
    <w:p>
      <w:r>
        <w:t>A PLC should be selected according to the control application, not simply by the number of available inputs and outputs.</w:t>
      </w:r>
    </w:p>
    <w:p>
      <w:pPr>
        <w:pStyle w:val="Heading3"/>
      </w:pPr>
      <w:r>
        <w:t>6.1 I/O capacity</w:t>
      </w:r>
    </w:p>
    <w:p>
      <w:r>
        <w:t>Estimate the required I/O by signal type.</w:t>
      </w:r>
    </w:p>
    <w:p>
      <w:pPr>
        <w:pStyle w:val="ListBullet"/>
      </w:pPr>
      <w:r>
        <w:t>Digital inputs: pushbuttons, proximity sensors, limit switches, feedback contacts.</w:t>
      </w:r>
    </w:p>
    <w:p>
      <w:pPr>
        <w:pStyle w:val="ListBullet"/>
      </w:pPr>
      <w:r>
        <w:t>Digital outputs: contactors, solenoid valves, lamps, interposing relays.</w:t>
      </w:r>
    </w:p>
    <w:p>
      <w:pPr>
        <w:pStyle w:val="ListBullet"/>
      </w:pPr>
      <w:r>
        <w:t>Analog inputs: pressure, temperature, force, flow, and position transmitters.</w:t>
      </w:r>
    </w:p>
    <w:p>
      <w:pPr>
        <w:pStyle w:val="ListBullet"/>
      </w:pPr>
      <w:r>
        <w:t>Analog outputs: speed references, valve commands, and process setpoints.</w:t>
      </w:r>
    </w:p>
    <w:p>
      <w:pPr>
        <w:pStyle w:val="ListBullet"/>
      </w:pPr>
      <w:r>
        <w:t>Specialized inputs: high-speed counters, encoders, pulse trains, temperature sensors.</w:t>
      </w:r>
    </w:p>
    <w:p>
      <w:pPr>
        <w:pStyle w:val="ListBullet"/>
      </w:pPr>
      <w:r>
        <w:t>Motion interfaces: servo drives and motion-control networks.</w:t>
      </w:r>
    </w:p>
    <w:p>
      <w:pPr>
        <w:pStyle w:val="ListBullet"/>
      </w:pPr>
      <w:r>
        <w:t>Safety I/O: safety-rated inputs and outputs when required by the safety architecture.</w:t>
      </w:r>
    </w:p>
    <w:p>
      <w:r>
        <w:t>Include spare capacity based on the plant's expansion and maintenance strategy.</w:t>
      </w:r>
    </w:p>
    <w:p>
      <w:r>
        <w:t>A preliminary estimate is:</w:t>
      </w:r>
    </w:p>
    <w:p>
      <w:pPr>
        <w:spacing w:before="120" w:after="160"/>
        <w:jc w:val="center"/>
      </w:pPr>
      <m:oMathPara>
        <m:oMath>
          <m:sSub>
            <m:e>
              <m:r>
                <m:t>N</m:t>
              </m:r>
            </m:e>
            <m:sub>
              <m:r>
                <m:rPr>
                  <m:nor/>
                </m:rPr>
                <m:t>planned</m:t>
              </m:r>
            </m:sub>
          </m:sSub>
          <m:r>
            <m:t>=</m:t>
          </m:r>
          <m:sSub>
            <m:e>
              <m:r>
                <m:t>N</m:t>
              </m:r>
            </m:e>
            <m:sub>
              <m:r>
                <m:rPr>
                  <m:nor/>
                </m:rPr>
                <m:t>required</m:t>
              </m:r>
            </m:sub>
          </m:sSub>
          <m:r>
            <m:t>(1+r)</m:t>
          </m:r>
        </m:oMath>
      </m:oMathPara>
    </w:p>
    <w:p>
      <w:r>
        <w:t xml:space="preserve">Where </w:t>
      </w:r>
      <m:oMath>
        <m:r>
          <m:t>r</m:t>
        </m:r>
      </m:oMath>
      <w:r>
        <w:t xml:space="preserve"> is the selected spare-capacity fraction. If 80 digital inputs are required and a 20% reserve is planned:</w:t>
      </w:r>
    </w:p>
    <w:p>
      <w:pPr>
        <w:spacing w:before="120" w:after="160"/>
        <w:jc w:val="center"/>
      </w:pPr>
      <m:oMathPara>
        <m:oMath>
          <m:sSub>
            <m:e>
              <m:r>
                <m:t>N</m:t>
              </m:r>
            </m:e>
            <m:sub>
              <m:r>
                <m:rPr>
                  <m:nor/>
                </m:rPr>
                <m:t>planned</m:t>
              </m:r>
            </m:sub>
          </m:sSub>
          <m:r>
            <m:t>=80(1+0.20)=96</m:t>
          </m:r>
        </m:oMath>
      </m:oMathPara>
    </w:p>
    <w:p>
      <w:r>
        <w:t>This is a capacity estimate, not a complete module selection. Actual module sizing must account for channel groupings, electrical characteristics, module availability, terminal arrangements, and rack or network limits.</w:t>
      </w:r>
    </w:p>
    <w:p>
      <w:pPr>
        <w:pStyle w:val="Heading3"/>
      </w:pPr>
      <w:r>
        <w:t>6.2 CPU performance</w:t>
      </w:r>
    </w:p>
    <w:p>
      <w:r>
        <w:t>Check:</w:t>
      </w:r>
    </w:p>
    <w:p>
      <w:pPr>
        <w:pStyle w:val="ListBullet"/>
      </w:pPr>
      <w:r>
        <w:t>Program execution time.</w:t>
      </w:r>
    </w:p>
    <w:p>
      <w:pPr>
        <w:pStyle w:val="ListBullet"/>
      </w:pPr>
      <w:r>
        <w:t>Number and type of tasks.</w:t>
      </w:r>
    </w:p>
    <w:p>
      <w:pPr>
        <w:pStyle w:val="ListBullet"/>
      </w:pPr>
      <w:r>
        <w:t>Communication workload.</w:t>
      </w:r>
    </w:p>
    <w:p>
      <w:pPr>
        <w:pStyle w:val="ListBullet"/>
      </w:pPr>
      <w:r>
        <w:t>Motion-control processing requirements.</w:t>
      </w:r>
    </w:p>
    <w:p>
      <w:pPr>
        <w:pStyle w:val="ListBullet"/>
      </w:pPr>
      <w:r>
        <w:t>Data-handling and recipe requirements.</w:t>
      </w:r>
    </w:p>
    <w:p>
      <w:pPr>
        <w:pStyle w:val="ListBullet"/>
      </w:pPr>
      <w:r>
        <w:t>Memory for program, data, and diagnostics.</w:t>
      </w:r>
    </w:p>
    <w:p>
      <w:pPr>
        <w:pStyle w:val="ListBullet"/>
      </w:pPr>
      <w:r>
        <w:t>Maximum supported I/O and device connections.</w:t>
      </w:r>
    </w:p>
    <w:p>
      <w:pPr>
        <w:pStyle w:val="ListBullet"/>
      </w:pPr>
      <w:r>
        <w:t>Required synchronization and deterministic behavior.</w:t>
      </w:r>
    </w:p>
    <w:p>
      <w:pPr>
        <w:pStyle w:val="ListBullet"/>
      </w:pPr>
      <w:r>
        <w:t>Redundancy requirements, if applicable.</w:t>
      </w:r>
    </w:p>
    <w:p>
      <w:r>
        <w:t>A PLC can have sufficient memory and I/O yet still be unsuitable because of task scheduling, communication loading, or response-time limitations.</w:t>
      </w:r>
    </w:p>
    <w:p>
      <w:pPr>
        <w:pStyle w:val="Heading3"/>
      </w:pPr>
      <w:r>
        <w:t>6.3 Engineering ecosystem</w:t>
      </w:r>
    </w:p>
    <w:p>
      <w:r>
        <w:t>Consider:</w:t>
      </w:r>
    </w:p>
    <w:p>
      <w:pPr>
        <w:pStyle w:val="ListBullet"/>
      </w:pPr>
      <w:r>
        <w:t>Programming languages and engineering standards.</w:t>
      </w:r>
    </w:p>
    <w:p>
      <w:pPr>
        <w:pStyle w:val="ListBullet"/>
      </w:pPr>
      <w:r>
        <w:t>Availability of reusable libraries.</w:t>
      </w:r>
    </w:p>
    <w:p>
      <w:pPr>
        <w:pStyle w:val="ListBullet"/>
      </w:pPr>
      <w:r>
        <w:t>Online diagnostics and trace tools.</w:t>
      </w:r>
    </w:p>
    <w:p>
      <w:pPr>
        <w:pStyle w:val="ListBullet"/>
      </w:pPr>
      <w:r>
        <w:t>Simulation and virtual commissioning capabilities.</w:t>
      </w:r>
    </w:p>
    <w:p>
      <w:pPr>
        <w:pStyle w:val="ListBullet"/>
      </w:pPr>
      <w:r>
        <w:t>Source-code version control.</w:t>
      </w:r>
    </w:p>
    <w:p>
      <w:pPr>
        <w:pStyle w:val="ListBullet"/>
      </w:pPr>
      <w:r>
        <w:t>Backup and restore methods.</w:t>
      </w:r>
    </w:p>
    <w:p>
      <w:pPr>
        <w:pStyle w:val="ListBullet"/>
      </w:pPr>
      <w:r>
        <w:t>Staff familiarity and training.</w:t>
      </w:r>
    </w:p>
    <w:p>
      <w:pPr>
        <w:pStyle w:val="ListBullet"/>
      </w:pPr>
      <w:r>
        <w:t>Software licensing and support arrangements.</w:t>
      </w:r>
    </w:p>
    <w:p>
      <w:r>
        <w:t>IEC 61131-3 defines PLC programming-language concepts, but it does not make vendor-specific projects or hardware automatically interchangeable.</w:t>
      </w:r>
    </w:p>
    <w:p>
      <w:pPr>
        <w:pStyle w:val="Heading3"/>
      </w:pPr>
      <w:r>
        <w:t>6.4 PLC selection checklist</w:t>
      </w:r>
    </w:p>
    <w:p>
      <w:pPr>
        <w:pStyle w:val="ListBullet"/>
      </w:pPr>
      <w:r>
        <w:t>I/O count and signal types verified.</w:t>
      </w:r>
    </w:p>
    <w:p>
      <w:pPr>
        <w:pStyle w:val="ListBullet"/>
      </w:pPr>
      <w:r>
        <w:t>CPU processing and memory capacity checked.</w:t>
      </w:r>
    </w:p>
    <w:p>
      <w:pPr>
        <w:pStyle w:val="ListBullet"/>
      </w:pPr>
      <w:r>
        <w:t>Required communication interfaces available.</w:t>
      </w:r>
    </w:p>
    <w:p>
      <w:pPr>
        <w:pStyle w:val="ListBullet"/>
      </w:pPr>
      <w:r>
        <w:t>Motion and high-speed functions verified.</w:t>
      </w:r>
    </w:p>
    <w:p>
      <w:pPr>
        <w:pStyle w:val="ListBullet"/>
      </w:pPr>
      <w:r>
        <w:t>Safety architecture compatibility verified.</w:t>
      </w:r>
    </w:p>
    <w:p>
      <w:pPr>
        <w:pStyle w:val="ListBullet"/>
      </w:pPr>
      <w:r>
        <w:t>Firmware and software versions documented.</w:t>
      </w:r>
    </w:p>
    <w:p>
      <w:pPr>
        <w:pStyle w:val="ListBullet"/>
      </w:pPr>
      <w:r>
        <w:t>Expansion and spare-capacity requirements included.</w:t>
      </w:r>
    </w:p>
    <w:p>
      <w:pPr>
        <w:pStyle w:val="ListBullet"/>
      </w:pPr>
      <w:r>
        <w:t>Diagnostics and backup procedures confirmed.</w:t>
      </w:r>
    </w:p>
    <w:p>
      <w:pPr>
        <w:pStyle w:val="ListBullet"/>
      </w:pPr>
      <w:r>
        <w:t>Product lifecycle and replacement options checked.</w:t>
      </w:r>
    </w:p>
    <w:p>
      <w:pPr>
        <w:pStyle w:val="Heading2"/>
      </w:pPr>
      <w:r>
        <w:t>7. HMI and SCADA selection</w:t>
      </w:r>
    </w:p>
    <w:p>
      <w:r>
        <w:t>HMI and SCADA serve related but different roles.</w:t>
      </w:r>
    </w:p>
    <w:p>
      <w:r>
        <w:t>An HMI commonly provides machine-level operation, status, alarms, recipes, and maintenance functions. SCADA commonly supervises multiple machines or processes and may include centralized alarms, trends, historical data, reporting, and broader system integration.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Criterion</w:t>
            </w:r>
          </w:p>
        </w:tc>
        <w:tc>
          <w:tcPr>
            <w:tcW w:type="dxa" w:w="3600"/>
            <w:shd w:val="clear" w:color="auto" w:fill="EEF2F7"/>
          </w:tcPr>
          <w:p>
            <w:pPr>
              <w:spacing w:after="0" w:before="0" w:line="240" w:lineRule="auto"/>
              <w:jc w:val="left"/>
            </w:pPr>
            <w:r>
              <w:rPr>
                <w:b/>
                <w:color w:val="1A2E4A"/>
              </w:rPr>
              <w:t>HMI considerations</w:t>
            </w:r>
          </w:p>
        </w:tc>
        <w:tc>
          <w:tcPr>
            <w:tcW w:type="dxa" w:w="3600"/>
            <w:shd w:val="clear" w:color="auto" w:fill="EEF2F7"/>
          </w:tcPr>
          <w:p>
            <w:pPr>
              <w:spacing w:after="0" w:before="0" w:line="240" w:lineRule="auto"/>
              <w:jc w:val="left"/>
            </w:pPr>
            <w:r>
              <w:rPr>
                <w:b/>
                <w:color w:val="1A2E4A"/>
              </w:rPr>
              <w:t>SCADA considerations</w:t>
            </w:r>
          </w:p>
        </w:tc>
      </w:tr>
      <w:tr>
        <w:tc>
          <w:tcPr>
            <w:tcW w:type="dxa" w:w="3600"/>
          </w:tcPr>
          <w:p>
            <w:pPr>
              <w:spacing w:after="0" w:before="0" w:line="240" w:lineRule="auto"/>
              <w:jc w:val="left"/>
            </w:pPr>
            <w:r>
              <w:t>Operating scope</w:t>
            </w:r>
          </w:p>
        </w:tc>
        <w:tc>
          <w:tcPr>
            <w:tcW w:type="dxa" w:w="3600"/>
          </w:tcPr>
          <w:p>
            <w:pPr>
              <w:spacing w:after="0" w:before="0" w:line="240" w:lineRule="auto"/>
              <w:jc w:val="left"/>
            </w:pPr>
            <w:r>
              <w:t>Individual machine or station</w:t>
            </w:r>
          </w:p>
        </w:tc>
        <w:tc>
          <w:tcPr>
            <w:tcW w:type="dxa" w:w="3600"/>
          </w:tcPr>
          <w:p>
            <w:pPr>
              <w:spacing w:after="0" w:before="0" w:line="240" w:lineRule="auto"/>
              <w:jc w:val="left"/>
            </w:pPr>
            <w:r>
              <w:t>Multiple machines or process areas</w:t>
            </w:r>
          </w:p>
        </w:tc>
      </w:tr>
      <w:tr>
        <w:tc>
          <w:tcPr>
            <w:tcW w:type="dxa" w:w="3600"/>
          </w:tcPr>
          <w:p>
            <w:pPr>
              <w:spacing w:after="0" w:before="0" w:line="240" w:lineRule="auto"/>
              <w:jc w:val="left"/>
            </w:pPr>
            <w:r>
              <w:t>Interface</w:t>
            </w:r>
          </w:p>
        </w:tc>
        <w:tc>
          <w:tcPr>
            <w:tcW w:type="dxa" w:w="3600"/>
          </w:tcPr>
          <w:p>
            <w:pPr>
              <w:spacing w:after="0" w:before="0" w:line="240" w:lineRule="auto"/>
              <w:jc w:val="left"/>
            </w:pPr>
            <w:r>
              <w:t>Screen size, touch operation, visibility</w:t>
            </w:r>
          </w:p>
        </w:tc>
        <w:tc>
          <w:tcPr>
            <w:tcW w:type="dxa" w:w="3600"/>
          </w:tcPr>
          <w:p>
            <w:pPr>
              <w:spacing w:after="0" w:before="0" w:line="240" w:lineRule="auto"/>
              <w:jc w:val="left"/>
            </w:pPr>
            <w:r>
              <w:t>Browser/client access and multi-user operation</w:t>
            </w:r>
          </w:p>
        </w:tc>
      </w:tr>
      <w:tr>
        <w:tc>
          <w:tcPr>
            <w:tcW w:type="dxa" w:w="3600"/>
          </w:tcPr>
          <w:p>
            <w:pPr>
              <w:spacing w:after="0" w:before="0" w:line="240" w:lineRule="auto"/>
              <w:jc w:val="left"/>
            </w:pPr>
            <w:r>
              <w:t>Data capacity</w:t>
            </w:r>
          </w:p>
        </w:tc>
        <w:tc>
          <w:tcPr>
            <w:tcW w:type="dxa" w:w="3600"/>
          </w:tcPr>
          <w:p>
            <w:pPr>
              <w:spacing w:after="0" w:before="0" w:line="240" w:lineRule="auto"/>
              <w:jc w:val="left"/>
            </w:pPr>
            <w:r>
              <w:t>Tags and screen performance</w:t>
            </w:r>
          </w:p>
        </w:tc>
        <w:tc>
          <w:tcPr>
            <w:tcW w:type="dxa" w:w="3600"/>
          </w:tcPr>
          <w:p>
            <w:pPr>
              <w:spacing w:after="0" w:before="0" w:line="240" w:lineRule="auto"/>
              <w:jc w:val="left"/>
            </w:pPr>
            <w:r>
              <w:t>Tag count, polling, event and historical-data volume</w:t>
            </w:r>
          </w:p>
        </w:tc>
      </w:tr>
      <w:tr>
        <w:tc>
          <w:tcPr>
            <w:tcW w:type="dxa" w:w="3600"/>
          </w:tcPr>
          <w:p>
            <w:pPr>
              <w:spacing w:after="0" w:before="0" w:line="240" w:lineRule="auto"/>
              <w:jc w:val="left"/>
            </w:pPr>
            <w:r>
              <w:t>Alarms</w:t>
            </w:r>
          </w:p>
        </w:tc>
        <w:tc>
          <w:tcPr>
            <w:tcW w:type="dxa" w:w="3600"/>
          </w:tcPr>
          <w:p>
            <w:pPr>
              <w:spacing w:after="0" w:before="0" w:line="240" w:lineRule="auto"/>
              <w:jc w:val="left"/>
            </w:pPr>
            <w:r>
              <w:t>Machine alarms and acknowledgments</w:t>
            </w:r>
          </w:p>
        </w:tc>
        <w:tc>
          <w:tcPr>
            <w:tcW w:type="dxa" w:w="3600"/>
          </w:tcPr>
          <w:p>
            <w:pPr>
              <w:spacing w:after="0" w:before="0" w:line="240" w:lineRule="auto"/>
              <w:jc w:val="left"/>
            </w:pPr>
            <w:r>
              <w:t>Alarm aggregation, prioritization, and reporting</w:t>
            </w:r>
          </w:p>
        </w:tc>
      </w:tr>
      <w:tr>
        <w:tc>
          <w:tcPr>
            <w:tcW w:type="dxa" w:w="3600"/>
          </w:tcPr>
          <w:p>
            <w:pPr>
              <w:spacing w:after="0" w:before="0" w:line="240" w:lineRule="auto"/>
              <w:jc w:val="left"/>
            </w:pPr>
            <w:r>
              <w:t>Trends</w:t>
            </w:r>
          </w:p>
        </w:tc>
        <w:tc>
          <w:tcPr>
            <w:tcW w:type="dxa" w:w="3600"/>
          </w:tcPr>
          <w:p>
            <w:pPr>
              <w:spacing w:after="0" w:before="0" w:line="240" w:lineRule="auto"/>
              <w:jc w:val="left"/>
            </w:pPr>
            <w:r>
              <w:t>Short-term process visualization</w:t>
            </w:r>
          </w:p>
        </w:tc>
        <w:tc>
          <w:tcPr>
            <w:tcW w:type="dxa" w:w="3600"/>
          </w:tcPr>
          <w:p>
            <w:pPr>
              <w:spacing w:after="0" w:before="0" w:line="240" w:lineRule="auto"/>
              <w:jc w:val="left"/>
            </w:pPr>
            <w:r>
              <w:t>Historical trends and analysis</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Panel replacement and configuration backup</w:t>
            </w:r>
          </w:p>
        </w:tc>
        <w:tc>
          <w:tcPr>
            <w:tcW w:type="dxa" w:w="3600"/>
          </w:tcPr>
          <w:p>
            <w:pPr>
              <w:spacing w:after="0" w:before="0" w:line="240" w:lineRule="auto"/>
              <w:jc w:val="left"/>
            </w:pPr>
            <w:r>
              <w:t>Server redundancy and disaster recovery</w:t>
            </w:r>
          </w:p>
        </w:tc>
      </w:tr>
      <w:tr>
        <w:tc>
          <w:tcPr>
            <w:tcW w:type="dxa" w:w="3600"/>
          </w:tcPr>
          <w:p>
            <w:pPr>
              <w:spacing w:after="0" w:before="0" w:line="240" w:lineRule="auto"/>
              <w:jc w:val="left"/>
            </w:pPr>
            <w:r>
              <w:t>Integration</w:t>
            </w:r>
          </w:p>
        </w:tc>
        <w:tc>
          <w:tcPr>
            <w:tcW w:type="dxa" w:w="3600"/>
          </w:tcPr>
          <w:p>
            <w:pPr>
              <w:spacing w:after="0" w:before="0" w:line="240" w:lineRule="auto"/>
              <w:jc w:val="left"/>
            </w:pPr>
            <w:r>
              <w:t>PLC and drive connectivity</w:t>
            </w:r>
          </w:p>
        </w:tc>
        <w:tc>
          <w:tcPr>
            <w:tcW w:type="dxa" w:w="3600"/>
          </w:tcPr>
          <w:p>
            <w:pPr>
              <w:spacing w:after="0" w:before="0" w:line="240" w:lineRule="auto"/>
              <w:jc w:val="left"/>
            </w:pPr>
            <w:r>
              <w:t>PLCs, databases, MES, historians, and enterprise interfaces</w:t>
            </w:r>
          </w:p>
        </w:tc>
      </w:tr>
      <w:tr>
        <w:tc>
          <w:tcPr>
            <w:tcW w:type="dxa" w:w="3600"/>
          </w:tcPr>
          <w:p>
            <w:pPr>
              <w:spacing w:after="0" w:before="0" w:line="240" w:lineRule="auto"/>
              <w:jc w:val="left"/>
            </w:pPr>
            <w:r>
              <w:t>Security</w:t>
            </w:r>
          </w:p>
        </w:tc>
        <w:tc>
          <w:tcPr>
            <w:tcW w:type="dxa" w:w="3600"/>
          </w:tcPr>
          <w:p>
            <w:pPr>
              <w:spacing w:after="0" w:before="0" w:line="240" w:lineRule="auto"/>
              <w:jc w:val="left"/>
            </w:pPr>
            <w:r>
              <w:t>User roles and local access</w:t>
            </w:r>
          </w:p>
        </w:tc>
        <w:tc>
          <w:tcPr>
            <w:tcW w:type="dxa" w:w="3600"/>
          </w:tcPr>
          <w:p>
            <w:pPr>
              <w:spacing w:after="0" w:before="0" w:line="240" w:lineRule="auto"/>
              <w:jc w:val="left"/>
            </w:pPr>
            <w:r>
              <w:t>Authentication, segmentation, centralized administration</w:t>
            </w:r>
          </w:p>
        </w:tc>
      </w:tr>
      <w:tr>
        <w:tc>
          <w:tcPr>
            <w:tcW w:type="dxa" w:w="3600"/>
          </w:tcPr>
          <w:p>
            <w:pPr>
              <w:spacing w:after="0" w:before="0" w:line="240" w:lineRule="auto"/>
              <w:jc w:val="left"/>
            </w:pPr>
            <w:r>
              <w:t>Licensing</w:t>
            </w:r>
          </w:p>
        </w:tc>
        <w:tc>
          <w:tcPr>
            <w:tcW w:type="dxa" w:w="3600"/>
          </w:tcPr>
          <w:p>
            <w:pPr>
              <w:spacing w:after="0" w:before="0" w:line="240" w:lineRule="auto"/>
              <w:jc w:val="left"/>
            </w:pPr>
            <w:r>
              <w:t>Runtime and engineering licenses</w:t>
            </w:r>
          </w:p>
        </w:tc>
        <w:tc>
          <w:tcPr>
            <w:tcW w:type="dxa" w:w="3600"/>
          </w:tcPr>
          <w:p>
            <w:pPr>
              <w:spacing w:after="0" w:before="0" w:line="240" w:lineRule="auto"/>
              <w:jc w:val="left"/>
            </w:pPr>
            <w:r>
              <w:t>Server, client, tag, historian, and connectivity licenses</w:t>
            </w:r>
          </w:p>
        </w:tc>
      </w:tr>
    </w:tbl>
    <w:p/>
    <w:p>
      <w:r>
        <w:t>For SCADA, evaluate database support, historical-data retention, time synchronization, redundancy behavior, alarm handling, report generation, and recovery after server or network failure.</w:t>
      </w:r>
    </w:p>
    <w:p>
      <w:r>
        <w:t>Do not assume a product's maximum advertised tag count guarantees adequate performance in the intended application. Polling rates, alarm bursts, script execution, network latency, and database workload all matter.</w:t>
      </w:r>
    </w:p>
    <w:p>
      <w:pPr>
        <w:pStyle w:val="Heading2"/>
      </w:pPr>
      <w:r>
        <w:t>8. CNC, robot, servo, and drive selection</w:t>
      </w:r>
    </w:p>
    <w:p>
      <w:pPr>
        <w:pStyle w:val="Heading3"/>
      </w:pPr>
      <w:r>
        <w:t>8.1 CNC systems</w:t>
      </w:r>
    </w:p>
    <w:p>
      <w:r>
        <w:t>Consider:</w:t>
      </w:r>
    </w:p>
    <w:p>
      <w:pPr>
        <w:pStyle w:val="ListBullet"/>
      </w:pPr>
      <w:r>
        <w:t>Required machining operations and axis count.</w:t>
      </w:r>
    </w:p>
    <w:p>
      <w:pPr>
        <w:pStyle w:val="ListBullet"/>
      </w:pPr>
      <w:r>
        <w:t>Supported servo and spindle interfaces.</w:t>
      </w:r>
    </w:p>
    <w:p>
      <w:pPr>
        <w:pStyle w:val="ListBullet"/>
      </w:pPr>
      <w:r>
        <w:t>Tool-management and probing functions.</w:t>
      </w:r>
    </w:p>
    <w:p>
      <w:pPr>
        <w:pStyle w:val="ListBullet"/>
      </w:pPr>
      <w:r>
        <w:t>PLC/PMC integration capabilities.</w:t>
      </w:r>
    </w:p>
    <w:p>
      <w:pPr>
        <w:pStyle w:val="ListBullet"/>
      </w:pPr>
      <w:r>
        <w:t>Supported fieldbus and peripheral interfaces.</w:t>
      </w:r>
    </w:p>
    <w:p>
      <w:pPr>
        <w:pStyle w:val="ListBullet"/>
      </w:pPr>
      <w:r>
        <w:t>Machine-builder support.</w:t>
      </w:r>
    </w:p>
    <w:p>
      <w:pPr>
        <w:pStyle w:val="ListBullet"/>
      </w:pPr>
      <w:r>
        <w:t>Program backup, restore, and version management.</w:t>
      </w:r>
    </w:p>
    <w:p>
      <w:pPr>
        <w:pStyle w:val="ListBullet"/>
      </w:pPr>
      <w:r>
        <w:t>Availability of replacement components and service support.</w:t>
      </w:r>
    </w:p>
    <w:p>
      <w:r>
        <w:t>CNC controller selection must account for the complete machine architecture, including drives, motors, encoders, feedback devices, operator panel, PLC/PMC, and machine-builder-specific software.</w:t>
      </w:r>
    </w:p>
    <w:p>
      <w:pPr>
        <w:pStyle w:val="Heading3"/>
      </w:pPr>
      <w:r>
        <w:t>8.2 Industrial robots</w:t>
      </w:r>
    </w:p>
    <w:p>
      <w:r>
        <w:t>Evaluate:</w:t>
      </w:r>
    </w:p>
    <w:p>
      <w:pPr>
        <w:pStyle w:val="ListBullet"/>
      </w:pPr>
      <w:r>
        <w:t>Payload, including tooling and workpiece.</w:t>
      </w:r>
    </w:p>
    <w:p>
      <w:pPr>
        <w:pStyle w:val="ListBullet"/>
      </w:pPr>
      <w:r>
        <w:t>Reach and workspace.</w:t>
      </w:r>
    </w:p>
    <w:p>
      <w:pPr>
        <w:pStyle w:val="ListBullet"/>
      </w:pPr>
      <w:r>
        <w:t>Repeatability and path accuracy requirements.</w:t>
      </w:r>
    </w:p>
    <w:p>
      <w:pPr>
        <w:pStyle w:val="ListBullet"/>
      </w:pPr>
      <w:r>
        <w:t>Required cycle time.</w:t>
      </w:r>
    </w:p>
    <w:p>
      <w:pPr>
        <w:pStyle w:val="ListBullet"/>
      </w:pPr>
      <w:r>
        <w:t>Wrist and mounting limitations.</w:t>
      </w:r>
    </w:p>
    <w:p>
      <w:pPr>
        <w:pStyle w:val="ListBullet"/>
      </w:pPr>
      <w:r>
        <w:t>Environmental protection.</w:t>
      </w:r>
    </w:p>
    <w:p>
      <w:pPr>
        <w:pStyle w:val="ListBullet"/>
      </w:pPr>
      <w:r>
        <w:t>Controller and programming environment.</w:t>
      </w:r>
    </w:p>
    <w:p>
      <w:pPr>
        <w:pStyle w:val="ListBullet"/>
      </w:pPr>
      <w:r>
        <w:t>External-axis support.</w:t>
      </w:r>
    </w:p>
    <w:p>
      <w:pPr>
        <w:pStyle w:val="ListBullet"/>
      </w:pPr>
      <w:r>
        <w:t>PLC communication and robot-program selection.</w:t>
      </w:r>
    </w:p>
    <w:p>
      <w:pPr>
        <w:pStyle w:val="ListBullet"/>
      </w:pPr>
      <w:r>
        <w:t>Safety functions and cell integration.</w:t>
      </w:r>
    </w:p>
    <w:p>
      <w:pPr>
        <w:pStyle w:val="ListBullet"/>
      </w:pPr>
      <w:r>
        <w:t>Tooling, calibration, and service requirements.</w:t>
      </w:r>
    </w:p>
    <w:p>
      <w:r>
        <w:t>Payload and reach must be evaluated together. A robot's maximum payload rating does not necessarily apply at every reach, speed, or wrist orientation.</w:t>
      </w:r>
    </w:p>
    <w:p>
      <w:pPr>
        <w:pStyle w:val="Heading3"/>
      </w:pPr>
      <w:r>
        <w:t>8.3 Servo systems</w:t>
      </w:r>
    </w:p>
    <w:p>
      <w:r>
        <w:t>Consider:</w:t>
      </w:r>
    </w:p>
    <w:p>
      <w:pPr>
        <w:pStyle w:val="ListBullet"/>
      </w:pPr>
      <w:r>
        <w:t>Required torque and speed.</w:t>
      </w:r>
    </w:p>
    <w:p>
      <w:pPr>
        <w:pStyle w:val="ListBullet"/>
      </w:pPr>
      <w:r>
        <w:t>Inertia and load profile.</w:t>
      </w:r>
    </w:p>
    <w:p>
      <w:pPr>
        <w:pStyle w:val="ListBullet"/>
      </w:pPr>
      <w:r>
        <w:t>Positioning accuracy and repeatability.</w:t>
      </w:r>
    </w:p>
    <w:p>
      <w:pPr>
        <w:pStyle w:val="ListBullet"/>
      </w:pPr>
      <w:r>
        <w:t>Encoder resolution and feedback compatibility.</w:t>
      </w:r>
    </w:p>
    <w:p>
      <w:pPr>
        <w:pStyle w:val="ListBullet"/>
      </w:pPr>
      <w:r>
        <w:t>Motion-control interface.</w:t>
      </w:r>
    </w:p>
    <w:p>
      <w:pPr>
        <w:pStyle w:val="ListBullet"/>
      </w:pPr>
      <w:r>
        <w:t>Regenerative energy handling.</w:t>
      </w:r>
    </w:p>
    <w:p>
      <w:pPr>
        <w:pStyle w:val="ListBullet"/>
      </w:pPr>
      <w:r>
        <w:t>Braking and holding requirements.</w:t>
      </w:r>
    </w:p>
    <w:p>
      <w:pPr>
        <w:pStyle w:val="ListBullet"/>
      </w:pPr>
      <w:r>
        <w:t>Safe-motion functions where required.</w:t>
      </w:r>
    </w:p>
    <w:p>
      <w:pPr>
        <w:pStyle w:val="ListBullet"/>
      </w:pPr>
      <w:r>
        <w:t>Motor, drive, and mechanical compatibility.</w:t>
      </w:r>
    </w:p>
    <w:p>
      <w:r>
        <w:t>A servo drive should not be selected using motor power alone. The actual application may be dominated by peak torque, acceleration, duty cycle, inertia mismatch, or regenerative braking.</w:t>
      </w:r>
    </w:p>
    <w:p>
      <w:pPr>
        <w:pStyle w:val="Heading3"/>
      </w:pPr>
      <w:r>
        <w:t>8.4 Variable-frequency drives</w:t>
      </w:r>
    </w:p>
    <w:p>
      <w:r>
        <w:t>Evaluate:</w:t>
      </w:r>
    </w:p>
    <w:p>
      <w:pPr>
        <w:pStyle w:val="ListBullet"/>
      </w:pPr>
      <w:r>
        <w:t>Motor rated voltage and current.</w:t>
      </w:r>
    </w:p>
    <w:p>
      <w:pPr>
        <w:pStyle w:val="ListBullet"/>
      </w:pPr>
      <w:r>
        <w:t>Motor type and control mode.</w:t>
      </w:r>
    </w:p>
    <w:p>
      <w:pPr>
        <w:pStyle w:val="ListBullet"/>
      </w:pPr>
      <w:r>
        <w:t>Required speed range and torque characteristics.</w:t>
      </w:r>
    </w:p>
    <w:p>
      <w:pPr>
        <w:pStyle w:val="ListBullet"/>
      </w:pPr>
      <w:r>
        <w:t>Overload capacity and duty.</w:t>
      </w:r>
    </w:p>
    <w:p>
      <w:pPr>
        <w:pStyle w:val="ListBullet"/>
      </w:pPr>
      <w:r>
        <w:t>Braking requirements.</w:t>
      </w:r>
    </w:p>
    <w:p>
      <w:pPr>
        <w:pStyle w:val="ListBullet"/>
      </w:pPr>
      <w:r>
        <w:t>EMC and harmonic considerations.</w:t>
      </w:r>
    </w:p>
    <w:p>
      <w:pPr>
        <w:pStyle w:val="ListBullet"/>
      </w:pPr>
      <w:r>
        <w:t>Communication and control interfaces.</w:t>
      </w:r>
    </w:p>
    <w:p>
      <w:pPr>
        <w:pStyle w:val="ListBullet"/>
      </w:pPr>
      <w:r>
        <w:t>Safe Torque Off or other required safety functions.</w:t>
      </w:r>
    </w:p>
    <w:p>
      <w:pPr>
        <w:pStyle w:val="ListBullet"/>
      </w:pPr>
      <w:r>
        <w:t>Cooling, enclosure, and ambient conditions.</w:t>
      </w:r>
    </w:p>
    <w:p>
      <w:r>
        <w:t>The selected drive must suit the motor and load. A constant-torque conveyor, a centrifugal fan, and a high-inertia machine can have very different sizing requirements even when their nominal motor power is similar.</w:t>
      </w:r>
    </w:p>
    <w:p>
      <w:pPr>
        <w:pStyle w:val="Heading2"/>
      </w:pPr>
      <w:r>
        <w:t>9. Sensor and field-device selection</w:t>
      </w:r>
    </w:p>
    <w:p>
      <w:r>
        <w:t>Sensors must be matched to the physical measurement and the controller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Device type</w:t>
            </w:r>
          </w:p>
        </w:tc>
        <w:tc>
          <w:tcPr>
            <w:tcW w:type="dxa" w:w="5400"/>
            <w:shd w:val="clear" w:color="auto" w:fill="EEF2F7"/>
          </w:tcPr>
          <w:p>
            <w:pPr>
              <w:spacing w:after="0" w:before="0" w:line="240" w:lineRule="auto"/>
              <w:jc w:val="left"/>
            </w:pPr>
            <w:r>
              <w:rPr>
                <w:b/>
                <w:color w:val="1A2E4A"/>
              </w:rPr>
              <w:t>Important selection criteria</w:t>
            </w:r>
          </w:p>
        </w:tc>
      </w:tr>
      <w:tr>
        <w:tc>
          <w:tcPr>
            <w:tcW w:type="dxa" w:w="5400"/>
          </w:tcPr>
          <w:p>
            <w:pPr>
              <w:spacing w:after="0" w:before="0" w:line="240" w:lineRule="auto"/>
              <w:jc w:val="left"/>
            </w:pPr>
            <w:r>
              <w:t>Inductive proximity sensor</w:t>
            </w:r>
          </w:p>
        </w:tc>
        <w:tc>
          <w:tcPr>
            <w:tcW w:type="dxa" w:w="5400"/>
          </w:tcPr>
          <w:p>
            <w:pPr>
              <w:spacing w:after="0" w:before="0" w:line="240" w:lineRule="auto"/>
              <w:jc w:val="left"/>
            </w:pPr>
            <w:r>
              <w:t>Target material, sensing distance, mounting, switching frequency</w:t>
            </w:r>
          </w:p>
        </w:tc>
      </w:tr>
      <w:tr>
        <w:tc>
          <w:tcPr>
            <w:tcW w:type="dxa" w:w="5400"/>
          </w:tcPr>
          <w:p>
            <w:pPr>
              <w:spacing w:after="0" w:before="0" w:line="240" w:lineRule="auto"/>
              <w:jc w:val="left"/>
            </w:pPr>
            <w:r>
              <w:t>Photoelectric sensor</w:t>
            </w:r>
          </w:p>
        </w:tc>
        <w:tc>
          <w:tcPr>
            <w:tcW w:type="dxa" w:w="5400"/>
          </w:tcPr>
          <w:p>
            <w:pPr>
              <w:spacing w:after="0" w:before="0" w:line="240" w:lineRule="auto"/>
              <w:jc w:val="left"/>
            </w:pPr>
            <w:r>
              <w:t>Object characteristics, background, range, contamination, optical alignment</w:t>
            </w:r>
          </w:p>
        </w:tc>
      </w:tr>
      <w:tr>
        <w:tc>
          <w:tcPr>
            <w:tcW w:type="dxa" w:w="5400"/>
          </w:tcPr>
          <w:p>
            <w:pPr>
              <w:spacing w:after="0" w:before="0" w:line="240" w:lineRule="auto"/>
              <w:jc w:val="left"/>
            </w:pPr>
            <w:r>
              <w:t>Ultrasonic sensor</w:t>
            </w:r>
          </w:p>
        </w:tc>
        <w:tc>
          <w:tcPr>
            <w:tcW w:type="dxa" w:w="5400"/>
          </w:tcPr>
          <w:p>
            <w:pPr>
              <w:spacing w:after="0" w:before="0" w:line="240" w:lineRule="auto"/>
              <w:jc w:val="left"/>
            </w:pPr>
            <w:r>
              <w:t>Target geometry, dead zone, sound absorption, ambient conditions</w:t>
            </w:r>
          </w:p>
        </w:tc>
      </w:tr>
      <w:tr>
        <w:tc>
          <w:tcPr>
            <w:tcW w:type="dxa" w:w="5400"/>
          </w:tcPr>
          <w:p>
            <w:pPr>
              <w:spacing w:after="0" w:before="0" w:line="240" w:lineRule="auto"/>
              <w:jc w:val="left"/>
            </w:pPr>
            <w:r>
              <w:t>Pressure transmitter</w:t>
            </w:r>
          </w:p>
        </w:tc>
        <w:tc>
          <w:tcPr>
            <w:tcW w:type="dxa" w:w="5400"/>
          </w:tcPr>
          <w:p>
            <w:pPr>
              <w:spacing w:after="0" w:before="0" w:line="240" w:lineRule="auto"/>
              <w:jc w:val="left"/>
            </w:pPr>
            <w:r>
              <w:t>Pressure range, overload, accuracy, process connection, output signal</w:t>
            </w:r>
          </w:p>
        </w:tc>
      </w:tr>
      <w:tr>
        <w:tc>
          <w:tcPr>
            <w:tcW w:type="dxa" w:w="5400"/>
          </w:tcPr>
          <w:p>
            <w:pPr>
              <w:spacing w:after="0" w:before="0" w:line="240" w:lineRule="auto"/>
              <w:jc w:val="left"/>
            </w:pPr>
            <w:r>
              <w:t>Temperature sensor</w:t>
            </w:r>
          </w:p>
        </w:tc>
        <w:tc>
          <w:tcPr>
            <w:tcW w:type="dxa" w:w="5400"/>
          </w:tcPr>
          <w:p>
            <w:pPr>
              <w:spacing w:after="0" w:before="0" w:line="240" w:lineRule="auto"/>
              <w:jc w:val="left"/>
            </w:pPr>
            <w:r>
              <w:t>Temperature range, response time, probe construction, transmitter interface</w:t>
            </w:r>
          </w:p>
        </w:tc>
      </w:tr>
      <w:tr>
        <w:tc>
          <w:tcPr>
            <w:tcW w:type="dxa" w:w="5400"/>
          </w:tcPr>
          <w:p>
            <w:pPr>
              <w:spacing w:after="0" w:before="0" w:line="240" w:lineRule="auto"/>
              <w:jc w:val="left"/>
            </w:pPr>
            <w:r>
              <w:t>Encoder</w:t>
            </w:r>
          </w:p>
        </w:tc>
        <w:tc>
          <w:tcPr>
            <w:tcW w:type="dxa" w:w="5400"/>
          </w:tcPr>
          <w:p>
            <w:pPr>
              <w:spacing w:after="0" w:before="0" w:line="240" w:lineRule="auto"/>
              <w:jc w:val="left"/>
            </w:pPr>
            <w:r>
              <w:t>Resolution, speed, direction, electrical interface, feedback compatibility</w:t>
            </w:r>
          </w:p>
        </w:tc>
      </w:tr>
      <w:tr>
        <w:tc>
          <w:tcPr>
            <w:tcW w:type="dxa" w:w="5400"/>
          </w:tcPr>
          <w:p>
            <w:pPr>
              <w:spacing w:after="0" w:before="0" w:line="240" w:lineRule="auto"/>
              <w:jc w:val="left"/>
            </w:pPr>
            <w:r>
              <w:t>Barcode or vision system</w:t>
            </w:r>
          </w:p>
        </w:tc>
        <w:tc>
          <w:tcPr>
            <w:tcW w:type="dxa" w:w="5400"/>
          </w:tcPr>
          <w:p>
            <w:pPr>
              <w:spacing w:after="0" w:before="0" w:line="240" w:lineRule="auto"/>
              <w:jc w:val="left"/>
            </w:pPr>
            <w:r>
              <w:t>Code type, resolution, lighting, read rate, trigger and data interfaces</w:t>
            </w:r>
          </w:p>
        </w:tc>
      </w:tr>
      <w:tr>
        <w:tc>
          <w:tcPr>
            <w:tcW w:type="dxa" w:w="5400"/>
          </w:tcPr>
          <w:p>
            <w:pPr>
              <w:spacing w:after="0" w:before="0" w:line="240" w:lineRule="auto"/>
              <w:jc w:val="left"/>
            </w:pPr>
            <w:r>
              <w:t>Safety sensor</w:t>
            </w:r>
          </w:p>
        </w:tc>
        <w:tc>
          <w:tcPr>
            <w:tcW w:type="dxa" w:w="5400"/>
          </w:tcPr>
          <w:p>
            <w:pPr>
              <w:spacing w:after="0" w:before="0" w:line="240" w:lineRule="auto"/>
              <w:jc w:val="left"/>
            </w:pPr>
            <w:r>
              <w:t>Required safety capability, sensing field, response time, validated integration</w:t>
            </w:r>
          </w:p>
        </w:tc>
      </w:tr>
    </w:tbl>
    <w:p/>
    <w:p>
      <w:r>
        <w:t>Check electrical details such as PNP/NPN output, sourcing/sinking behavior, two-wire or three-wire configuration, supply voltage, output current, analog scaling, connector pinout, and cable requirements.</w:t>
      </w:r>
    </w:p>
    <w:p>
      <w:r>
        <w:t>A sensor that physically fits the mounting bracket can still be electrically or functionally unsuitable. Industrial engineering has a remarkable talent for turning a tiny connector mismatch into half a shift of troubleshooting.</w:t>
      </w:r>
    </w:p>
    <w:p>
      <w:pPr>
        <w:pStyle w:val="Heading2"/>
      </w:pPr>
      <w:r>
        <w:t>10. Industrial network and protocol selection</w:t>
      </w:r>
    </w:p>
    <w:p>
      <w:r>
        <w:t>Protocols must be selected according to communication requirements, existing equipment, deterministic behavior, topology, diagnostics, and supported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automation</w:t>
            </w:r>
          </w:p>
        </w:tc>
        <w:tc>
          <w:tcPr>
            <w:tcW w:type="dxa" w:w="3600"/>
          </w:tcPr>
          <w:p>
            <w:pPr>
              <w:spacing w:after="0" w:before="0" w:line="240" w:lineRule="auto"/>
              <w:jc w:val="left"/>
            </w:pPr>
            <w:r>
              <w:t>Device compatibility, real-time requirements, network configuration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control and device integration</w:t>
            </w:r>
          </w:p>
        </w:tc>
        <w:tc>
          <w:tcPr>
            <w:tcW w:type="dxa" w:w="3600"/>
          </w:tcPr>
          <w:p>
            <w:pPr>
              <w:spacing w:after="0" w:before="0" w:line="240" w:lineRule="auto"/>
              <w:jc w:val="left"/>
            </w:pPr>
            <w:r>
              <w:t>Connection behavior, network loading, supported device profiles</w:t>
            </w:r>
          </w:p>
        </w:tc>
      </w:tr>
      <w:tr>
        <w:tc>
          <w:tcPr>
            <w:tcW w:type="dxa" w:w="3600"/>
          </w:tcPr>
          <w:p>
            <w:pPr>
              <w:spacing w:after="0" w:before="0" w:line="240" w:lineRule="auto"/>
              <w:jc w:val="left"/>
            </w:pPr>
            <w:r>
              <w:t>EtherCAT</w:t>
            </w:r>
          </w:p>
        </w:tc>
        <w:tc>
          <w:tcPr>
            <w:tcW w:type="dxa" w:w="3600"/>
          </w:tcPr>
          <w:p>
            <w:pPr>
              <w:spacing w:after="0" w:before="0" w:line="240" w:lineRule="auto"/>
              <w:jc w:val="left"/>
            </w:pPr>
            <w:r>
              <w:t>High-performance distributed control and motion</w:t>
            </w:r>
          </w:p>
        </w:tc>
        <w:tc>
          <w:tcPr>
            <w:tcW w:type="dxa" w:w="3600"/>
          </w:tcPr>
          <w:p>
            <w:pPr>
              <w:spacing w:after="0" w:before="0" w:line="240" w:lineRule="auto"/>
              <w:jc w:val="left"/>
            </w:pPr>
            <w:r>
              <w:t>Master support, timing requirements, compatible devices</w:t>
            </w:r>
          </w:p>
        </w:tc>
      </w:tr>
      <w:tr>
        <w:tc>
          <w:tcPr>
            <w:tcW w:type="dxa" w:w="3600"/>
          </w:tcPr>
          <w:p>
            <w:pPr>
              <w:spacing w:after="0" w:before="0" w:line="240" w:lineRule="auto"/>
              <w:jc w:val="left"/>
            </w:pPr>
            <w:r>
              <w:t>Modbus TCP</w:t>
            </w:r>
          </w:p>
        </w:tc>
        <w:tc>
          <w:tcPr>
            <w:tcW w:type="dxa" w:w="3600"/>
          </w:tcPr>
          <w:p>
            <w:pPr>
              <w:spacing w:after="0" w:before="0" w:line="240" w:lineRule="auto"/>
              <w:jc w:val="left"/>
            </w:pPr>
            <w:r>
              <w:t>Ethernet-based device communication</w:t>
            </w:r>
          </w:p>
        </w:tc>
        <w:tc>
          <w:tcPr>
            <w:tcW w:type="dxa" w:w="3600"/>
          </w:tcPr>
          <w:p>
            <w:pPr>
              <w:spacing w:after="0" w:before="0" w:line="240" w:lineRule="auto"/>
              <w:jc w:val="left"/>
            </w:pPr>
            <w:r>
              <w:t>Register mapping, polling behavior, data representation</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device communication</w:t>
            </w:r>
          </w:p>
        </w:tc>
        <w:tc>
          <w:tcPr>
            <w:tcW w:type="dxa" w:w="3600"/>
          </w:tcPr>
          <w:p>
            <w:pPr>
              <w:spacing w:after="0" w:before="0" w:line="240" w:lineRule="auto"/>
              <w:jc w:val="left"/>
            </w:pPr>
            <w:r>
              <w:t>Baud rate, parity, addressing, termination, bus timing</w:t>
            </w:r>
          </w:p>
        </w:tc>
      </w:tr>
      <w:tr>
        <w:tc>
          <w:tcPr>
            <w:tcW w:type="dxa" w:w="3600"/>
          </w:tcPr>
          <w:p>
            <w:pPr>
              <w:spacing w:after="0" w:before="0" w:line="240" w:lineRule="auto"/>
              <w:jc w:val="left"/>
            </w:pPr>
            <w:r>
              <w:t>IO-Link</w:t>
            </w:r>
          </w:p>
        </w:tc>
        <w:tc>
          <w:tcPr>
            <w:tcW w:type="dxa" w:w="3600"/>
          </w:tcPr>
          <w:p>
            <w:pPr>
              <w:spacing w:after="0" w:before="0" w:line="240" w:lineRule="auto"/>
              <w:jc w:val="left"/>
            </w:pPr>
            <w:r>
              <w:t>Smart sensor and actuator communication</w:t>
            </w:r>
          </w:p>
        </w:tc>
        <w:tc>
          <w:tcPr>
            <w:tcW w:type="dxa" w:w="3600"/>
          </w:tcPr>
          <w:p>
            <w:pPr>
              <w:spacing w:after="0" w:before="0" w:line="240" w:lineRule="auto"/>
              <w:jc w:val="left"/>
            </w:pPr>
            <w:r>
              <w:t>Master compatibility, IODD files, parameterization</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and interoperability</w:t>
            </w:r>
          </w:p>
        </w:tc>
        <w:tc>
          <w:tcPr>
            <w:tcW w:type="dxa" w:w="3600"/>
          </w:tcPr>
          <w:p>
            <w:pPr>
              <w:spacing w:after="0" w:before="0" w:line="240" w:lineRule="auto"/>
              <w:jc w:val="left"/>
            </w:pPr>
            <w:r>
              <w:t>Information model, security, certificates, client/server support</w:t>
            </w:r>
          </w:p>
        </w:tc>
      </w:tr>
      <w:tr>
        <w:tc>
          <w:tcPr>
            <w:tcW w:type="dxa" w:w="3600"/>
          </w:tcPr>
          <w:p>
            <w:pPr>
              <w:spacing w:after="0" w:before="0" w:line="240" w:lineRule="auto"/>
              <w:jc w:val="left"/>
            </w:pPr>
            <w:r>
              <w:t>MQTT</w:t>
            </w:r>
          </w:p>
        </w:tc>
        <w:tc>
          <w:tcPr>
            <w:tcW w:type="dxa" w:w="3600"/>
          </w:tcPr>
          <w:p>
            <w:pPr>
              <w:spacing w:after="0" w:before="0" w:line="240" w:lineRule="auto"/>
              <w:jc w:val="left"/>
            </w:pPr>
            <w:r>
              <w:t>Publish/subscribe data exchange</w:t>
            </w:r>
          </w:p>
        </w:tc>
        <w:tc>
          <w:tcPr>
            <w:tcW w:type="dxa" w:w="3600"/>
          </w:tcPr>
          <w:p>
            <w:pPr>
              <w:spacing w:after="0" w:before="0" w:line="240" w:lineRule="auto"/>
              <w:jc w:val="left"/>
            </w:pPr>
            <w:r>
              <w:t>Broker design, data modeling, authentication, delivery behavior</w:t>
            </w:r>
          </w:p>
        </w:tc>
      </w:tr>
      <w:tr>
        <w:tc>
          <w:tcPr>
            <w:tcW w:type="dxa" w:w="3600"/>
          </w:tcPr>
          <w:p>
            <w:pPr>
              <w:spacing w:after="0" w:before="0" w:line="240" w:lineRule="auto"/>
              <w:jc w:val="left"/>
            </w:pPr>
            <w:r>
              <w:t>Serial interfaces</w:t>
            </w:r>
          </w:p>
        </w:tc>
        <w:tc>
          <w:tcPr>
            <w:tcW w:type="dxa" w:w="3600"/>
          </w:tcPr>
          <w:p>
            <w:pPr>
              <w:spacing w:after="0" w:before="0" w:line="240" w:lineRule="auto"/>
              <w:jc w:val="left"/>
            </w:pPr>
            <w:r>
              <w:t>Legacy and specialized equipment</w:t>
            </w:r>
          </w:p>
        </w:tc>
        <w:tc>
          <w:tcPr>
            <w:tcW w:type="dxa" w:w="3600"/>
          </w:tcPr>
          <w:p>
            <w:pPr>
              <w:spacing w:after="0" w:before="0" w:line="240" w:lineRule="auto"/>
              <w:jc w:val="left"/>
            </w:pPr>
            <w:r>
              <w:t>Electrical standard, framing, baud rate, protocol implementation</w:t>
            </w:r>
          </w:p>
        </w:tc>
      </w:tr>
    </w:tbl>
    <w:p/>
    <w:p>
      <w:r>
        <w:t>These technologies are not interchangeable. A device supporting Ethernet does not necessarily support the required industrial protocol, timing guarantees, or device profile.</w:t>
      </w:r>
    </w:p>
    <w:p>
      <w:r>
        <w:t>For each network, define:</w:t>
      </w:r>
    </w:p>
    <w:p>
      <w:pPr>
        <w:pStyle w:val="ListBullet"/>
      </w:pPr>
      <w:r>
        <w:t>Which device initiates communication.</w:t>
      </w:r>
    </w:p>
    <w:p>
      <w:pPr>
        <w:pStyle w:val="ListBullet"/>
      </w:pPr>
      <w:r>
        <w:t>Required update and response times.</w:t>
      </w:r>
    </w:p>
    <w:p>
      <w:pPr>
        <w:pStyle w:val="ListBullet"/>
      </w:pPr>
      <w:r>
        <w:t>Data size and frequency.</w:t>
      </w:r>
    </w:p>
    <w:p>
      <w:pPr>
        <w:pStyle w:val="ListBullet"/>
      </w:pPr>
      <w:r>
        <w:t>Network topology and permitted media.</w:t>
      </w:r>
    </w:p>
    <w:p>
      <w:pPr>
        <w:pStyle w:val="ListBullet"/>
      </w:pPr>
      <w:r>
        <w:t>Addressing and naming conventions.</w:t>
      </w:r>
    </w:p>
    <w:p>
      <w:pPr>
        <w:pStyle w:val="ListBullet"/>
      </w:pPr>
      <w:r>
        <w:t>Switch requirements and redundancy behavior.</w:t>
      </w:r>
    </w:p>
    <w:p>
      <w:pPr>
        <w:pStyle w:val="ListBullet"/>
      </w:pPr>
      <w:r>
        <w:t>Time synchronization needs.</w:t>
      </w:r>
    </w:p>
    <w:p>
      <w:pPr>
        <w:pStyle w:val="ListBullet"/>
      </w:pPr>
      <w:r>
        <w:t>Fault-detection and recovery behavior.</w:t>
      </w:r>
    </w:p>
    <w:p>
      <w:pPr>
        <w:pStyle w:val="ListBullet"/>
      </w:pPr>
      <w:r>
        <w:t>Cybersecurity zones and conduits.</w:t>
      </w:r>
    </w:p>
    <w:p>
      <w:pPr>
        <w:pStyle w:val="ListBullet"/>
      </w:pPr>
      <w:r>
        <w:t>Diagnostic tools and commissioning procedures.</w:t>
      </w:r>
    </w:p>
    <w:p>
      <w:pPr>
        <w:pStyle w:val="Heading3"/>
      </w:pPr>
      <w:r>
        <w:t>Example: PLC-to-drive communication</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Cyclic command and reference data</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Status, actual speed, fault information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w:t>
      </w:r>
    </w:p>
    <w:p/>
    <w:p>
      <w:r>
        <w:t>The selected protocol and device configuration must support the required command/status mapping and update rate. Communication health must be handled separately from the drive's operational status.</w:t>
      </w:r>
    </w:p>
    <w:p>
      <w:r>
        <w:t>A healthy network connection does not prove that the motor is running, and a drive reporting "ready" does not prove that the machine sequence is safe to start.</w:t>
      </w:r>
    </w:p>
    <w:p>
      <w:pPr>
        <w:pStyle w:val="Heading2"/>
      </w:pPr>
      <w:r>
        <w:t>11. Safety technology selection</w:t>
      </w:r>
    </w:p>
    <w:p>
      <w:r>
        <w:t>Safety technology must follow the machine risk assessment and required risk-reduction measures. It must not be chosen merely because a product carries a safety label.</w:t>
      </w:r>
    </w:p>
    <w:p>
      <w:r>
        <w:t>Potential technologies include:</w:t>
      </w:r>
    </w:p>
    <w:p>
      <w:pPr>
        <w:pStyle w:val="ListBullet"/>
      </w:pPr>
      <w:r>
        <w:t>Safety relays.</w:t>
      </w:r>
    </w:p>
    <w:p>
      <w:pPr>
        <w:pStyle w:val="ListBullet"/>
      </w:pPr>
      <w:r>
        <w:t>Safety PLCs or safety controllers.</w:t>
      </w:r>
    </w:p>
    <w:p>
      <w:pPr>
        <w:pStyle w:val="ListBullet"/>
      </w:pPr>
      <w:r>
        <w:t>Emergency-stop devices.</w:t>
      </w:r>
    </w:p>
    <w:p>
      <w:pPr>
        <w:pStyle w:val="ListBullet"/>
      </w:pPr>
      <w:r>
        <w:t>Guard interlocks.</w:t>
      </w:r>
    </w:p>
    <w:p>
      <w:pPr>
        <w:pStyle w:val="ListBullet"/>
      </w:pPr>
      <w:r>
        <w:t>Light curtains and laser scanners.</w:t>
      </w:r>
    </w:p>
    <w:p>
      <w:pPr>
        <w:pStyle w:val="ListBullet"/>
      </w:pPr>
      <w:r>
        <w:t>Safe drive functions such as Safe Torque Off.</w:t>
      </w:r>
    </w:p>
    <w:p>
      <w:pPr>
        <w:pStyle w:val="ListBullet"/>
      </w:pPr>
      <w:r>
        <w:t>Safety-rated communication where appropriate.</w:t>
      </w:r>
    </w:p>
    <w:p>
      <w:pPr>
        <w:pStyle w:val="ListBullet"/>
      </w:pPr>
      <w:r>
        <w:t>Safety contactors and monitored switching devices.</w:t>
      </w:r>
    </w:p>
    <w:p>
      <w:r>
        <w:t>Selection must consider the required Performance Level (PLr) or Safety Integrity Level (SIL), as applicable to the design method and relevant standards.</w:t>
      </w:r>
    </w:p>
    <w:p>
      <w:r>
        <w:t>Important checks include:</w:t>
      </w:r>
    </w:p>
    <w:p>
      <w:pPr>
        <w:pStyle w:val="ListBullet"/>
      </w:pPr>
      <w:r>
        <w:t>Required risk reduction.</w:t>
      </w:r>
    </w:p>
    <w:p>
      <w:pPr>
        <w:pStyle w:val="ListBullet"/>
      </w:pPr>
      <w:r>
        <w:t>Architecture and redundancy.</w:t>
      </w:r>
    </w:p>
    <w:p>
      <w:pPr>
        <w:pStyle w:val="ListBullet"/>
      </w:pPr>
      <w:r>
        <w:t>Diagnostic coverage and fault behavior.</w:t>
      </w:r>
    </w:p>
    <w:p>
      <w:pPr>
        <w:pStyle w:val="ListBullet"/>
      </w:pPr>
      <w:r>
        <w:t>Device certification and permitted use.</w:t>
      </w:r>
    </w:p>
    <w:p>
      <w:pPr>
        <w:pStyle w:val="ListBullet"/>
      </w:pPr>
      <w:r>
        <w:t>Response time and stopping-time requirements.</w:t>
      </w:r>
    </w:p>
    <w:p>
      <w:pPr>
        <w:pStyle w:val="ListBullet"/>
      </w:pPr>
      <w:r>
        <w:t>Reset and restart behavior.</w:t>
      </w:r>
    </w:p>
    <w:p>
      <w:pPr>
        <w:pStyle w:val="ListBullet"/>
      </w:pPr>
      <w:r>
        <w:t>Compatibility between safety devices and controllers.</w:t>
      </w:r>
    </w:p>
    <w:p>
      <w:pPr>
        <w:pStyle w:val="ListBullet"/>
      </w:pPr>
      <w:r>
        <w:t>Validation, proof testing, and documentation.</w:t>
      </w:r>
    </w:p>
    <w:p>
      <w:r>
        <w:t>IEC 61508, IEC 62061, ISO 13849-1, IEC 60204-1, and ISO 12100 may be relevant depending on the application and jurisdiction. The applicable editions, scope, and legal requirements must be confirmed for the actual project.</w:t>
      </w:r>
    </w:p>
    <w:p>
      <w:r>
        <w:t>A safety-rated component does not automatically make the complete machine safety-compliant. The complete safety function must be designed, integrated, validated, and documented.</w:t>
      </w:r>
    </w:p>
    <w:p>
      <w:pPr>
        <w:pStyle w:val="Heading2"/>
      </w:pPr>
      <w:r>
        <w:t>12. Power supplies, protection, panels, and cables</w:t>
      </w:r>
    </w:p>
    <w:p>
      <w:r>
        <w:t>Technology selection also includes supporting electrical components.</w:t>
      </w:r>
    </w:p>
    <w:p>
      <w:pPr>
        <w:pStyle w:val="Heading3"/>
      </w:pPr>
      <w:r>
        <w:t>12.1 Power supplies</w:t>
      </w:r>
    </w:p>
    <w:p>
      <w:r>
        <w:t>Verify:</w:t>
      </w:r>
    </w:p>
    <w:p>
      <w:pPr>
        <w:pStyle w:val="ListBullet"/>
      </w:pPr>
      <w:r>
        <w:t>Input voltage and tolerance.</w:t>
      </w:r>
    </w:p>
    <w:p>
      <w:pPr>
        <w:pStyle w:val="ListBullet"/>
      </w:pPr>
      <w:r>
        <w:t>Required DC output voltage.</w:t>
      </w:r>
    </w:p>
    <w:p>
      <w:pPr>
        <w:pStyle w:val="ListBullet"/>
      </w:pPr>
      <w:r>
        <w:t>Continuous and peak load.</w:t>
      </w:r>
    </w:p>
    <w:p>
      <w:pPr>
        <w:pStyle w:val="ListBullet"/>
      </w:pPr>
      <w:r>
        <w:t>Startup current and transient response.</w:t>
      </w:r>
    </w:p>
    <w:p>
      <w:pPr>
        <w:pStyle w:val="ListBullet"/>
      </w:pPr>
      <w:r>
        <w:t>Derating at ambient temperature.</w:t>
      </w:r>
    </w:p>
    <w:p>
      <w:pPr>
        <w:pStyle w:val="ListBullet"/>
      </w:pPr>
      <w:r>
        <w:t>Redundancy requirements.</w:t>
      </w:r>
    </w:p>
    <w:p>
      <w:pPr>
        <w:pStyle w:val="ListBullet"/>
      </w:pPr>
      <w:r>
        <w:t>Protection and monitoring features.</w:t>
      </w:r>
    </w:p>
    <w:p>
      <w:pPr>
        <w:pStyle w:val="ListBullet"/>
      </w:pPr>
      <w:r>
        <w:t>Short-circuit behavior.</w:t>
      </w:r>
    </w:p>
    <w:p>
      <w:pPr>
        <w:pStyle w:val="ListBullet"/>
      </w:pPr>
      <w:r>
        <w:t>Compatibility with connected devices.</w:t>
      </w:r>
    </w:p>
    <w:p>
      <w:r>
        <w:t>For a preliminary DC load estimate:</w:t>
      </w:r>
    </w:p>
    <w:p>
      <w:pPr>
        <w:spacing w:before="120" w:after="160"/>
        <w:jc w:val="center"/>
      </w:pPr>
      <m:oMathPara>
        <m:oMath>
          <m:sSub>
            <m:e>
              <m:r>
                <m:t>I</m:t>
              </m:r>
            </m:e>
            <m:sub>
              <m:r>
                <m:rPr>
                  <m:nor/>
                </m:rPr>
                <m:t>total</m:t>
              </m:r>
            </m:sub>
          </m:sSub>
          <m:r>
            <m:t>=</m:t>
          </m:r>
          <m:nary>
            <m:naryPr>
              <m:chr m:val="∑"/>
              <m:limLoc m:val="subSup"/>
              <m:grow m:val="1"/>
              <m:subHide m:val="off"/>
              <m:supHide m:val="off"/>
            </m:naryPr>
            <m:sub>
              <m:r>
                <m:t>i=1</m:t>
              </m:r>
            </m:sub>
            <m:sup>
              <m:r>
                <m:t>n</m:t>
              </m:r>
            </m:sup>
            <m:e>
              <m:sSub>
                <m:e>
                  <m:r>
                    <m:t>I</m:t>
                  </m:r>
                </m:e>
                <m:sub>
                  <m:r>
                    <m:t>i</m:t>
                  </m:r>
                </m:sub>
              </m:sSub>
            </m:e>
          </m:nary>
        </m:oMath>
      </m:oMathPara>
    </w:p>
    <w:p>
      <w:r>
        <w:t>If the connected devices draw 3.2 A, 1.5 A, and 0.8 A under the specified operating conditions:</w:t>
      </w:r>
    </w:p>
    <w:p>
      <w:pPr>
        <w:spacing w:before="120" w:after="160"/>
        <w:jc w:val="center"/>
      </w:pPr>
      <m:oMathPara>
        <m:oMath>
          <m:sSub>
            <m:e>
              <m:r>
                <m:t>I</m:t>
              </m:r>
            </m:e>
            <m:sub>
              <m:r>
                <m:rPr>
                  <m:nor/>
                </m:rPr>
                <m:t>total</m:t>
              </m:r>
            </m:sub>
          </m:sSub>
          <m:r>
            <m:t>=3.2+1.5+0.8=5.5</m:t>
          </m:r>
          <m:r>
            <m:rPr>
              <m:nor/>
            </m:rPr>
            <m:t> A</m:t>
          </m:r>
        </m:oMath>
      </m:oMathPara>
    </w:p>
    <w:p>
      <w:r>
        <w:t>The final power-supply rating must also account for startup peaks, expansion allowance, temperature derating, and manufacturer requirements.</w:t>
      </w:r>
    </w:p>
    <w:p>
      <w:pPr>
        <w:pStyle w:val="Heading3"/>
      </w:pPr>
      <w:r>
        <w:t>12.2 Circuit protection</w:t>
      </w:r>
    </w:p>
    <w:p>
      <w:r>
        <w:t>Selection must consider conductor ampacity, short-circuit current, protective-device ratings, coordination, and the characteristics of the connected equipment.</w:t>
      </w:r>
    </w:p>
    <w:p>
      <w:r>
        <w:t>Do not select breakers, fuses, or motor-protection devices using load current alone. Their interrupting capacity and coordination with upstream protection also matter.</w:t>
      </w:r>
    </w:p>
    <w:p>
      <w:pPr>
        <w:pStyle w:val="Heading3"/>
      </w:pPr>
      <w:r>
        <w:t>12.3 Panel and enclosure</w:t>
      </w:r>
    </w:p>
    <w:p>
      <w:r>
        <w:t>Check:</w:t>
      </w:r>
    </w:p>
    <w:p>
      <w:pPr>
        <w:pStyle w:val="ListBullet"/>
      </w:pPr>
      <w:r>
        <w:t>Required ingress protection.</w:t>
      </w:r>
    </w:p>
    <w:p>
      <w:pPr>
        <w:pStyle w:val="ListBullet"/>
      </w:pPr>
      <w:r>
        <w:t>Ambient temperature and heat dissipation.</w:t>
      </w:r>
    </w:p>
    <w:p>
      <w:pPr>
        <w:pStyle w:val="ListBullet"/>
      </w:pPr>
      <w:r>
        <w:t>Dust, oil, coolant, and chemical exposure.</w:t>
      </w:r>
    </w:p>
    <w:p>
      <w:pPr>
        <w:pStyle w:val="ListBullet"/>
      </w:pPr>
      <w:r>
        <w:t>Vibration and mechanical conditions.</w:t>
      </w:r>
    </w:p>
    <w:p>
      <w:pPr>
        <w:pStyle w:val="ListBullet"/>
      </w:pPr>
      <w:r>
        <w:t>Available space and service access.</w:t>
      </w:r>
    </w:p>
    <w:p>
      <w:pPr>
        <w:pStyle w:val="ListBullet"/>
      </w:pPr>
      <w:r>
        <w:t>EMC and segregation requirements.</w:t>
      </w:r>
    </w:p>
    <w:p>
      <w:pPr>
        <w:pStyle w:val="ListBullet"/>
      </w:pPr>
      <w:r>
        <w:t>Earthing and bonding.</w:t>
      </w:r>
    </w:p>
    <w:p>
      <w:pPr>
        <w:pStyle w:val="ListBullet"/>
      </w:pPr>
      <w:r>
        <w:t>Cooling or ventilation.</w:t>
      </w:r>
    </w:p>
    <w:p>
      <w:pPr>
        <w:pStyle w:val="ListBullet"/>
      </w:pPr>
      <w:r>
        <w:t>Cable-entry and maintenance requirements.</w:t>
      </w:r>
    </w:p>
    <w:p>
      <w:pPr>
        <w:pStyle w:val="Heading3"/>
      </w:pPr>
      <w:r>
        <w:t>12.4 Cables and connectors</w:t>
      </w:r>
    </w:p>
    <w:p>
      <w:r>
        <w:t>Confirm conductor size, insulation, voltage rating, shielding, flex-life, routing, connector type, environmental suitability, and compatibility with the device.</w:t>
      </w:r>
    </w:p>
    <w:p>
      <w:r>
        <w:t>Motor cables, encoder cables, safety circuits, and high-speed communication cables may have different installation and shielding requirements. Follow the applicable equipment manuals and installation standards rather than treating all cables as generic copper with optimism.</w:t>
      </w:r>
    </w:p>
    <w:p>
      <w:pPr>
        <w:pStyle w:val="Heading2"/>
      </w:pPr>
      <w:r>
        <w:t>13. Software, firmware, and version compatibility</w:t>
      </w:r>
    </w:p>
    <w:p>
      <w:r>
        <w:t>Hardware selection without software compatibility verification creates avoidable commissioning problems.</w:t>
      </w:r>
    </w:p>
    <w:p>
      <w:r>
        <w:t>The compatibility baseline should identify:</w:t>
      </w:r>
    </w:p>
    <w:p>
      <w:pPr>
        <w:pStyle w:val="ListBullet"/>
      </w:pPr>
      <w:r>
        <w:t>Hardware catalog numbers and revisions.</w:t>
      </w:r>
    </w:p>
    <w:p>
      <w:pPr>
        <w:pStyle w:val="ListBullet"/>
      </w:pPr>
      <w:r>
        <w:t>Controller and device firmware.</w:t>
      </w:r>
    </w:p>
    <w:p>
      <w:pPr>
        <w:pStyle w:val="ListBullet"/>
      </w:pPr>
      <w:r>
        <w:t>Engineering software version and update level.</w:t>
      </w:r>
    </w:p>
    <w:p>
      <w:pPr>
        <w:pStyle w:val="ListBullet"/>
      </w:pPr>
      <w:r>
        <w:t>Operating-system compatibility.</w:t>
      </w:r>
    </w:p>
    <w:p>
      <w:pPr>
        <w:pStyle w:val="ListBullet"/>
      </w:pPr>
      <w:r>
        <w:t>Required drivers and device description files.</w:t>
      </w:r>
    </w:p>
    <w:p>
      <w:pPr>
        <w:pStyle w:val="ListBullet"/>
      </w:pPr>
      <w:r>
        <w:t>Programming libraries and add-ons.</w:t>
      </w:r>
    </w:p>
    <w:p>
      <w:pPr>
        <w:pStyle w:val="ListBullet"/>
      </w:pPr>
      <w:r>
        <w:t>Runtime software versions.</w:t>
      </w:r>
    </w:p>
    <w:p>
      <w:pPr>
        <w:pStyle w:val="ListBullet"/>
      </w:pPr>
      <w:r>
        <w:t>License types and license quantities.</w:t>
      </w:r>
    </w:p>
    <w:p>
      <w:pPr>
        <w:pStyle w:val="ListBullet"/>
      </w:pPr>
      <w:r>
        <w:t>Backup and restore tools.</w:t>
      </w:r>
    </w:p>
    <w:p>
      <w:pPr>
        <w:pStyle w:val="ListBullet"/>
      </w:pPr>
      <w:r>
        <w:t>Supported migration paths.</w:t>
      </w:r>
    </w:p>
    <w:p>
      <w:r>
        <w:t>Examples of device description files include GSD/GSDML for applicable PROFINET devices and EDS files for applicable EtherNet/IP devices. The correct file and revision must be verified against the actual product.</w:t>
      </w:r>
    </w:p>
    <w:p>
      <w:r>
        <w:t>A version-control table might look like this: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Selected version</w:t>
            </w:r>
          </w:p>
        </w:tc>
        <w:tc>
          <w:tcPr>
            <w:tcW w:type="dxa" w:w="3600"/>
            <w:shd w:val="clear" w:color="auto" w:fill="EEF2F7"/>
          </w:tcPr>
          <w:p>
            <w:pPr>
              <w:spacing w:after="0" w:before="0" w:line="240" w:lineRule="auto"/>
              <w:jc w:val="left"/>
            </w:pPr>
            <w:r>
              <w:rPr>
                <w:b/>
                <w:color w:val="1A2E4A"/>
              </w:rPr>
              <w:t>Compatibility check</w:t>
            </w:r>
          </w:p>
        </w:tc>
      </w:tr>
      <w:tr>
        <w:tc>
          <w:tcPr>
            <w:tcW w:type="dxa" w:w="3600"/>
          </w:tcPr>
          <w:p>
            <w:pPr>
              <w:spacing w:after="0" w:before="0" w:line="240" w:lineRule="auto"/>
              <w:jc w:val="left"/>
            </w:pPr>
            <w:r>
              <w:t>PLC CPU</w:t>
            </w:r>
          </w:p>
        </w:tc>
        <w:tc>
          <w:tcPr>
            <w:tcW w:type="dxa" w:w="3600"/>
          </w:tcPr>
          <w:p>
            <w:pPr>
              <w:spacing w:after="0" w:before="0" w:line="240" w:lineRule="auto"/>
              <w:jc w:val="left"/>
            </w:pPr>
            <w:r>
              <w:t>Exact model and firmware</w:t>
            </w:r>
          </w:p>
        </w:tc>
        <w:tc>
          <w:tcPr>
            <w:tcW w:type="dxa" w:w="3600"/>
          </w:tcPr>
          <w:p>
            <w:pPr>
              <w:spacing w:after="0" w:before="0" w:line="240" w:lineRule="auto"/>
              <w:jc w:val="left"/>
            </w:pPr>
            <w:r>
              <w:t>Engineering software support verified</w:t>
            </w:r>
          </w:p>
        </w:tc>
      </w:tr>
      <w:tr>
        <w:tc>
          <w:tcPr>
            <w:tcW w:type="dxa" w:w="3600"/>
          </w:tcPr>
          <w:p>
            <w:pPr>
              <w:spacing w:after="0" w:before="0" w:line="240" w:lineRule="auto"/>
              <w:jc w:val="left"/>
            </w:pPr>
            <w:r>
              <w:t>HMI runtime</w:t>
            </w:r>
          </w:p>
        </w:tc>
        <w:tc>
          <w:tcPr>
            <w:tcW w:type="dxa" w:w="3600"/>
          </w:tcPr>
          <w:p>
            <w:pPr>
              <w:spacing w:after="0" w:before="0" w:line="240" w:lineRule="auto"/>
              <w:jc w:val="left"/>
            </w:pPr>
            <w:r>
              <w:t>Exact version</w:t>
            </w:r>
          </w:p>
        </w:tc>
        <w:tc>
          <w:tcPr>
            <w:tcW w:type="dxa" w:w="3600"/>
          </w:tcPr>
          <w:p>
            <w:pPr>
              <w:spacing w:after="0" w:before="0" w:line="240" w:lineRule="auto"/>
              <w:jc w:val="left"/>
            </w:pPr>
            <w:r>
              <w:t>PLC driver and communication support verified</w:t>
            </w:r>
          </w:p>
        </w:tc>
      </w:tr>
      <w:tr>
        <w:tc>
          <w:tcPr>
            <w:tcW w:type="dxa" w:w="3600"/>
          </w:tcPr>
          <w:p>
            <w:pPr>
              <w:spacing w:after="0" w:before="0" w:line="240" w:lineRule="auto"/>
              <w:jc w:val="left"/>
            </w:pPr>
            <w:r>
              <w:t>Drive</w:t>
            </w:r>
          </w:p>
        </w:tc>
        <w:tc>
          <w:tcPr>
            <w:tcW w:type="dxa" w:w="3600"/>
          </w:tcPr>
          <w:p>
            <w:pPr>
              <w:spacing w:after="0" w:before="0" w:line="240" w:lineRule="auto"/>
              <w:jc w:val="left"/>
            </w:pPr>
            <w:r>
              <w:t>Model and firmware</w:t>
            </w:r>
          </w:p>
        </w:tc>
        <w:tc>
          <w:tcPr>
            <w:tcW w:type="dxa" w:w="3600"/>
          </w:tcPr>
          <w:p>
            <w:pPr>
              <w:spacing w:after="0" w:before="0" w:line="240" w:lineRule="auto"/>
              <w:jc w:val="left"/>
            </w:pPr>
            <w:r>
              <w:t>Telegram or data mapping verified</w:t>
            </w:r>
          </w:p>
        </w:tc>
      </w:tr>
      <w:tr>
        <w:tc>
          <w:tcPr>
            <w:tcW w:type="dxa" w:w="3600"/>
          </w:tcPr>
          <w:p>
            <w:pPr>
              <w:spacing w:after="0" w:before="0" w:line="240" w:lineRule="auto"/>
              <w:jc w:val="left"/>
            </w:pPr>
            <w:r>
              <w:t>Network device</w:t>
            </w:r>
          </w:p>
        </w:tc>
        <w:tc>
          <w:tcPr>
            <w:tcW w:type="dxa" w:w="3600"/>
          </w:tcPr>
          <w:p>
            <w:pPr>
              <w:spacing w:after="0" w:before="0" w:line="240" w:lineRule="auto"/>
              <w:jc w:val="left"/>
            </w:pPr>
            <w:r>
              <w:t>Model and firmware</w:t>
            </w:r>
          </w:p>
        </w:tc>
        <w:tc>
          <w:tcPr>
            <w:tcW w:type="dxa" w:w="3600"/>
          </w:tcPr>
          <w:p>
            <w:pPr>
              <w:spacing w:after="0" w:before="0" w:line="240" w:lineRule="auto"/>
              <w:jc w:val="left"/>
            </w:pPr>
            <w:r>
              <w:t>Required protocol and topology verified</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t>OS and engineering tools</w:t>
            </w:r>
          </w:p>
        </w:tc>
        <w:tc>
          <w:tcPr>
            <w:tcW w:type="dxa" w:w="3600"/>
          </w:tcPr>
          <w:p>
            <w:pPr>
              <w:spacing w:after="0" w:before="0" w:line="240" w:lineRule="auto"/>
              <w:jc w:val="left"/>
            </w:pPr>
            <w:r>
              <w:t>Vendor support confirmed</w:t>
            </w:r>
          </w:p>
        </w:tc>
      </w:tr>
      <w:tr>
        <w:tc>
          <w:tcPr>
            <w:tcW w:type="dxa" w:w="3600"/>
          </w:tcPr>
          <w:p>
            <w:pPr>
              <w:spacing w:after="0" w:before="0" w:line="240" w:lineRule="auto"/>
              <w:jc w:val="left"/>
            </w:pPr>
            <w:r>
              <w:t>Device description</w:t>
            </w:r>
          </w:p>
        </w:tc>
        <w:tc>
          <w:tcPr>
            <w:tcW w:type="dxa" w:w="3600"/>
          </w:tcPr>
          <w:p>
            <w:pPr>
              <w:spacing w:after="0" w:before="0" w:line="240" w:lineRule="auto"/>
              <w:jc w:val="left"/>
            </w:pPr>
            <w:r>
              <w:t>Exact file revision</w:t>
            </w:r>
          </w:p>
        </w:tc>
        <w:tc>
          <w:tcPr>
            <w:tcW w:type="dxa" w:w="3600"/>
          </w:tcPr>
          <w:p>
            <w:pPr>
              <w:spacing w:after="0" w:before="0" w:line="240" w:lineRule="auto"/>
              <w:jc w:val="left"/>
            </w:pPr>
            <w:r>
              <w:t>Device and engineering tool compatibility confirmed</w:t>
            </w:r>
          </w:p>
        </w:tc>
      </w:tr>
    </w:tbl>
    <w:p/>
    <w:p>
      <w:r>
        <w:t>For a production machine, record the tested configuration rather than simply documenting the latest available software.</w:t>
      </w:r>
    </w:p>
    <w:p>
      <w:pPr>
        <w:pStyle w:val="Heading2"/>
      </w:pPr>
      <w:r>
        <w:t>14. Cybersecurity and data integration</w:t>
      </w:r>
    </w:p>
    <w:p>
      <w:r>
        <w:t>Modern automation equipment may connect to engineering laptops, SCADA servers, historians, enterprise networks, remote-support services, and cloud systems.</w:t>
      </w:r>
    </w:p>
    <w:p>
      <w:r>
        <w:t>Technology selection should consider:</w:t>
      </w:r>
    </w:p>
    <w:p>
      <w:pPr>
        <w:pStyle w:val="ListBullet"/>
      </w:pPr>
      <w:r>
        <w:t>Role-based access control.</w:t>
      </w:r>
    </w:p>
    <w:p>
      <w:pPr>
        <w:pStyle w:val="ListBullet"/>
      </w:pPr>
      <w:r>
        <w:t>Authentication and account management.</w:t>
      </w:r>
    </w:p>
    <w:p>
      <w:pPr>
        <w:pStyle w:val="ListBullet"/>
      </w:pPr>
      <w:r>
        <w:t>Secure communication options.</w:t>
      </w:r>
    </w:p>
    <w:p>
      <w:pPr>
        <w:pStyle w:val="ListBullet"/>
      </w:pPr>
      <w:r>
        <w:t>Certificate management where applicable.</w:t>
      </w:r>
    </w:p>
    <w:p>
      <w:pPr>
        <w:pStyle w:val="ListBullet"/>
      </w:pPr>
      <w:r>
        <w:t>Logging and auditability.</w:t>
      </w:r>
    </w:p>
    <w:p>
      <w:pPr>
        <w:pStyle w:val="ListBullet"/>
      </w:pPr>
      <w:r>
        <w:t>Backup and recovery.</w:t>
      </w:r>
    </w:p>
    <w:p>
      <w:pPr>
        <w:pStyle w:val="ListBullet"/>
      </w:pPr>
      <w:r>
        <w:t>Patch and firmware-management procedures.</w:t>
      </w:r>
    </w:p>
    <w:p>
      <w:pPr>
        <w:pStyle w:val="ListBullet"/>
      </w:pPr>
      <w:r>
        <w:t>Network segmentation.</w:t>
      </w:r>
    </w:p>
    <w:p>
      <w:pPr>
        <w:pStyle w:val="ListBullet"/>
      </w:pPr>
      <w:r>
        <w:t>Controlled remote access.</w:t>
      </w:r>
    </w:p>
    <w:p>
      <w:pPr>
        <w:pStyle w:val="ListBullet"/>
      </w:pPr>
      <w:r>
        <w:t>Supported industrial cybersecurity practices.</w:t>
      </w:r>
    </w:p>
    <w:p>
      <w:r>
        <w:t>IEC 62443 is a relevant standards series for industrial automation and control-system cybersecurity.</w:t>
      </w:r>
    </w:p>
    <w:p>
      <w:r>
        <w:t>Do not expose PLCs or other control devices directly to untrusted networks simply because remote access is convenient. Remote support should be designed with defined access boundaries, approval, monitoring, and recovery procedures.</w:t>
      </w:r>
    </w:p>
    <w:p>
      <w:r>
        <w:t>For data integration, define whether the system requires live monitoring, historical storage, production reporting, traceability, or enterprise exchange. Select interfaces and data platforms based on those needs rather than collecting data without a defined purpose.</w:t>
      </w:r>
    </w:p>
    <w:p>
      <w:pPr>
        <w:pStyle w:val="Heading2"/>
      </w:pPr>
      <w:r>
        <w:t>15. Lifecycle, obsolescence, and maintainability</w:t>
      </w:r>
    </w:p>
    <w:p>
      <w:r>
        <w:t>The product's availability today is only one part of the decision. Industrial systems may remain in service for many years, often longer than the original software platform or supplier expected.</w:t>
      </w:r>
    </w:p>
    <w:p>
      <w:r>
        <w:t>Evaluate:</w:t>
      </w:r>
    </w:p>
    <w:p>
      <w:pPr>
        <w:pStyle w:val="ListBullet"/>
      </w:pPr>
      <w:r>
        <w:t>Product lifecycle status.</w:t>
      </w:r>
    </w:p>
    <w:p>
      <w:pPr>
        <w:pStyle w:val="ListBullet"/>
      </w:pPr>
      <w:r>
        <w:t>Published discontinuation notices.</w:t>
      </w:r>
    </w:p>
    <w:p>
      <w:pPr>
        <w:pStyle w:val="ListBullet"/>
      </w:pPr>
      <w:r>
        <w:t>Availability of successor products.</w:t>
      </w:r>
    </w:p>
    <w:p>
      <w:pPr>
        <w:pStyle w:val="ListBullet"/>
      </w:pPr>
      <w:r>
        <w:t>Spare-part lead times.</w:t>
      </w:r>
    </w:p>
    <w:p>
      <w:pPr>
        <w:pStyle w:val="ListBullet"/>
      </w:pPr>
      <w:r>
        <w:t>Repair and exchange services.</w:t>
      </w:r>
    </w:p>
    <w:p>
      <w:pPr>
        <w:pStyle w:val="ListBullet"/>
      </w:pPr>
      <w:r>
        <w:t>Engineering software availability.</w:t>
      </w:r>
    </w:p>
    <w:p>
      <w:pPr>
        <w:pStyle w:val="ListBullet"/>
      </w:pPr>
      <w:r>
        <w:t>Firmware download access.</w:t>
      </w:r>
    </w:p>
    <w:p>
      <w:pPr>
        <w:pStyle w:val="ListBullet"/>
      </w:pPr>
      <w:r>
        <w:t>Long-term support commitments.</w:t>
      </w:r>
    </w:p>
    <w:p>
      <w:pPr>
        <w:pStyle w:val="ListBullet"/>
      </w:pPr>
      <w:r>
        <w:t>Migration effort and backward compatibility.</w:t>
      </w:r>
    </w:p>
    <w:p>
      <w:pPr>
        <w:pStyle w:val="ListBullet"/>
      </w:pPr>
      <w:r>
        <w:t>Staff knowledge and training.</w:t>
      </w:r>
    </w:p>
    <w:p>
      <w:pPr>
        <w:pStyle w:val="ListBullet"/>
      </w:pPr>
      <w:r>
        <w:t>Risk of vendor lock-in.</w:t>
      </w:r>
    </w:p>
    <w:p>
      <w:r>
        <w:t>A discontinued product may be acceptable for a controlled legacy retrofit when reuse is necessary, but the decision should document the risk and migration strategy.</w:t>
      </w:r>
    </w:p>
    <w:p>
      <w:pPr>
        <w:pStyle w:val="Heading3"/>
      </w:pPr>
      <w:r>
        <w:t>Example: replacing an obsolete PLC</w:t>
      </w:r>
    </w:p>
    <w:p>
      <w:r>
        <w:t>Before replacing an obsolete PLC, compare:</w:t>
      </w:r>
    </w:p>
    <w:p>
      <w:pPr>
        <w:tabs>
          <w:tab w:pos="403" w:val="left"/>
        </w:tabs>
        <w:spacing w:after="40" w:line="276" w:lineRule="auto"/>
        <w:ind w:left="403" w:hanging="403"/>
        <w:jc w:val="left"/>
      </w:pPr>
      <w:r>
        <w:rPr>
          <w:color w:val="1A2E4A"/>
        </w:rPr>
        <w:t>1.</w:t>
        <w:tab/>
      </w:r>
      <w:r>
        <w:t>Existing I/O types and electrical characteristics.</w:t>
      </w:r>
    </w:p>
    <w:p>
      <w:pPr>
        <w:tabs>
          <w:tab w:pos="403" w:val="left"/>
        </w:tabs>
        <w:spacing w:after="40" w:line="276" w:lineRule="auto"/>
        <w:ind w:left="403" w:hanging="403"/>
        <w:jc w:val="left"/>
      </w:pPr>
      <w:r>
        <w:rPr>
          <w:color w:val="1A2E4A"/>
        </w:rPr>
        <w:t>2.</w:t>
        <w:tab/>
      </w:r>
      <w:r>
        <w:t>Program conversion requirements.</w:t>
      </w:r>
    </w:p>
    <w:p>
      <w:pPr>
        <w:tabs>
          <w:tab w:pos="403" w:val="left"/>
        </w:tabs>
        <w:spacing w:after="40" w:line="276" w:lineRule="auto"/>
        <w:ind w:left="403" w:hanging="403"/>
        <w:jc w:val="left"/>
      </w:pPr>
      <w:r>
        <w:rPr>
          <w:color w:val="1A2E4A"/>
        </w:rPr>
        <w:t>3.</w:t>
        <w:tab/>
      </w:r>
      <w:r>
        <w:t>Communication protocols and device support.</w:t>
      </w:r>
    </w:p>
    <w:p>
      <w:pPr>
        <w:tabs>
          <w:tab w:pos="403" w:val="left"/>
        </w:tabs>
        <w:spacing w:after="40" w:line="276" w:lineRule="auto"/>
        <w:ind w:left="403" w:hanging="403"/>
        <w:jc w:val="left"/>
      </w:pPr>
      <w:r>
        <w:rPr>
          <w:color w:val="1A2E4A"/>
        </w:rPr>
        <w:t>4.</w:t>
        <w:tab/>
      </w:r>
      <w:r>
        <w:t>HMI and SCADA compatibility.</w:t>
      </w:r>
    </w:p>
    <w:p>
      <w:pPr>
        <w:tabs>
          <w:tab w:pos="403" w:val="left"/>
        </w:tabs>
        <w:spacing w:after="40" w:line="276" w:lineRule="auto"/>
        <w:ind w:left="403" w:hanging="403"/>
        <w:jc w:val="left"/>
      </w:pPr>
      <w:r>
        <w:rPr>
          <w:color w:val="1A2E4A"/>
        </w:rPr>
        <w:t>5.</w:t>
        <w:tab/>
      </w:r>
      <w:r>
        <w:t>Safety-related interfaces.</w:t>
      </w:r>
    </w:p>
    <w:p>
      <w:pPr>
        <w:tabs>
          <w:tab w:pos="403" w:val="left"/>
        </w:tabs>
        <w:spacing w:after="40" w:line="276" w:lineRule="auto"/>
        <w:ind w:left="403" w:hanging="403"/>
        <w:jc w:val="left"/>
      </w:pPr>
      <w:r>
        <w:rPr>
          <w:color w:val="1A2E4A"/>
        </w:rPr>
        <w:t>6.</w:t>
        <w:tab/>
      </w:r>
      <w:r>
        <w:t>Panel space, power, and wiring changes.</w:t>
      </w:r>
    </w:p>
    <w:p>
      <w:pPr>
        <w:tabs>
          <w:tab w:pos="403" w:val="left"/>
        </w:tabs>
        <w:spacing w:after="40" w:line="276" w:lineRule="auto"/>
        <w:ind w:left="403" w:hanging="403"/>
        <w:jc w:val="left"/>
      </w:pPr>
      <w:r>
        <w:rPr>
          <w:color w:val="1A2E4A"/>
        </w:rPr>
        <w:t>7.</w:t>
        <w:tab/>
      </w:r>
      <w:r>
        <w:t>Engineering software and licensing.</w:t>
      </w:r>
    </w:p>
    <w:p>
      <w:pPr>
        <w:tabs>
          <w:tab w:pos="403" w:val="left"/>
        </w:tabs>
        <w:spacing w:after="40" w:line="276" w:lineRule="auto"/>
        <w:ind w:left="403" w:hanging="403"/>
        <w:jc w:val="left"/>
      </w:pPr>
      <w:r>
        <w:rPr>
          <w:color w:val="1A2E4A"/>
        </w:rPr>
        <w:t>8.</w:t>
        <w:tab/>
      </w:r>
      <w:r>
        <w:t>Downtime and commissioning effort.</w:t>
      </w:r>
    </w:p>
    <w:p>
      <w:pPr>
        <w:tabs>
          <w:tab w:pos="403" w:val="left"/>
        </w:tabs>
        <w:spacing w:after="40" w:line="276" w:lineRule="auto"/>
        <w:ind w:left="403" w:hanging="403"/>
        <w:jc w:val="left"/>
      </w:pPr>
      <w:r>
        <w:rPr>
          <w:color w:val="1A2E4A"/>
        </w:rPr>
        <w:t>9.</w:t>
        <w:tab/>
      </w:r>
      <w:r>
        <w:t>Spare strategy for the new system.</w:t>
      </w:r>
    </w:p>
    <w:p>
      <w:pPr>
        <w:tabs>
          <w:tab w:pos="403" w:val="left"/>
        </w:tabs>
        <w:spacing w:after="40" w:line="276" w:lineRule="auto"/>
        <w:ind w:left="403" w:hanging="403"/>
        <w:jc w:val="left"/>
      </w:pPr>
      <w:r>
        <w:rPr>
          <w:color w:val="1A2E4A"/>
        </w:rPr>
        <w:t>10.</w:t>
        <w:tab/>
      </w:r>
      <w:r>
        <w:t>Validation and acceptance requirements.</w:t>
      </w:r>
    </w:p>
    <w:p>
      <w:r>
        <w:t>A successor model is not automatically a drop-in replacement. The complete application and its interfaces must be assessed.</w:t>
      </w:r>
    </w:p>
    <w:p>
      <w:pPr>
        <w:pStyle w:val="Heading2"/>
      </w:pPr>
      <w:r>
        <w:t>16. Total cost of ownership</w:t>
      </w:r>
    </w:p>
    <w:p>
      <w:r>
        <w:t>Purchase price is not the same as lifecycle cost.</w:t>
      </w:r>
    </w:p>
    <w:p>
      <w:r>
        <w:t>A practical total-cost-of-ownership estimate can include:</w:t>
      </w:r>
    </w:p>
    <w:p>
      <w:pPr>
        <w:spacing w:before="120" w:after="160"/>
        <w:jc w:val="center"/>
      </w:pPr>
      <m:oMathPara>
        <m:oMath>
          <m:r>
            <m:t>TCO=</m:t>
          </m:r>
          <m:sSub>
            <m:e>
              <m:r>
                <m:t>C</m:t>
              </m:r>
            </m:e>
            <m:sub>
              <m:r>
                <m:rPr>
                  <m:nor/>
                </m:rPr>
                <m:t>purchase</m:t>
              </m:r>
            </m:sub>
          </m:sSub>
          <m:r>
            <m:t>+</m:t>
          </m:r>
          <m:sSub>
            <m:e>
              <m:r>
                <m:t>C</m:t>
              </m:r>
            </m:e>
            <m:sub>
              <m:r>
                <m:rPr>
                  <m:nor/>
                </m:rPr>
                <m:t>engineering</m:t>
              </m:r>
            </m:sub>
          </m:sSub>
          <m:r>
            <m:t>+</m:t>
          </m:r>
          <m:sSub>
            <m:e>
              <m:r>
                <m:t>C</m:t>
              </m:r>
            </m:e>
            <m:sub>
              <m:r>
                <m:rPr>
                  <m:nor/>
                </m:rPr>
                <m:t>licenses</m:t>
              </m:r>
            </m:sub>
          </m:sSub>
          <m:r>
            <m:t>+</m:t>
          </m:r>
          <m:sSub>
            <m:e>
              <m:r>
                <m:t>C</m:t>
              </m:r>
            </m:e>
            <m:sub>
              <m:r>
                <m:rPr>
                  <m:nor/>
                </m:rPr>
                <m:t>integration</m:t>
              </m:r>
            </m:sub>
          </m:sSub>
          <m:r>
            <m:t>+</m:t>
          </m:r>
          <m:sSub>
            <m:e>
              <m:r>
                <m:t>C</m:t>
              </m:r>
            </m:e>
            <m:sub>
              <m:r>
                <m:rPr>
                  <m:nor/>
                </m:rPr>
                <m:t>training</m:t>
              </m:r>
            </m:sub>
          </m:sSub>
          <m:r>
            <m:t>+</m:t>
          </m:r>
          <m:sSub>
            <m:e>
              <m:r>
                <m:t>C</m:t>
              </m:r>
            </m:e>
            <m:sub>
              <m:r>
                <m:rPr>
                  <m:nor/>
                </m:rPr>
                <m:t>maintenance</m:t>
              </m:r>
            </m:sub>
          </m:sSub>
          <m:r>
            <m:t>+</m:t>
          </m:r>
          <m:sSub>
            <m:e>
              <m:r>
                <m:t>C</m:t>
              </m:r>
            </m:e>
            <m:sub>
              <m:r>
                <m:rPr>
                  <m:nor/>
                </m:rPr>
                <m:t>downtime</m:t>
              </m:r>
            </m:sub>
          </m:sSub>
          <m:r>
            <m:t>+</m:t>
          </m:r>
          <m:sSub>
            <m:e>
              <m:r>
                <m:t>C</m:t>
              </m:r>
            </m:e>
            <m:sub>
              <m:r>
                <m:rPr>
                  <m:nor/>
                </m:rPr>
                <m:t>migration</m:t>
              </m:r>
            </m:sub>
          </m:sSub>
        </m:oMath>
      </m:oMathPara>
    </w:p>
    <w:p>
      <w:r>
        <w:t>The estimate should use a consistent time horizon and avoid double-counting costs.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category</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Initial purchase</w:t>
            </w:r>
          </w:p>
        </w:tc>
        <w:tc>
          <w:tcPr>
            <w:tcW w:type="dxa" w:w="5400"/>
          </w:tcPr>
          <w:p>
            <w:pPr>
              <w:spacing w:after="0" w:before="0" w:line="240" w:lineRule="auto"/>
              <w:jc w:val="left"/>
            </w:pPr>
            <w:r>
              <w:t>PLCs, drives, sensors, switches, panels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Design, programming, configuration, documentation</w:t>
            </w:r>
          </w:p>
        </w:tc>
      </w:tr>
      <w:tr>
        <w:tc>
          <w:tcPr>
            <w:tcW w:type="dxa" w:w="5400"/>
          </w:tcPr>
          <w:p>
            <w:pPr>
              <w:spacing w:after="0" w:before="0" w:line="240" w:lineRule="auto"/>
              <w:jc w:val="left"/>
            </w:pPr>
            <w:r>
              <w:t>Licensing</w:t>
            </w:r>
          </w:p>
        </w:tc>
        <w:tc>
          <w:tcPr>
            <w:tcW w:type="dxa" w:w="5400"/>
          </w:tcPr>
          <w:p>
            <w:pPr>
              <w:spacing w:after="0" w:before="0" w:line="240" w:lineRule="auto"/>
              <w:jc w:val="left"/>
            </w:pPr>
            <w:r>
              <w:t>Engineering tools, runtime, drivers, historian</w:t>
            </w:r>
          </w:p>
        </w:tc>
      </w:tr>
      <w:tr>
        <w:tc>
          <w:tcPr>
            <w:tcW w:type="dxa" w:w="5400"/>
          </w:tcPr>
          <w:p>
            <w:pPr>
              <w:spacing w:after="0" w:before="0" w:line="240" w:lineRule="auto"/>
              <w:jc w:val="left"/>
            </w:pPr>
            <w:r>
              <w:t>Integration</w:t>
            </w:r>
          </w:p>
        </w:tc>
        <w:tc>
          <w:tcPr>
            <w:tcW w:type="dxa" w:w="5400"/>
          </w:tcPr>
          <w:p>
            <w:pPr>
              <w:spacing w:after="0" w:before="0" w:line="240" w:lineRule="auto"/>
              <w:jc w:val="left"/>
            </w:pPr>
            <w:r>
              <w:t>Interfaces, gateways, protocol conversion, testing</w:t>
            </w:r>
          </w:p>
        </w:tc>
      </w:tr>
      <w:tr>
        <w:tc>
          <w:tcPr>
            <w:tcW w:type="dxa" w:w="5400"/>
          </w:tcPr>
          <w:p>
            <w:pPr>
              <w:spacing w:after="0" w:before="0" w:line="240" w:lineRule="auto"/>
              <w:jc w:val="left"/>
            </w:pPr>
            <w:r>
              <w:t>Training</w:t>
            </w:r>
          </w:p>
        </w:tc>
        <w:tc>
          <w:tcPr>
            <w:tcW w:type="dxa" w:w="5400"/>
          </w:tcPr>
          <w:p>
            <w:pPr>
              <w:spacing w:after="0" w:before="0" w:line="240" w:lineRule="auto"/>
              <w:jc w:val="left"/>
            </w:pPr>
            <w:r>
              <w:t>Engineering and maintenance capability</w:t>
            </w:r>
          </w:p>
        </w:tc>
      </w:tr>
      <w:tr>
        <w:tc>
          <w:tcPr>
            <w:tcW w:type="dxa" w:w="5400"/>
          </w:tcPr>
          <w:p>
            <w:pPr>
              <w:spacing w:after="0" w:before="0" w:line="240" w:lineRule="auto"/>
              <w:jc w:val="left"/>
            </w:pPr>
            <w:r>
              <w:t>Maintenance</w:t>
            </w:r>
          </w:p>
        </w:tc>
        <w:tc>
          <w:tcPr>
            <w:tcW w:type="dxa" w:w="5400"/>
          </w:tcPr>
          <w:p>
            <w:pPr>
              <w:spacing w:after="0" w:before="0" w:line="240" w:lineRule="auto"/>
              <w:jc w:val="left"/>
            </w:pPr>
            <w:r>
              <w:t>Spares, repairs, calibration, support contracts</w:t>
            </w:r>
          </w:p>
        </w:tc>
      </w:tr>
      <w:tr>
        <w:tc>
          <w:tcPr>
            <w:tcW w:type="dxa" w:w="5400"/>
          </w:tcPr>
          <w:p>
            <w:pPr>
              <w:spacing w:after="0" w:before="0" w:line="240" w:lineRule="auto"/>
              <w:jc w:val="left"/>
            </w:pPr>
            <w:r>
              <w:t>Downtime</w:t>
            </w:r>
          </w:p>
        </w:tc>
        <w:tc>
          <w:tcPr>
            <w:tcW w:type="dxa" w:w="5400"/>
          </w:tcPr>
          <w:p>
            <w:pPr>
              <w:spacing w:after="0" w:before="0" w:line="240" w:lineRule="auto"/>
              <w:jc w:val="left"/>
            </w:pPr>
            <w:r>
              <w:t>Installation, commissioning, fault recovery</w:t>
            </w:r>
          </w:p>
        </w:tc>
      </w:tr>
      <w:tr>
        <w:tc>
          <w:tcPr>
            <w:tcW w:type="dxa" w:w="5400"/>
          </w:tcPr>
          <w:p>
            <w:pPr>
              <w:spacing w:after="0" w:before="0" w:line="240" w:lineRule="auto"/>
              <w:jc w:val="left"/>
            </w:pPr>
            <w:r>
              <w:t>Energy</w:t>
            </w:r>
          </w:p>
        </w:tc>
        <w:tc>
          <w:tcPr>
            <w:tcW w:type="dxa" w:w="5400"/>
          </w:tcPr>
          <w:p>
            <w:pPr>
              <w:spacing w:after="0" w:before="0" w:line="240" w:lineRule="auto"/>
              <w:jc w:val="left"/>
            </w:pPr>
            <w:r>
              <w:t>Consumption and cooling where relevant</w:t>
            </w:r>
          </w:p>
        </w:tc>
      </w:tr>
      <w:tr>
        <w:tc>
          <w:tcPr>
            <w:tcW w:type="dxa" w:w="5400"/>
          </w:tcPr>
          <w:p>
            <w:pPr>
              <w:spacing w:after="0" w:before="0" w:line="240" w:lineRule="auto"/>
              <w:jc w:val="left"/>
            </w:pPr>
            <w:r>
              <w:t>Migration</w:t>
            </w:r>
          </w:p>
        </w:tc>
        <w:tc>
          <w:tcPr>
            <w:tcW w:type="dxa" w:w="5400"/>
          </w:tcPr>
          <w:p>
            <w:pPr>
              <w:spacing w:after="0" w:before="0" w:line="240" w:lineRule="auto"/>
              <w:jc w:val="left"/>
            </w:pPr>
            <w:r>
              <w:t>Future conversion, obsolescence, retraining</w:t>
            </w:r>
          </w:p>
        </w:tc>
      </w:tr>
    </w:tbl>
    <w:p/>
    <w:p>
      <w:r>
        <w:t>A cheaper component may create higher lifecycle cost if it requires additional gateways, specialized tools, extensive engineering, or longer recovery times during breakdowns.</w:t>
      </w:r>
    </w:p>
    <w:p>
      <w:pPr>
        <w:pStyle w:val="Heading2"/>
      </w:pPr>
      <w:r>
        <w:t>17. Weighted technology selection matrix</w:t>
      </w:r>
    </w:p>
    <w:p>
      <w:r>
        <w:t>A weighted matrix helps compare viable candidates consistently. It does not replace engineering judgment or mandatory compliance checks.</w:t>
      </w:r>
    </w:p>
    <w:p>
      <w:pPr>
        <w:pStyle w:val="Heading3"/>
      </w:pPr>
      <w:r>
        <w:t>17.1 Define criteria and weights</w:t>
      </w:r>
    </w:p>
    <w:p>
      <w:r>
        <w:t>The following is an illustrative PLC selection matrix. Actual weights must reflect the project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Criterion</w:t>
            </w:r>
          </w:p>
        </w:tc>
        <w:tc>
          <w:tcPr>
            <w:tcW w:type="dxa" w:w="2700"/>
            <w:shd w:val="clear" w:color="auto" w:fill="EEF2F7"/>
          </w:tcPr>
          <w:p>
            <w:pPr>
              <w:spacing w:after="0" w:before="0" w:line="240" w:lineRule="auto"/>
              <w:jc w:val="left"/>
            </w:pPr>
            <w:r>
              <w:rPr>
                <w:b/>
                <w:color w:val="1A2E4A"/>
              </w:rPr>
              <w:t>Weight (%)</w:t>
            </w:r>
          </w:p>
        </w:tc>
        <w:tc>
          <w:tcPr>
            <w:tcW w:type="dxa" w:w="2700"/>
            <w:shd w:val="clear" w:color="auto" w:fill="EEF2F7"/>
          </w:tcPr>
          <w:p>
            <w:pPr>
              <w:spacing w:after="0" w:before="0" w:line="240" w:lineRule="auto"/>
              <w:jc w:val="left"/>
            </w:pPr>
            <w:r>
              <w:rPr>
                <w:b/>
                <w:color w:val="1A2E4A"/>
              </w:rPr>
              <w:t>Candidate A score (1-5)</w:t>
            </w:r>
          </w:p>
        </w:tc>
        <w:tc>
          <w:tcPr>
            <w:tcW w:type="dxa" w:w="2700"/>
            <w:shd w:val="clear" w:color="auto" w:fill="EEF2F7"/>
          </w:tcPr>
          <w:p>
            <w:pPr>
              <w:spacing w:after="0" w:before="0" w:line="240" w:lineRule="auto"/>
              <w:jc w:val="left"/>
            </w:pPr>
            <w:r>
              <w:rPr>
                <w:b/>
                <w:color w:val="1A2E4A"/>
              </w:rPr>
              <w:t>Candidate B score (1-5)</w:t>
            </w:r>
          </w:p>
        </w:tc>
      </w:tr>
      <w:tr>
        <w:tc>
          <w:tcPr>
            <w:tcW w:type="dxa" w:w="2700"/>
          </w:tcPr>
          <w:p>
            <w:pPr>
              <w:spacing w:after="0" w:before="0" w:line="240" w:lineRule="auto"/>
              <w:jc w:val="left"/>
            </w:pPr>
            <w:r>
              <w:t>Functional suitability</w:t>
            </w:r>
          </w:p>
        </w:tc>
        <w:tc>
          <w:tcPr>
            <w:tcW w:type="dxa" w:w="2700"/>
          </w:tcPr>
          <w:p>
            <w:pPr>
              <w:spacing w:after="0" w:before="0" w:line="240" w:lineRule="auto"/>
              <w:jc w:val="left"/>
            </w:pPr>
            <w:r>
              <w:t>25</w:t>
            </w:r>
          </w:p>
        </w:tc>
        <w:tc>
          <w:tcPr>
            <w:tcW w:type="dxa" w:w="2700"/>
          </w:tcPr>
          <w:p>
            <w:pPr>
              <w:spacing w:after="0" w:before="0" w:line="240" w:lineRule="auto"/>
              <w:jc w:val="left"/>
            </w:pPr>
            <w:r>
              <w:t>5</w:t>
            </w:r>
          </w:p>
        </w:tc>
        <w:tc>
          <w:tcPr>
            <w:tcW w:type="dxa" w:w="2700"/>
          </w:tcPr>
          <w:p>
            <w:pPr>
              <w:spacing w:after="0" w:before="0" w:line="240" w:lineRule="auto"/>
              <w:jc w:val="left"/>
            </w:pPr>
            <w:r>
              <w:t>4</w:t>
            </w:r>
          </w:p>
        </w:tc>
      </w:tr>
      <w:tr>
        <w:tc>
          <w:tcPr>
            <w:tcW w:type="dxa" w:w="2700"/>
          </w:tcPr>
          <w:p>
            <w:pPr>
              <w:spacing w:after="0" w:before="0" w:line="240" w:lineRule="auto"/>
              <w:jc w:val="left"/>
            </w:pPr>
            <w:r>
              <w:t>Performance</w:t>
            </w:r>
          </w:p>
        </w:tc>
        <w:tc>
          <w:tcPr>
            <w:tcW w:type="dxa" w:w="2700"/>
          </w:tcPr>
          <w:p>
            <w:pPr>
              <w:spacing w:after="0" w:before="0" w:line="240" w:lineRule="auto"/>
              <w:jc w:val="left"/>
            </w:pPr>
            <w:r>
              <w:t>15</w:t>
            </w:r>
          </w:p>
        </w:tc>
        <w:tc>
          <w:tcPr>
            <w:tcW w:type="dxa" w:w="2700"/>
          </w:tcPr>
          <w:p>
            <w:pPr>
              <w:spacing w:after="0" w:before="0" w:line="240" w:lineRule="auto"/>
              <w:jc w:val="left"/>
            </w:pPr>
            <w:r>
              <w:t>4</w:t>
            </w:r>
          </w:p>
        </w:tc>
        <w:tc>
          <w:tcPr>
            <w:tcW w:type="dxa" w:w="2700"/>
          </w:tcPr>
          <w:p>
            <w:pPr>
              <w:spacing w:after="0" w:before="0" w:line="240" w:lineRule="auto"/>
              <w:jc w:val="left"/>
            </w:pPr>
            <w:r>
              <w:t>5</w:t>
            </w:r>
          </w:p>
        </w:tc>
      </w:tr>
      <w:tr>
        <w:tc>
          <w:tcPr>
            <w:tcW w:type="dxa" w:w="2700"/>
          </w:tcPr>
          <w:p>
            <w:pPr>
              <w:spacing w:after="0" w:before="0" w:line="240" w:lineRule="auto"/>
              <w:jc w:val="left"/>
            </w:pPr>
            <w:r>
              <w:t>Compatibility</w:t>
            </w:r>
          </w:p>
        </w:tc>
        <w:tc>
          <w:tcPr>
            <w:tcW w:type="dxa" w:w="2700"/>
          </w:tcPr>
          <w:p>
            <w:pPr>
              <w:spacing w:after="0" w:before="0" w:line="240" w:lineRule="auto"/>
              <w:jc w:val="left"/>
            </w:pPr>
            <w:r>
              <w:t>20</w:t>
            </w:r>
          </w:p>
        </w:tc>
        <w:tc>
          <w:tcPr>
            <w:tcW w:type="dxa" w:w="2700"/>
          </w:tcPr>
          <w:p>
            <w:pPr>
              <w:spacing w:after="0" w:before="0" w:line="240" w:lineRule="auto"/>
              <w:jc w:val="left"/>
            </w:pPr>
            <w:r>
              <w:t>5</w:t>
            </w:r>
          </w:p>
        </w:tc>
        <w:tc>
          <w:tcPr>
            <w:tcW w:type="dxa" w:w="2700"/>
          </w:tcPr>
          <w:p>
            <w:pPr>
              <w:spacing w:after="0" w:before="0" w:line="240" w:lineRule="auto"/>
              <w:jc w:val="left"/>
            </w:pPr>
            <w:r>
              <w:t>3</w:t>
            </w:r>
          </w:p>
        </w:tc>
      </w:tr>
      <w:tr>
        <w:tc>
          <w:tcPr>
            <w:tcW w:type="dxa" w:w="2700"/>
          </w:tcPr>
          <w:p>
            <w:pPr>
              <w:spacing w:after="0" w:before="0" w:line="240" w:lineRule="auto"/>
              <w:jc w:val="left"/>
            </w:pPr>
            <w:r>
              <w:t>Maintainability</w:t>
            </w:r>
          </w:p>
        </w:tc>
        <w:tc>
          <w:tcPr>
            <w:tcW w:type="dxa" w:w="2700"/>
          </w:tcPr>
          <w:p>
            <w:pPr>
              <w:spacing w:after="0" w:before="0" w:line="240" w:lineRule="auto"/>
              <w:jc w:val="left"/>
            </w:pPr>
            <w:r>
              <w:t>15</w:t>
            </w:r>
          </w:p>
        </w:tc>
        <w:tc>
          <w:tcPr>
            <w:tcW w:type="dxa" w:w="2700"/>
          </w:tcPr>
          <w:p>
            <w:pPr>
              <w:spacing w:after="0" w:before="0" w:line="240" w:lineRule="auto"/>
              <w:jc w:val="left"/>
            </w:pPr>
            <w:r>
              <w:t>4</w:t>
            </w:r>
          </w:p>
        </w:tc>
        <w:tc>
          <w:tcPr>
            <w:tcW w:type="dxa" w:w="2700"/>
          </w:tcPr>
          <w:p>
            <w:pPr>
              <w:spacing w:after="0" w:before="0" w:line="240" w:lineRule="auto"/>
              <w:jc w:val="left"/>
            </w:pPr>
            <w:r>
              <w:t>3</w:t>
            </w:r>
          </w:p>
        </w:tc>
      </w:tr>
      <w:tr>
        <w:tc>
          <w:tcPr>
            <w:tcW w:type="dxa" w:w="2700"/>
          </w:tcPr>
          <w:p>
            <w:pPr>
              <w:spacing w:after="0" w:before="0" w:line="240" w:lineRule="auto"/>
              <w:jc w:val="left"/>
            </w:pPr>
            <w:r>
              <w:t>Lifecycle support</w:t>
            </w:r>
          </w:p>
        </w:tc>
        <w:tc>
          <w:tcPr>
            <w:tcW w:type="dxa" w:w="2700"/>
          </w:tcPr>
          <w:p>
            <w:pPr>
              <w:spacing w:after="0" w:before="0" w:line="240" w:lineRule="auto"/>
              <w:jc w:val="left"/>
            </w:pPr>
            <w:r>
              <w:t>10</w:t>
            </w:r>
          </w:p>
        </w:tc>
        <w:tc>
          <w:tcPr>
            <w:tcW w:type="dxa" w:w="2700"/>
          </w:tcPr>
          <w:p>
            <w:pPr>
              <w:spacing w:after="0" w:before="0" w:line="240" w:lineRule="auto"/>
              <w:jc w:val="left"/>
            </w:pPr>
            <w:r>
              <w:t>4</w:t>
            </w:r>
          </w:p>
        </w:tc>
        <w:tc>
          <w:tcPr>
            <w:tcW w:type="dxa" w:w="2700"/>
          </w:tcPr>
          <w:p>
            <w:pPr>
              <w:spacing w:after="0" w:before="0" w:line="240" w:lineRule="auto"/>
              <w:jc w:val="left"/>
            </w:pPr>
            <w:r>
              <w:t>4</w:t>
            </w:r>
          </w:p>
        </w:tc>
      </w:tr>
      <w:tr>
        <w:tc>
          <w:tcPr>
            <w:tcW w:type="dxa" w:w="2700"/>
          </w:tcPr>
          <w:p>
            <w:pPr>
              <w:spacing w:after="0" w:before="0" w:line="240" w:lineRule="auto"/>
              <w:jc w:val="left"/>
            </w:pPr>
            <w:r>
              <w:t>Total cost</w:t>
            </w:r>
          </w:p>
        </w:tc>
        <w:tc>
          <w:tcPr>
            <w:tcW w:type="dxa" w:w="2700"/>
          </w:tcPr>
          <w:p>
            <w:pPr>
              <w:spacing w:after="0" w:before="0" w:line="240" w:lineRule="auto"/>
              <w:jc w:val="left"/>
            </w:pPr>
            <w:r>
              <w:t>15</w:t>
            </w:r>
          </w:p>
        </w:tc>
        <w:tc>
          <w:tcPr>
            <w:tcW w:type="dxa" w:w="2700"/>
          </w:tcPr>
          <w:p>
            <w:pPr>
              <w:spacing w:after="0" w:before="0" w:line="240" w:lineRule="auto"/>
              <w:jc w:val="left"/>
            </w:pPr>
            <w:r>
              <w:t>3</w:t>
            </w:r>
          </w:p>
        </w:tc>
        <w:tc>
          <w:tcPr>
            <w:tcW w:type="dxa" w:w="2700"/>
          </w:tcPr>
          <w:p>
            <w:pPr>
              <w:spacing w:after="0" w:before="0" w:line="240" w:lineRule="auto"/>
              <w:jc w:val="left"/>
            </w:pPr>
            <w:r>
              <w:t>5</w:t>
            </w:r>
          </w:p>
        </w:tc>
      </w:tr>
      <w:tr>
        <w:tc>
          <w:tcPr>
            <w:tcW w:type="dxa" w:w="2700"/>
          </w:tcPr>
          <w:p>
            <w:pPr>
              <w:spacing w:after="0" w:before="0" w:line="240" w:lineRule="auto"/>
              <w:jc w:val="left"/>
            </w:pPr>
            <w:r>
              <w:t>Total</w:t>
            </w:r>
          </w:p>
        </w:tc>
        <w:tc>
          <w:tcPr>
            <w:tcW w:type="dxa" w:w="2700"/>
          </w:tcPr>
          <w:p>
            <w:pPr>
              <w:spacing w:after="0" w:before="0" w:line="240" w:lineRule="auto"/>
              <w:jc w:val="left"/>
            </w:pPr>
            <w:r>
              <w:t>100</w:t>
            </w:r>
          </w:p>
        </w:tc>
        <w:tc>
          <w:tcPr>
            <w:tcW w:type="dxa" w:w="2700"/>
          </w:tcPr>
          <w:p>
            <w:pPr>
              <w:spacing w:after="0" w:before="0" w:line="240" w:lineRule="auto"/>
              <w:jc w:val="left"/>
            </w:pPr>
            <w:r>
              <w:t>-</w:t>
            </w:r>
          </w:p>
        </w:tc>
        <w:tc>
          <w:tcPr>
            <w:tcW w:type="dxa" w:w="2700"/>
          </w:tcPr>
          <w:p>
            <w:pPr>
              <w:spacing w:after="0" w:before="0" w:line="240" w:lineRule="auto"/>
              <w:jc w:val="left"/>
            </w:pPr>
            <w:r>
              <w:t>-</w:t>
            </w:r>
          </w:p>
        </w:tc>
      </w:tr>
    </w:tbl>
    <w:p/>
    <w:p>
      <w:r>
        <w:t>Scoring convention:</w:t>
      </w:r>
    </w:p>
    <w:p>
      <w:pPr>
        <w:pStyle w:val="ListBullet"/>
      </w:pPr>
      <w:r>
        <w:t>1 = Poor.</w:t>
      </w:r>
    </w:p>
    <w:p>
      <w:pPr>
        <w:pStyle w:val="ListBullet"/>
      </w:pPr>
      <w:r>
        <w:t>2 = Below requirements or weak.</w:t>
      </w:r>
    </w:p>
    <w:p>
      <w:pPr>
        <w:pStyle w:val="ListBullet"/>
      </w:pPr>
      <w:r>
        <w:t>3 = Acceptable.</w:t>
      </w:r>
    </w:p>
    <w:p>
      <w:pPr>
        <w:pStyle w:val="ListBullet"/>
      </w:pPr>
      <w:r>
        <w:t>4 = Good.</w:t>
      </w:r>
    </w:p>
    <w:p>
      <w:pPr>
        <w:pStyle w:val="ListBullet"/>
      </w:pPr>
      <w:r>
        <w:t>5 = Excellent.</w:t>
      </w:r>
    </w:p>
    <w:p>
      <w:r>
        <w:t>A candidate that fails a mandatory requirement must not be rescued by a high weighted score.</w:t>
      </w:r>
    </w:p>
    <w:p>
      <w:pPr>
        <w:pStyle w:val="Heading3"/>
      </w:pPr>
      <w:r>
        <w:t>17.2 Calculate the weighted score</w:t>
      </w:r>
    </w:p>
    <w:p>
      <w:r>
        <w:t>The weighted score on a 5-point scale is:</w:t>
      </w:r>
    </w:p>
    <w:p>
      <w:pPr>
        <w:spacing w:before="120" w:after="160"/>
        <w:jc w:val="center"/>
      </w:pPr>
      <m:oMathPara>
        <m:oMath>
          <m:r>
            <m:t>S=</m:t>
          </m:r>
          <m:f>
            <m:fPr>
              <m:type m:val="bar"/>
            </m:fPr>
            <m:num>
              <m:nary>
                <m:naryPr>
                  <m:chr m:val="∑"/>
                  <m:limLoc m:val="subSup"/>
                  <m:grow m:val="1"/>
                  <m:subHide m:val="off"/>
                  <m:supHide m:val="off"/>
                </m:naryPr>
                <m:sub>
                  <m:r>
                    <m:t>i=1</m:t>
                  </m:r>
                </m:sub>
                <m:sup>
                  <m:r>
                    <m:t>n</m:t>
                  </m:r>
                </m:sup>
                <m:e>
                  <m:sSub>
                    <m:e>
                      <m:r>
                        <m:t>w</m:t>
                      </m:r>
                    </m:e>
                    <m:sub>
                      <m:r>
                        <m:t>i</m:t>
                      </m:r>
                    </m:sub>
                  </m:sSub>
                </m:e>
              </m:nary>
              <m:sSub>
                <m:e>
                  <m:r>
                    <m:t>s</m:t>
                  </m:r>
                </m:e>
                <m:sub>
                  <m:r>
                    <m:t>i</m:t>
                  </m:r>
                </m:sub>
              </m:sSub>
            </m:num>
            <m:den>
              <m:r>
                <m:t>100</m:t>
              </m:r>
            </m:den>
          </m:f>
        </m:oMath>
      </m:oMathPara>
    </w:p>
    <w:p>
      <w:r>
        <w:t xml:space="preserve">Where </w:t>
      </w:r>
      <m:oMath>
        <m:sSub>
          <m:e>
            <m:r>
              <m:t>w</m:t>
            </m:r>
          </m:e>
          <m:sub>
            <m:r>
              <m:t>i</m:t>
            </m:r>
          </m:sub>
        </m:sSub>
      </m:oMath>
      <w:r>
        <w:t xml:space="preserve"> is the criterion weight in percent and </w:t>
      </w:r>
      <m:oMath>
        <m:sSub>
          <m:e>
            <m:r>
              <m:t>s</m:t>
            </m:r>
          </m:e>
          <m:sub>
            <m:r>
              <m:t>i</m:t>
            </m:r>
          </m:sub>
        </m:sSub>
      </m:oMath>
      <w:r>
        <w:t xml:space="preserve"> is the candidate's score.</w:t>
      </w:r>
    </w:p>
    <w:p>
      <w:r>
        <w:t>For Candidate A:</w:t>
      </w:r>
    </w:p>
    <w:p>
      <w:pPr>
        <w:spacing w:before="120" w:after="160"/>
        <w:jc w:val="center"/>
      </w:pPr>
      <m:oMathPara>
        <m:oMath>
          <m:sSub>
            <m:e>
              <m:r>
                <m:t>S</m:t>
              </m:r>
            </m:e>
            <m:sub>
              <m:r>
                <m:t>A</m:t>
              </m:r>
            </m:sub>
          </m:sSub>
          <m:r>
            <m:t>=</m:t>
          </m:r>
          <m:f>
            <m:fPr>
              <m:type m:val="bar"/>
            </m:fPr>
            <m:num>
              <m:r>
                <m:t>25(5)+15(4)+20(5)+15(4)+10(4)+15(3)</m:t>
              </m:r>
            </m:num>
            <m:den>
              <m:r>
                <m:t>100</m:t>
              </m:r>
            </m:den>
          </m:f>
        </m:oMath>
      </m:oMathPara>
    </w:p>
    <w:p>
      <w:pPr>
        <w:spacing w:before="120" w:after="160"/>
        <w:jc w:val="center"/>
      </w:pPr>
      <m:oMathPara>
        <m:oMath>
          <m:sSub>
            <m:e>
              <m:r>
                <m:t>S</m:t>
              </m:r>
            </m:e>
            <m:sub>
              <m:r>
                <m:t>A</m:t>
              </m:r>
            </m:sub>
          </m:sSub>
          <m:r>
            <m:t>=</m:t>
          </m:r>
          <m:f>
            <m:fPr>
              <m:type m:val="bar"/>
            </m:fPr>
            <m:num>
              <m:r>
                <m:t>430</m:t>
              </m:r>
            </m:num>
            <m:den>
              <m:r>
                <m:t>100</m:t>
              </m:r>
            </m:den>
          </m:f>
          <m:r>
            <m:t>=4.30</m:t>
          </m:r>
        </m:oMath>
      </m:oMathPara>
    </w:p>
    <w:p>
      <w:r>
        <w:t>For Candidate B:</w:t>
      </w:r>
    </w:p>
    <w:p>
      <w:pPr>
        <w:spacing w:before="120" w:after="160"/>
        <w:jc w:val="center"/>
      </w:pPr>
      <m:oMathPara>
        <m:oMath>
          <m:sSub>
            <m:e>
              <m:r>
                <m:t>S</m:t>
              </m:r>
            </m:e>
            <m:sub>
              <m:r>
                <m:t>B</m:t>
              </m:r>
            </m:sub>
          </m:sSub>
          <m:r>
            <m:t>=</m:t>
          </m:r>
          <m:f>
            <m:fPr>
              <m:type m:val="bar"/>
            </m:fPr>
            <m:num>
              <m:r>
                <m:t>25(4)+15(5)+20(3)+15(3)+10(4)+15(5)</m:t>
              </m:r>
            </m:num>
            <m:den>
              <m:r>
                <m:t>100</m:t>
              </m:r>
            </m:den>
          </m:f>
        </m:oMath>
      </m:oMathPara>
    </w:p>
    <w:p>
      <w:pPr>
        <w:spacing w:before="120" w:after="160"/>
        <w:jc w:val="center"/>
      </w:pPr>
      <m:oMathPara>
        <m:oMath>
          <m:sSub>
            <m:e>
              <m:r>
                <m:t>S</m:t>
              </m:r>
            </m:e>
            <m:sub>
              <m:r>
                <m:t>B</m:t>
              </m:r>
            </m:sub>
          </m:sSub>
          <m:r>
            <m:t>=</m:t>
          </m:r>
          <m:f>
            <m:fPr>
              <m:type m:val="bar"/>
            </m:fPr>
            <m:num>
              <m:r>
                <m:t>390</m:t>
              </m:r>
            </m:num>
            <m:den>
              <m:r>
                <m:t>100</m:t>
              </m:r>
            </m:den>
          </m:f>
          <m:r>
            <m:t>=3.90</m:t>
          </m:r>
        </m:oMath>
      </m:oMathPara>
    </w:p>
    <w:p>
      <w:r>
        <w:t>Candidate A scores higher in this example. This does not prove that Candidate A is universally better. The scores are illustrative, and the final decision must also account for verified specifications, mandatory constraints, risk, and cost assumptions.</w:t>
      </w:r>
    </w:p>
    <w:p>
      <w:pPr>
        <w:pStyle w:val="Heading3"/>
      </w:pPr>
      <w:r>
        <w:t>17.3 Improve scoring quality</w:t>
      </w:r>
    </w:p>
    <w:p>
      <w:pPr>
        <w:pStyle w:val="ListBullet"/>
      </w:pPr>
      <w:r>
        <w:t>Define what each score means before comparing products.</w:t>
      </w:r>
    </w:p>
    <w:p>
      <w:pPr>
        <w:pStyle w:val="ListBullet"/>
      </w:pPr>
      <w:r>
        <w:t>Use evidence rather than vendor claims alone.</w:t>
      </w:r>
    </w:p>
    <w:p>
      <w:pPr>
        <w:pStyle w:val="ListBullet"/>
      </w:pPr>
      <w:r>
        <w:t>Keep mandatory compliance separate from weighted preferences.</w:t>
      </w:r>
    </w:p>
    <w:p>
      <w:pPr>
        <w:pStyle w:val="ListBullet"/>
      </w:pPr>
      <w:r>
        <w:t>Record assumptions and unknowns.</w:t>
      </w:r>
    </w:p>
    <w:p>
      <w:pPr>
        <w:pStyle w:val="ListBullet"/>
      </w:pPr>
      <w:r>
        <w:t>Have relevant engineering and maintenance personnel review the scores.</w:t>
      </w:r>
    </w:p>
    <w:p>
      <w:pPr>
        <w:pStyle w:val="ListBullet"/>
      </w:pPr>
      <w:r>
        <w:t>Perform sensitivity analysis if changing the weights could change the winner.</w:t>
      </w:r>
    </w:p>
    <w:p>
      <w:pPr>
        <w:pStyle w:val="ListBullet"/>
      </w:pPr>
      <w:r>
        <w:t>Revisit the decision when requirements or product availability change.</w:t>
      </w:r>
    </w:p>
    <w:p>
      <w:pPr>
        <w:pStyle w:val="Heading2"/>
      </w:pPr>
      <w:r>
        <w:t>18. Proof of concept and technical validation</w:t>
      </w:r>
    </w:p>
    <w:p>
      <w:r>
        <w:t>A proof of concept (PoC) tests whether a proposed technology can meet a specific technical requirement before the full implementation is committed.</w:t>
      </w:r>
    </w:p>
    <w:p>
      <w:r>
        <w:t>It is especially useful when selecting unfamiliar devices, integrating legacy equipment, validating communication performance, or assessing complex motion functions.</w:t>
      </w:r>
    </w:p>
    <w:p>
      <w:r>
        <w:t>Example: PLC-to-robot integration PoC.</w:t>
      </w:r>
    </w:p>
    <w:p>
      <w:pPr>
        <w:pStyle w:val="ListBullet"/>
      </w:pPr>
      <w:r>
        <w:t>Establish communication between the candidate PLC and robot controller.</w:t>
      </w:r>
    </w:p>
    <w:p>
      <w:pPr>
        <w:pStyle w:val="ListBullet"/>
      </w:pPr>
      <w:r>
        <w:t>Exchange ready, fault, start, and completion signals.</w:t>
      </w:r>
    </w:p>
    <w:p>
      <w:pPr>
        <w:pStyle w:val="ListBullet"/>
      </w:pPr>
      <w:r>
        <w:t>Verify program selection and data exchange.</w:t>
      </w:r>
    </w:p>
    <w:p>
      <w:pPr>
        <w:pStyle w:val="ListBullet"/>
      </w:pPr>
      <w:r>
        <w:t>Test communication-loss detection.</w:t>
      </w:r>
    </w:p>
    <w:p>
      <w:pPr>
        <w:pStyle w:val="ListBullet"/>
      </w:pPr>
      <w:r>
        <w:t>Verify timeout and recovery behavior.</w:t>
      </w:r>
    </w:p>
    <w:p>
      <w:pPr>
        <w:pStyle w:val="ListBullet"/>
      </w:pPr>
      <w:r>
        <w:t>Measure actual response times under realistic network loading.</w:t>
      </w:r>
    </w:p>
    <w:p>
      <w:pPr>
        <w:pStyle w:val="ListBullet"/>
      </w:pPr>
      <w:r>
        <w:t>Confirm diagnostic visibility.</w:t>
      </w:r>
    </w:p>
    <w:p>
      <w:pPr>
        <w:pStyle w:val="ListBullet"/>
      </w:pPr>
      <w:r>
        <w:t>Record firmware, software, configuration, and test results.</w:t>
      </w:r>
    </w:p>
    <w:p>
      <w:r>
        <w:t>A PoC should have defined acceptance criteria. A successful connection test alone is insufficient if the production application also requires deterministic behavior, robust fault recovery, or safety integration.</w:t>
      </w:r>
    </w:p>
    <w:p>
      <w:pPr>
        <w:pStyle w:val="Heading2"/>
      </w:pPr>
      <w:r>
        <w:t>19. Vendor and datasheet evaluation</w:t>
      </w:r>
    </w:p>
    <w:p>
      <w:r>
        <w:t>Use official product documentation and obtain clarification for any undocumented or ambiguous requirement.</w:t>
      </w:r>
    </w:p>
    <w:p>
      <w:r>
        <w:t>For each candidate, verify:</w:t>
      </w:r>
    </w:p>
    <w:p>
      <w:pPr>
        <w:pStyle w:val="ListBullet"/>
      </w:pPr>
      <w:r>
        <w:t>Exact model and ordering code.</w:t>
      </w:r>
    </w:p>
    <w:p>
      <w:pPr>
        <w:pStyle w:val="ListBullet"/>
      </w:pPr>
      <w:r>
        <w:t>Technical ratings and limitations.</w:t>
      </w:r>
    </w:p>
    <w:p>
      <w:pPr>
        <w:pStyle w:val="ListBullet"/>
      </w:pPr>
      <w:r>
        <w:t>Environmental specifications.</w:t>
      </w:r>
    </w:p>
    <w:p>
      <w:pPr>
        <w:pStyle w:val="ListBullet"/>
      </w:pPr>
      <w:r>
        <w:t>Communication and interface support.</w:t>
      </w:r>
    </w:p>
    <w:p>
      <w:pPr>
        <w:pStyle w:val="ListBullet"/>
      </w:pPr>
      <w:r>
        <w:t>Software and firmware requirements.</w:t>
      </w:r>
    </w:p>
    <w:p>
      <w:pPr>
        <w:pStyle w:val="ListBullet"/>
      </w:pPr>
      <w:r>
        <w:t>Certifications and intended use.</w:t>
      </w:r>
    </w:p>
    <w:p>
      <w:pPr>
        <w:pStyle w:val="ListBullet"/>
      </w:pPr>
      <w:r>
        <w:t>Required accessories.</w:t>
      </w:r>
    </w:p>
    <w:p>
      <w:pPr>
        <w:pStyle w:val="ListBullet"/>
      </w:pPr>
      <w:r>
        <w:t>Lifecycle status.</w:t>
      </w:r>
    </w:p>
    <w:p>
      <w:pPr>
        <w:pStyle w:val="ListBullet"/>
      </w:pPr>
      <w:r>
        <w:t>Warranty and support terms.</w:t>
      </w:r>
    </w:p>
    <w:p>
      <w:pPr>
        <w:pStyle w:val="ListBullet"/>
      </w:pPr>
      <w:r>
        <w:t>Delivery lead time.</w:t>
      </w:r>
    </w:p>
    <w:p>
      <w:pPr>
        <w:pStyle w:val="ListBullet"/>
      </w:pPr>
      <w:r>
        <w:t>Spare-part availability.</w:t>
      </w:r>
    </w:p>
    <w:p>
      <w:r>
        <w:t>Ask vendors to identify assumptions and exclusions explicitly. A quotation may exclude engineering software, communication licenses, connectors, cables, memory cards, mounting accessories, or commissioning support.</w:t>
      </w:r>
    </w:p>
    <w:p>
      <w:r>
        <w:t>Where a product is safety-related or intended for a regulated application, obtain the relevant technical and certification documentation and validate that the selected configuration falls within its approved use.</w:t>
      </w:r>
    </w:p>
    <w:p>
      <w:pPr>
        <w:pStyle w:val="Heading2"/>
      </w:pPr>
      <w:r>
        <w:t>20. Standards and compliance considerations</w:t>
      </w:r>
    </w:p>
    <w:p>
      <w:r>
        <w:t>Applicable standards depend on the equipment, function, market, and project scope. Commonly relevant standards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series</w:t>
            </w:r>
          </w:p>
        </w:tc>
        <w:tc>
          <w:tcPr>
            <w:tcW w:type="dxa" w:w="5400"/>
            <w:shd w:val="clear" w:color="auto" w:fill="EEF2F7"/>
          </w:tcPr>
          <w:p>
            <w:pPr>
              <w:spacing w:after="0" w:before="0" w:line="240" w:lineRule="auto"/>
              <w:jc w:val="left"/>
            </w:pPr>
            <w:r>
              <w:rPr>
                <w:b/>
                <w:color w:val="1A2E4A"/>
              </w:rPr>
              <w:t>General relevance</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IEC 61131-2</w:t>
            </w:r>
          </w:p>
        </w:tc>
        <w:tc>
          <w:tcPr>
            <w:tcW w:type="dxa" w:w="5400"/>
          </w:tcPr>
          <w:p>
            <w:pPr>
              <w:spacing w:after="0" w:before="0" w:line="240" w:lineRule="auto"/>
              <w:jc w:val="left"/>
            </w:pPr>
            <w:r>
              <w:t>PLC equipment requirements and tests</w:t>
            </w:r>
          </w:p>
        </w:tc>
      </w:tr>
      <w:tr>
        <w:tc>
          <w:tcPr>
            <w:tcW w:type="dxa" w:w="5400"/>
          </w:tcPr>
          <w:p>
            <w:pPr>
              <w:spacing w:after="0" w:before="0" w:line="240" w:lineRule="auto"/>
              <w:jc w:val="left"/>
            </w:pPr>
            <w:r>
              <w:t>IEC 61131-3</w:t>
            </w:r>
          </w:p>
        </w:tc>
        <w:tc>
          <w:tcPr>
            <w:tcW w:type="dxa" w:w="5400"/>
          </w:tcPr>
          <w:p>
            <w:pPr>
              <w:spacing w:after="0" w:before="0" w:line="240" w:lineRule="auto"/>
              <w:jc w:val="left"/>
            </w:pPr>
            <w:r>
              <w:t>PLC programming languages</w:t>
            </w:r>
          </w:p>
        </w:tc>
      </w:tr>
      <w:tr>
        <w:tc>
          <w:tcPr>
            <w:tcW w:type="dxa" w:w="5400"/>
          </w:tcPr>
          <w:p>
            <w:pPr>
              <w:spacing w:after="0" w:before="0" w:line="240" w:lineRule="auto"/>
              <w:jc w:val="left"/>
            </w:pPr>
            <w:r>
              <w:t>IEC 61508</w:t>
            </w:r>
          </w:p>
        </w:tc>
        <w:tc>
          <w:tcPr>
            <w:tcW w:type="dxa" w:w="5400"/>
          </w:tcPr>
          <w:p>
            <w:pPr>
              <w:spacing w:after="0" w:before="0" w:line="240" w:lineRule="auto"/>
              <w:jc w:val="left"/>
            </w:pPr>
            <w:r>
              <w:t>Functional safety of electrical/electronic/programmable electronic safety-related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IEC 62443</w:t>
            </w:r>
          </w:p>
        </w:tc>
        <w:tc>
          <w:tcPr>
            <w:tcW w:type="dxa" w:w="5400"/>
          </w:tcPr>
          <w:p>
            <w:pPr>
              <w:spacing w:after="0" w:before="0" w:line="240" w:lineRule="auto"/>
              <w:jc w:val="left"/>
            </w:pPr>
            <w:r>
              <w:t>Industrial automation and control-system cybersecurity</w:t>
            </w:r>
          </w:p>
        </w:tc>
      </w:tr>
    </w:tbl>
    <w:p/>
    <w:p>
      <w:r>
        <w:t>Technology selection should identify applicable standards and required evidence. It should not claim compliance merely because a selected device references a standard.</w:t>
      </w:r>
    </w:p>
    <w:p>
      <w:r>
        <w:t>The project team must confirm applicable editions, local regulations, customer requirements, and any required assessment or certification.</w:t>
      </w:r>
    </w:p>
    <w:p>
      <w:pPr>
        <w:pStyle w:val="Heading2"/>
      </w:pPr>
      <w:r>
        <w:t>21. Documentation and approval</w:t>
      </w:r>
    </w:p>
    <w:p>
      <w:r>
        <w:t>A technology decision should be reproducible. Another engineer should be able to understand why the product was chosen and what assumptions the decision depends on.</w:t>
      </w:r>
    </w:p>
    <w:p>
      <w:r>
        <w:t>Typical deliverables include:</w:t>
      </w:r>
    </w:p>
    <w:p>
      <w:pPr>
        <w:pStyle w:val="ListBullet"/>
      </w:pPr>
      <w:r>
        <w:t>Technology selection report.</w:t>
      </w:r>
    </w:p>
    <w:p>
      <w:pPr>
        <w:pStyle w:val="ListBullet"/>
      </w:pPr>
      <w:r>
        <w:t>Technical compliance matrix.</w:t>
      </w:r>
    </w:p>
    <w:p>
      <w:pPr>
        <w:pStyle w:val="ListBullet"/>
      </w:pPr>
      <w:r>
        <w:t>Candidate comparison matrix.</w:t>
      </w:r>
    </w:p>
    <w:p>
      <w:pPr>
        <w:pStyle w:val="ListBullet"/>
      </w:pPr>
      <w:r>
        <w:t>Preliminary network and interface specifications.</w:t>
      </w:r>
    </w:p>
    <w:p>
      <w:pPr>
        <w:pStyle w:val="ListBullet"/>
      </w:pPr>
      <w:r>
        <w:t>Preliminary I/O and capacity estimates.</w:t>
      </w:r>
    </w:p>
    <w:p>
      <w:pPr>
        <w:pStyle w:val="ListBullet"/>
      </w:pPr>
      <w:r>
        <w:t>Software and firmware compatibility matrix.</w:t>
      </w:r>
    </w:p>
    <w:p>
      <w:pPr>
        <w:pStyle w:val="ListBullet"/>
      </w:pPr>
      <w:r>
        <w:t>Safety-related technology assumptions.</w:t>
      </w:r>
    </w:p>
    <w:p>
      <w:pPr>
        <w:pStyle w:val="ListBullet"/>
      </w:pPr>
      <w:r>
        <w:t>Lifecycle and obsolescence assessment.</w:t>
      </w:r>
    </w:p>
    <w:p>
      <w:pPr>
        <w:pStyle w:val="ListBullet"/>
      </w:pPr>
      <w:r>
        <w:t>Cost and lead-time comparison.</w:t>
      </w:r>
    </w:p>
    <w:p>
      <w:pPr>
        <w:pStyle w:val="ListBullet"/>
      </w:pPr>
      <w:r>
        <w:t>Proof-of-concept results, if applicable.</w:t>
      </w:r>
    </w:p>
    <w:p>
      <w:pPr>
        <w:pStyle w:val="ListBullet"/>
      </w:pPr>
      <w:r>
        <w:t>Technical deviations and risk register.</w:t>
      </w:r>
    </w:p>
    <w:p>
      <w:pPr>
        <w:pStyle w:val="ListBullet"/>
      </w:pPr>
      <w:r>
        <w:t>Approved product-family list.</w:t>
      </w:r>
    </w:p>
    <w:p>
      <w:pPr>
        <w:pStyle w:val="ListBullet"/>
      </w:pPr>
      <w:r>
        <w:t>Preliminary BOM inputs.</w:t>
      </w:r>
    </w:p>
    <w:p>
      <w:pPr>
        <w:pStyle w:val="ListBullet"/>
      </w:pPr>
      <w:r>
        <w:t>Decision approval record.</w:t>
      </w:r>
    </w:p>
    <w:p>
      <w:r>
        <w:t>The report should identify the selected option, rejected alternatives, reasons for rejection, unresolved risks, and conditions that could invalidate the decision.</w:t>
      </w:r>
    </w:p>
    <w:p>
      <w:pPr>
        <w:pStyle w:val="Heading3"/>
      </w:pPr>
      <w:r>
        <w:t>Example decision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Decision ID</w:t>
            </w:r>
          </w:p>
        </w:tc>
        <w:tc>
          <w:tcPr>
            <w:tcW w:type="dxa" w:w="5400"/>
          </w:tcPr>
          <w:p>
            <w:pPr>
              <w:spacing w:after="0" w:before="0" w:line="240" w:lineRule="auto"/>
              <w:jc w:val="left"/>
            </w:pPr>
            <w:r>
              <w:t>TS-PLC-001</w:t>
            </w:r>
          </w:p>
        </w:tc>
      </w:tr>
      <w:tr>
        <w:tc>
          <w:tcPr>
            <w:tcW w:type="dxa" w:w="5400"/>
          </w:tcPr>
          <w:p>
            <w:pPr>
              <w:spacing w:after="0" w:before="0" w:line="240" w:lineRule="auto"/>
              <w:jc w:val="left"/>
            </w:pPr>
            <w:r>
              <w:t>Application</w:t>
            </w:r>
          </w:p>
        </w:tc>
        <w:tc>
          <w:tcPr>
            <w:tcW w:type="dxa" w:w="5400"/>
          </w:tcPr>
          <w:p>
            <w:pPr>
              <w:spacing w:after="0" w:before="0" w:line="240" w:lineRule="auto"/>
              <w:jc w:val="left"/>
            </w:pPr>
            <w:r>
              <w:t>Automated assembly station</w:t>
            </w:r>
          </w:p>
        </w:tc>
      </w:tr>
      <w:tr>
        <w:tc>
          <w:tcPr>
            <w:tcW w:type="dxa" w:w="5400"/>
          </w:tcPr>
          <w:p>
            <w:pPr>
              <w:spacing w:after="0" w:before="0" w:line="240" w:lineRule="auto"/>
              <w:jc w:val="left"/>
            </w:pPr>
            <w:r>
              <w:t>Selected technology</w:t>
            </w:r>
          </w:p>
        </w:tc>
        <w:tc>
          <w:tcPr>
            <w:tcW w:type="dxa" w:w="5400"/>
          </w:tcPr>
          <w:p>
            <w:pPr>
              <w:spacing w:after="0" w:before="0" w:line="240" w:lineRule="auto"/>
              <w:jc w:val="left"/>
            </w:pPr>
            <w:r>
              <w:t>Approved PLC family and suitable CPU</w:t>
            </w:r>
          </w:p>
        </w:tc>
      </w:tr>
      <w:tr>
        <w:tc>
          <w:tcPr>
            <w:tcW w:type="dxa" w:w="5400"/>
          </w:tcPr>
          <w:p>
            <w:pPr>
              <w:spacing w:after="0" w:before="0" w:line="240" w:lineRule="auto"/>
              <w:jc w:val="left"/>
            </w:pPr>
            <w:r>
              <w:t>Main reason</w:t>
            </w:r>
          </w:p>
        </w:tc>
        <w:tc>
          <w:tcPr>
            <w:tcW w:type="dxa" w:w="5400"/>
          </w:tcPr>
          <w:p>
            <w:pPr>
              <w:spacing w:after="0" w:before="0" w:line="240" w:lineRule="auto"/>
              <w:jc w:val="left"/>
            </w:pPr>
            <w:r>
              <w:t>Meets I/O, timing, integration, and support requirements</w:t>
            </w:r>
          </w:p>
        </w:tc>
      </w:tr>
      <w:tr>
        <w:tc>
          <w:tcPr>
            <w:tcW w:type="dxa" w:w="5400"/>
          </w:tcPr>
          <w:p>
            <w:pPr>
              <w:spacing w:after="0" w:before="0" w:line="240" w:lineRule="auto"/>
              <w:jc w:val="left"/>
            </w:pPr>
            <w:r>
              <w:t>Alternatives assessed</w:t>
            </w:r>
          </w:p>
        </w:tc>
        <w:tc>
          <w:tcPr>
            <w:tcW w:type="dxa" w:w="5400"/>
          </w:tcPr>
          <w:p>
            <w:pPr>
              <w:spacing w:after="0" w:before="0" w:line="240" w:lineRule="auto"/>
              <w:jc w:val="left"/>
            </w:pPr>
            <w:r>
              <w:t>Other technically viable PLC families</w:t>
            </w:r>
          </w:p>
        </w:tc>
      </w:tr>
      <w:tr>
        <w:tc>
          <w:tcPr>
            <w:tcW w:type="dxa" w:w="5400"/>
          </w:tcPr>
          <w:p>
            <w:pPr>
              <w:spacing w:after="0" w:before="0" w:line="240" w:lineRule="auto"/>
              <w:jc w:val="left"/>
            </w:pPr>
            <w:r>
              <w:t>Mandatory checks</w:t>
            </w:r>
          </w:p>
        </w:tc>
        <w:tc>
          <w:tcPr>
            <w:tcW w:type="dxa" w:w="5400"/>
          </w:tcPr>
          <w:p>
            <w:pPr>
              <w:spacing w:after="0" w:before="0" w:line="240" w:lineRule="auto"/>
              <w:jc w:val="left"/>
            </w:pPr>
            <w:r>
              <w:t>Performance, compatibility, plant standards, safety interfaces</w:t>
            </w:r>
          </w:p>
        </w:tc>
      </w:tr>
      <w:tr>
        <w:tc>
          <w:tcPr>
            <w:tcW w:type="dxa" w:w="5400"/>
          </w:tcPr>
          <w:p>
            <w:pPr>
              <w:spacing w:after="0" w:before="0" w:line="240" w:lineRule="auto"/>
              <w:jc w:val="left"/>
            </w:pPr>
            <w:r>
              <w:t>Open issues</w:t>
            </w:r>
          </w:p>
        </w:tc>
        <w:tc>
          <w:tcPr>
            <w:tcW w:type="dxa" w:w="5400"/>
          </w:tcPr>
          <w:p>
            <w:pPr>
              <w:spacing w:after="0" w:before="0" w:line="240" w:lineRule="auto"/>
              <w:jc w:val="left"/>
            </w:pPr>
            <w:r>
              <w:t>Confirm final I/O count and delivery lead time</w:t>
            </w:r>
          </w:p>
        </w:tc>
      </w:tr>
      <w:tr>
        <w:tc>
          <w:tcPr>
            <w:tcW w:type="dxa" w:w="5400"/>
          </w:tcPr>
          <w:p>
            <w:pPr>
              <w:spacing w:after="0" w:before="0" w:line="240" w:lineRule="auto"/>
              <w:jc w:val="left"/>
            </w:pPr>
            <w:r>
              <w:t>Approval</w:t>
            </w:r>
          </w:p>
        </w:tc>
        <w:tc>
          <w:tcPr>
            <w:tcW w:type="dxa" w:w="5400"/>
          </w:tcPr>
          <w:p>
            <w:pPr>
              <w:spacing w:after="0" w:before="0" w:line="240" w:lineRule="auto"/>
              <w:jc w:val="left"/>
            </w:pPr>
            <w:r>
              <w:t>Controls engineering and project authority</w:t>
            </w:r>
          </w:p>
        </w:tc>
      </w:tr>
    </w:tbl>
    <w:p/>
    <w:p>
      <w:pPr>
        <w:pStyle w:val="Heading2"/>
      </w:pPr>
      <w:r>
        <w:t>22. Common mistakes in technology selection</w:t>
      </w:r>
    </w:p>
    <w:p>
      <w:pPr>
        <w:pStyle w:val="ListBullet"/>
      </w:pPr>
      <w:r>
        <w:t>Selecting by purchase price without calculating lifecycle cost.</w:t>
      </w:r>
    </w:p>
    <w:p>
      <w:pPr>
        <w:pStyle w:val="ListBullet"/>
      </w:pPr>
      <w:r>
        <w:t>Choosing hardware before defining measurable requirements.</w:t>
      </w:r>
    </w:p>
    <w:p>
      <w:pPr>
        <w:pStyle w:val="ListBullet"/>
      </w:pPr>
      <w:r>
        <w:t>Treating Ethernet connectivity as proof of protocol compatibility.</w:t>
      </w:r>
    </w:p>
    <w:p>
      <w:pPr>
        <w:pStyle w:val="ListBullet"/>
      </w:pPr>
      <w:r>
        <w:t>Ignoring software versions, licenses, and firmware dependencies.</w:t>
      </w:r>
    </w:p>
    <w:p>
      <w:pPr>
        <w:pStyle w:val="ListBullet"/>
      </w:pPr>
      <w:r>
        <w:t>Selecting a PLC solely by I/O count.</w:t>
      </w:r>
    </w:p>
    <w:p>
      <w:pPr>
        <w:pStyle w:val="ListBullet"/>
      </w:pPr>
      <w:r>
        <w:t>Ignoring peak motion loads when selecting drives and motors.</w:t>
      </w:r>
    </w:p>
    <w:p>
      <w:pPr>
        <w:pStyle w:val="ListBullet"/>
      </w:pPr>
      <w:r>
        <w:t>Selecting sensors without checking electrical output type and target conditions.</w:t>
      </w:r>
    </w:p>
    <w:p>
      <w:pPr>
        <w:pStyle w:val="ListBullet"/>
      </w:pPr>
      <w:r>
        <w:t>Assuming a successor model is a direct replacement.</w:t>
      </w:r>
    </w:p>
    <w:p>
      <w:pPr>
        <w:pStyle w:val="ListBullet"/>
      </w:pPr>
      <w:r>
        <w:t>Ignoring maintenance skills and diagnostic tools.</w:t>
      </w:r>
    </w:p>
    <w:p>
      <w:pPr>
        <w:pStyle w:val="ListBullet"/>
      </w:pPr>
      <w:r>
        <w:t>Treating a safety-certified component as proof of complete machine safety.</w:t>
      </w:r>
    </w:p>
    <w:p>
      <w:pPr>
        <w:pStyle w:val="ListBullet"/>
      </w:pPr>
      <w:r>
        <w:t>Omitting network security and recovery requirements.</w:t>
      </w:r>
    </w:p>
    <w:p>
      <w:pPr>
        <w:pStyle w:val="ListBullet"/>
      </w:pPr>
      <w:r>
        <w:t>Relying on a vendor's verbal promise without documented evidence.</w:t>
      </w:r>
    </w:p>
    <w:p>
      <w:pPr>
        <w:pStyle w:val="ListBullet"/>
      </w:pPr>
      <w:r>
        <w:t>Failing to record the tested configuration.</w:t>
      </w:r>
    </w:p>
    <w:p>
      <w:pPr>
        <w:pStyle w:val="ListBullet"/>
      </w:pPr>
      <w:r>
        <w:t>Using weighted scores to conceal failure of a mandatory requirement.</w:t>
      </w:r>
    </w:p>
    <w:p>
      <w:pPr>
        <w:pStyle w:val="ListBullet"/>
      </w:pPr>
      <w:r>
        <w:t>Allowing uncontrolled substitutions during procurement.</w:t>
      </w:r>
    </w:p>
    <w:p>
      <w:pPr>
        <w:pStyle w:val="Heading2"/>
      </w:pPr>
      <w:r>
        <w:t>23. Practical industrial example</w:t>
      </w:r>
    </w:p>
    <w:p>
      <w:r>
        <w:t>Consider an automated station with a PLC, HMI, VFD-controlled conveyor, robot, safety devices, and SCADA connectivity.</w:t>
      </w:r>
    </w:p>
    <w:p>
      <w:r>
        <w:t>The selection process should establish:</w:t>
      </w:r>
    </w:p>
    <w:p>
      <w:pPr>
        <w:tabs>
          <w:tab w:pos="403" w:val="left"/>
        </w:tabs>
        <w:spacing w:after="40" w:line="276" w:lineRule="auto"/>
        <w:ind w:left="403" w:hanging="403"/>
        <w:jc w:val="left"/>
      </w:pPr>
      <w:r>
        <w:rPr>
          <w:color w:val="1A2E4A"/>
        </w:rPr>
        <w:t>1.</w:t>
        <w:tab/>
      </w:r>
      <w:r>
        <w:t>The PLC has sufficient I/O, processing capacity, communication interfaces, and expansion capability.</w:t>
      </w:r>
    </w:p>
    <w:p>
      <w:pPr>
        <w:tabs>
          <w:tab w:pos="403" w:val="left"/>
        </w:tabs>
        <w:spacing w:after="40" w:line="276" w:lineRule="auto"/>
        <w:ind w:left="403" w:hanging="403"/>
        <w:jc w:val="left"/>
      </w:pPr>
      <w:r>
        <w:rPr>
          <w:color w:val="1A2E4A"/>
        </w:rPr>
        <w:t>2.</w:t>
        <w:tab/>
      </w:r>
      <w:r>
        <w:t>The HMI supports the selected PLC communication driver and required operator functions.</w:t>
      </w:r>
    </w:p>
    <w:p>
      <w:pPr>
        <w:tabs>
          <w:tab w:pos="403" w:val="left"/>
        </w:tabs>
        <w:spacing w:after="40" w:line="276" w:lineRule="auto"/>
        <w:ind w:left="403" w:hanging="403"/>
        <w:jc w:val="left"/>
      </w:pPr>
      <w:r>
        <w:rPr>
          <w:color w:val="1A2E4A"/>
        </w:rPr>
        <w:t>3.</w:t>
        <w:tab/>
      </w:r>
      <w:r>
        <w:t>The VFD matches the motor, load, control method, protection requirements, and network interface.</w:t>
      </w:r>
    </w:p>
    <w:p>
      <w:pPr>
        <w:tabs>
          <w:tab w:pos="403" w:val="left"/>
        </w:tabs>
        <w:spacing w:after="40" w:line="276" w:lineRule="auto"/>
        <w:ind w:left="403" w:hanging="403"/>
        <w:jc w:val="left"/>
      </w:pPr>
      <w:r>
        <w:rPr>
          <w:color w:val="1A2E4A"/>
        </w:rPr>
        <w:t>4.</w:t>
        <w:tab/>
      </w:r>
      <w:r>
        <w:t>The robot controller supports the required handshake, program selection, and data exchange.</w:t>
      </w:r>
    </w:p>
    <w:p>
      <w:pPr>
        <w:tabs>
          <w:tab w:pos="403" w:val="left"/>
        </w:tabs>
        <w:spacing w:after="40" w:line="276" w:lineRule="auto"/>
        <w:ind w:left="403" w:hanging="403"/>
        <w:jc w:val="left"/>
      </w:pPr>
      <w:r>
        <w:rPr>
          <w:color w:val="1A2E4A"/>
        </w:rPr>
        <w:t>5.</w:t>
        <w:tab/>
      </w:r>
      <w:r>
        <w:t>The safety devices and controller satisfy the documented safety requirements.</w:t>
      </w:r>
    </w:p>
    <w:p>
      <w:pPr>
        <w:tabs>
          <w:tab w:pos="403" w:val="left"/>
        </w:tabs>
        <w:spacing w:after="40" w:line="276" w:lineRule="auto"/>
        <w:ind w:left="403" w:hanging="403"/>
        <w:jc w:val="left"/>
      </w:pPr>
      <w:r>
        <w:rPr>
          <w:color w:val="1A2E4A"/>
        </w:rPr>
        <w:t>6.</w:t>
        <w:tab/>
      </w:r>
      <w:r>
        <w:t>Network components support the required topology, communication performance, and diagnostics.</w:t>
      </w:r>
    </w:p>
    <w:p>
      <w:pPr>
        <w:tabs>
          <w:tab w:pos="403" w:val="left"/>
        </w:tabs>
        <w:spacing w:after="40" w:line="276" w:lineRule="auto"/>
        <w:ind w:left="403" w:hanging="403"/>
        <w:jc w:val="left"/>
      </w:pPr>
      <w:r>
        <w:rPr>
          <w:color w:val="1A2E4A"/>
        </w:rPr>
        <w:t>7.</w:t>
        <w:tab/>
      </w:r>
      <w:r>
        <w:t>SCADA interfaces support the required data collection and security architecture.</w:t>
      </w:r>
    </w:p>
    <w:p>
      <w:pPr>
        <w:tabs>
          <w:tab w:pos="403" w:val="left"/>
        </w:tabs>
        <w:spacing w:after="40" w:line="276" w:lineRule="auto"/>
        <w:ind w:left="403" w:hanging="403"/>
        <w:jc w:val="left"/>
      </w:pPr>
      <w:r>
        <w:rPr>
          <w:color w:val="1A2E4A"/>
        </w:rPr>
        <w:t>8.</w:t>
        <w:tab/>
      </w:r>
      <w:r>
        <w:t>Software versions, licenses, device descriptions, and backups are documented.</w:t>
      </w:r>
    </w:p>
    <w:p>
      <w:pPr>
        <w:tabs>
          <w:tab w:pos="403" w:val="left"/>
        </w:tabs>
        <w:spacing w:after="40" w:line="276" w:lineRule="auto"/>
        <w:ind w:left="403" w:hanging="403"/>
        <w:jc w:val="left"/>
      </w:pPr>
      <w:r>
        <w:rPr>
          <w:color w:val="1A2E4A"/>
        </w:rPr>
        <w:t>9.</w:t>
        <w:tab/>
      </w:r>
      <w:r>
        <w:t>Spares and successor products are available under the planned lifecycle strategy.</w:t>
      </w:r>
    </w:p>
    <w:p>
      <w:pPr>
        <w:tabs>
          <w:tab w:pos="403" w:val="left"/>
        </w:tabs>
        <w:spacing w:after="40" w:line="276" w:lineRule="auto"/>
        <w:ind w:left="403" w:hanging="403"/>
        <w:jc w:val="left"/>
      </w:pPr>
      <w:r>
        <w:rPr>
          <w:color w:val="1A2E4A"/>
        </w:rPr>
        <w:t>10.</w:t>
        <w:tab/>
      </w:r>
      <w:r>
        <w:t>The selected components fit the preliminary cost, lead-time, and commissioning constraints.</w:t>
      </w:r>
    </w:p>
    <w:p>
      <w:r>
        <w:t>The final technology baseline becomes the engineering basis for the preliminary BOM. Exact quantities, part numbers, wiring accessories, and detailed configuration may still require further engineering.</w:t>
      </w:r>
    </w:p>
    <w:p>
      <w:pPr>
        <w:pStyle w:val="Heading2"/>
      </w:pPr>
      <w:r>
        <w:t>24. Interview questions and answers</w:t>
      </w:r>
    </w:p>
    <w:p>
      <w:r>
        <w:t>Q1. What is technology selection in industrial automation?</w:t>
      </w:r>
    </w:p>
    <w:p>
      <w:r>
        <w:t>It is the systematic process of choosing suitable hardware, software, protocols, and supporting technologies to implement an approved automation concept and architecture.</w:t>
      </w:r>
    </w:p>
    <w:p>
      <w:r>
        <w:t>Q2. How is technology selection different from automation architecture?</w:t>
      </w:r>
    </w:p>
    <w:p>
      <w:r>
        <w:t>Architecture defines system structure, functional boundaries, and interfaces. Technology selection identifies the specific technologies and product families that implement that structure.</w:t>
      </w:r>
    </w:p>
    <w:p>
      <w:r>
        <w:t>Q3. What is the first step in technology selection?</w:t>
      </w:r>
    </w:p>
    <w:p>
      <w:r>
        <w:t>Translate the approved requirements and architecture into measurable technical criteria, then identify mandatory constraints.</w:t>
      </w:r>
    </w:p>
    <w:p>
      <w:r>
        <w:t>Q4. Why should mandatory requirements be separated from weighted criteria?</w:t>
      </w:r>
    </w:p>
    <w:p>
      <w:r>
        <w:t>A candidate that fails a mandatory safety, performance, or compatibility requirement must not be accepted merely because it scores well on cost or other preferences.</w:t>
      </w:r>
    </w:p>
    <w:p>
      <w:r>
        <w:t>Q5. What factors determine PLC selection?</w:t>
      </w:r>
    </w:p>
    <w:p>
      <w:r>
        <w:t>I/O capacity, CPU performance, task timing, memory, motion capability, communication interfaces, engineering ecosystem, diagnostics, lifecycle, and maintainability.</w:t>
      </w:r>
    </w:p>
    <w:p>
      <w:r>
        <w:t>Q6. Why is protocol compatibility important?</w:t>
      </w:r>
    </w:p>
    <w:p>
      <w:r>
        <w:t>Devices may use the same physical network medium but support different protocols, profiles, data models, or timing behavior. Compatibility must be verified at the actual device and configuration level.</w:t>
      </w:r>
    </w:p>
    <w:p>
      <w:r>
        <w:t>Q7. What is total cost of ownership?</w:t>
      </w:r>
    </w:p>
    <w:p>
      <w:r>
        <w:t>It is the cost of acquiring, engineering, integrating, operating, maintaining, supporting, and eventually migrating the technology over a defined period.</w:t>
      </w:r>
    </w:p>
    <w:p>
      <w:r>
        <w:t>Q8. What is a proof of concept?</w:t>
      </w:r>
    </w:p>
    <w:p>
      <w:r>
        <w:t>A limited test that validates a specific technical assumption or integration requirement before full implementation.</w:t>
      </w:r>
    </w:p>
    <w:p>
      <w:r>
        <w:t>Q9. Why should firmware and software versions be documented?</w:t>
      </w:r>
    </w:p>
    <w:p>
      <w:r>
        <w:t>They affect compatibility, supported functions, diagnostics, backups, upgrade paths, and reproducibility during maintenance or replacement.</w:t>
      </w:r>
    </w:p>
    <w:p>
      <w:r>
        <w:t>Q10. What should be done when a selected component becomes obsolete?</w:t>
      </w:r>
    </w:p>
    <w:p>
      <w:r>
        <w:t>Assess the successor's compatibility, migration effort, lifecycle support, safety implications, software changes, spares, and downtime before approving the replacement.</w:t>
      </w:r>
    </w:p>
    <w:p>
      <w:r>
        <w:t>Q11. Does selecting a safety-rated PLC guarantee machine safety?</w:t>
      </w:r>
    </w:p>
    <w:p>
      <w:r>
        <w:t>No. The complete safety function, including sensors, logic, outputs, interfaces, configuration, and stopping behavior, must satisfy the applicable design and validation requirements.</w:t>
      </w:r>
    </w:p>
    <w:p>
      <w:r>
        <w:t>Q12. What is the relationship between technology selection and the preliminary BOM?</w:t>
      </w:r>
    </w:p>
    <w:p>
      <w:r>
        <w:t>Technology selection establishes the products and technical specifications. The preliminary BOM translates those choices into an initial list of major components, quantities, and estimated costs.</w:t>
      </w:r>
    </w:p>
    <w:p>
      <w:pPr>
        <w:pStyle w:val="Heading2"/>
      </w:pPr>
      <w:r>
        <w:t>25. Final engineering checklist</w:t>
      </w:r>
    </w:p>
    <w:p>
      <w:pPr>
        <w:pStyle w:val="ListBullet"/>
      </w:pPr>
      <w:r>
        <w:t>Requirements and architecture reviewed.</w:t>
      </w:r>
    </w:p>
    <w:p>
      <w:pPr>
        <w:pStyle w:val="ListBullet"/>
      </w:pPr>
      <w:r>
        <w:t>Mandatory technical constraints documented.</w:t>
      </w:r>
    </w:p>
    <w:p>
      <w:pPr>
        <w:pStyle w:val="ListBullet"/>
      </w:pPr>
      <w:r>
        <w:t>Candidate technologies identified and compared.</w:t>
      </w:r>
    </w:p>
    <w:p>
      <w:pPr>
        <w:pStyle w:val="ListBullet"/>
      </w:pPr>
      <w:r>
        <w:t>Datasheets and compatibility evidence verified.</w:t>
      </w:r>
    </w:p>
    <w:p>
      <w:pPr>
        <w:pStyle w:val="ListBullet"/>
      </w:pPr>
      <w:r>
        <w:t>PLC, HMI, drives, robots, sensors, and network interfaces checked.</w:t>
      </w:r>
    </w:p>
    <w:p>
      <w:pPr>
        <w:pStyle w:val="ListBullet"/>
      </w:pPr>
      <w:r>
        <w:t>Safety-related requirements and validation responsibilities identified.</w:t>
      </w:r>
    </w:p>
    <w:p>
      <w:pPr>
        <w:pStyle w:val="ListBullet"/>
      </w:pPr>
      <w:r>
        <w:t>Software, firmware, licenses, and device description versions recorded.</w:t>
      </w:r>
    </w:p>
    <w:p>
      <w:pPr>
        <w:pStyle w:val="ListBullet"/>
      </w:pPr>
      <w:r>
        <w:t>Environmental and electrical suitability verified.</w:t>
      </w:r>
    </w:p>
    <w:p>
      <w:pPr>
        <w:pStyle w:val="ListBullet"/>
      </w:pPr>
      <w:r>
        <w:t>Cybersecurity and data-integration requirements considered.</w:t>
      </w:r>
    </w:p>
    <w:p>
      <w:pPr>
        <w:pStyle w:val="ListBullet"/>
      </w:pPr>
      <w:r>
        <w:t>Lifecycle, obsolescence, spares, and support assessed.</w:t>
      </w:r>
    </w:p>
    <w:p>
      <w:pPr>
        <w:pStyle w:val="ListBullet"/>
      </w:pPr>
      <w:r>
        <w:t>Total cost of ownership estimated.</w:t>
      </w:r>
    </w:p>
    <w:p>
      <w:pPr>
        <w:pStyle w:val="ListBullet"/>
      </w:pPr>
      <w:r>
        <w:t>Proof-of-concept testing completed where needed.</w:t>
      </w:r>
    </w:p>
    <w:p>
      <w:pPr>
        <w:pStyle w:val="ListBullet"/>
      </w:pPr>
      <w:r>
        <w:t>Technical deviations and open risks documented.</w:t>
      </w:r>
    </w:p>
    <w:p>
      <w:pPr>
        <w:pStyle w:val="ListBullet"/>
      </w:pPr>
      <w:r>
        <w:t>Selected technology baseline approved.</w:t>
      </w:r>
    </w:p>
    <w:p>
      <w:pPr>
        <w:pStyle w:val="ListBullet"/>
      </w:pPr>
      <w:r>
        <w:t>Preliminary BOM inputs ready for the next lifecycle activity.</w:t>
      </w:r>
    </w:p>
    <w:p>
      <w:pPr>
        <w:pStyle w:val="Heading2"/>
      </w:pPr>
      <w:r>
        <w:t>NEXT TOPIC</w:t>
      </w:r>
    </w:p>
    <w:p>
      <w:r>
        <w:rPr>
          <w:rFonts w:ascii="Consolas" w:hAnsi="Consolas"/>
          <w:color w:val="333333"/>
          <w:sz w:val="19"/>
          <w:shd w:val="clear" w:color="auto" w:fill="EFEFEF"/>
        </w:rPr>
        <w:t>02_PLAN_WISE_2026\02_INDUSTRY3_0\07_Lifecycle\01_Concept\08_Preliminary_BOM - Preliminary BOM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02_PLAN_WISE_2026\02_INDUSTRY3_0\07_Lifecycle\01_Concept\07_Technology_Selection - Technology selection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