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02_PLAN_WISE_2026\02_INDUSTRY3_0\08_DAP\08_Risk_Assessment - Risk assessment</w:t>
      </w:r>
    </w:p>
    <w:p>
      <w:pPr>
        <w:pStyle w:val="Heading2"/>
      </w:pPr>
      <w:r>
        <w:t>1. Purpose of risk assessment in a Detailed Automation Proposal</w:t>
      </w:r>
    </w:p>
    <w:p>
      <w:r>
        <w:t>Risk assessment identifies potential events, conditions, and failure modes that could prevent an automation project from achieving its technical, safety, production, quality, cost, or schedule objectives.</w:t>
      </w:r>
    </w:p>
    <w:p>
      <w:r>
        <w:t>In a Detailed Automation Proposal (DAP), risk assessment establishes what could go wrong, how serious the consequences could be, how likely the event is, what controls are required, and who is responsible for managing the risk.</w:t>
      </w:r>
    </w:p>
    <w:p>
      <w:r>
        <w:t>Industrial automation projects involve interacting electrical, mechanical, software, network, production, and human factors. A change to one subsystem can affect several others. For example, replacing a PLC may appear to be a straightforward hardware upgrade, but differences in I/O behavior, communication timing, safety interfaces, or sequence logic can cause unexpected machine behavior.</w:t>
      </w:r>
    </w:p>
    <w:p>
      <w:r>
        <w:t>Risk assessment helps identify these issues before procurement, installation, commissioning, or production startup.</w:t>
      </w:r>
    </w:p>
    <w:p>
      <w:r>
        <w:t>A useful risk assessment answers:</w:t>
      </w:r>
    </w:p>
    <w:p>
      <w:pPr>
        <w:pStyle w:val="ListBullet"/>
      </w:pPr>
      <w:r>
        <w:t>What could go wrong?</w:t>
      </w:r>
    </w:p>
    <w:p>
      <w:pPr>
        <w:pStyle w:val="ListBullet"/>
      </w:pPr>
      <w:r>
        <w:t>What could cause it?</w:t>
      </w:r>
    </w:p>
    <w:p>
      <w:pPr>
        <w:pStyle w:val="ListBullet"/>
      </w:pPr>
      <w:r>
        <w:t>What would happen if it occurred?</w:t>
      </w:r>
    </w:p>
    <w:p>
      <w:pPr>
        <w:pStyle w:val="ListBullet"/>
      </w:pPr>
      <w:r>
        <w:t>How likely is it?</w:t>
      </w:r>
    </w:p>
    <w:p>
      <w:pPr>
        <w:pStyle w:val="ListBullet"/>
      </w:pPr>
      <w:r>
        <w:t>Which existing controls prevent or reduce it?</w:t>
      </w:r>
    </w:p>
    <w:p>
      <w:pPr>
        <w:pStyle w:val="ListBullet"/>
      </w:pPr>
      <w:r>
        <w:t>What additional action is necessary?</w:t>
      </w:r>
    </w:p>
    <w:p>
      <w:pPr>
        <w:pStyle w:val="ListBullet"/>
      </w:pPr>
      <w:r>
        <w:t>Who owns the action?</w:t>
      </w:r>
    </w:p>
    <w:p>
      <w:pPr>
        <w:pStyle w:val="ListBullet"/>
      </w:pPr>
      <w:r>
        <w:t>When must the action be completed?</w:t>
      </w:r>
    </w:p>
    <w:p>
      <w:pPr>
        <w:pStyle w:val="ListBullet"/>
      </w:pPr>
      <w:r>
        <w:t>What residual risk remains after treatment?</w:t>
      </w:r>
    </w:p>
    <w:p>
      <w:pPr>
        <w:pStyle w:val="ListBullet"/>
      </w:pPr>
      <w:r>
        <w:t>Who has the authority to accept that residual risk?</w:t>
      </w:r>
    </w:p>
    <w:p>
      <w:r>
        <w:t>The purpose is not to create a long register of hypothetical problems. It is to identify material risks early enough to influence the design, budget, timeline, execution method, and approval decision.</w:t>
      </w:r>
    </w:p>
    <w:p>
      <w:pPr>
        <w:pStyle w:val="Heading2"/>
      </w:pPr>
      <w:r>
        <w:t>2. Position of risk assessment in the DAP lifecycle</w:t>
      </w:r>
    </w:p>
    <w:p>
      <w:r>
        <w:t>Risk assessment is connected to every major DAP activity. It should begin during requirement definition and continue as the design and execution plan become more detailed.</w:t>
      </w:r>
    </w:p>
    <w:p>
      <w:pPr>
        <w:shd w:val="clear" w:color="auto" w:fill="F4F4F4"/>
        <w:spacing w:before="0" w:after="0" w:line="240" w:lineRule="auto"/>
        <w:ind w:left="216" w:right="216"/>
        <w:jc w:val="left"/>
      </w:pPr>
      <w:r>
        <w:rPr>
          <w:rFonts w:ascii="Consolas" w:hAnsi="Consolas"/>
          <w:color w:val="202020"/>
          <w:sz w:val="18"/>
        </w:rPr>
        <w:t>Requirement definition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Existing-system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Proposed architecture and specifications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Technical justification and cost estimation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Vendor and timeline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Risk identification and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Risk treatment and action ownership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DAP review and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Implementation risk reviews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Validation, handover, and closure</w:t>
      </w:r>
    </w:p>
    <w:p/>
    <w:p>
      <w:r>
        <w:t>Risk assessment is iterative. New information from vendors, detailed engineering, FAT, installation, or commissioning can introduce new risks or change existing risk ratings.</w:t>
      </w:r>
    </w:p>
    <w:p>
      <w:r>
        <w:t>A risk that is acceptable during concept development may become unacceptable after a detailed safety review reveals a hazardous interaction or an unacceptable failure consequence.</w:t>
      </w:r>
    </w:p>
    <w:p>
      <w:pPr>
        <w:pStyle w:val="Heading2"/>
      </w:pPr>
      <w:r>
        <w:t>3. Understand the meaning of risk</w:t>
      </w:r>
    </w:p>
    <w:p>
      <w:r>
        <w:t>Risk is commonly understood as the combination of uncertainty and its possible consequences for objectives.</w:t>
      </w:r>
    </w:p>
    <w:p>
      <w:r>
        <w:t>In a simplified project model, risk is often scored using likelihood and consequence:</w:t>
      </w:r>
    </w:p>
    <w:p>
      <w:pPr>
        <w:spacing w:before="120" w:after="160"/>
        <w:jc w:val="center"/>
      </w:pPr>
      <m:oMathPara>
        <m:oMath>
          <m:r>
            <m:t>R=L×C</m:t>
          </m:r>
        </m:oMath>
      </m:oMathPara>
    </w:p>
    <w:p>
      <w:r>
        <w:t>Where:</w:t>
      </w:r>
    </w:p>
    <w:p>
      <w:pPr>
        <w:pStyle w:val="ListBullet"/>
      </w:pPr>
      <m:oMath>
        <m:r>
          <m:t>R</m:t>
        </m:r>
      </m:oMath>
      <w:r>
        <w:t xml:space="preserve"> is the risk score.</w:t>
      </w:r>
    </w:p>
    <w:p>
      <w:pPr>
        <w:pStyle w:val="ListBullet"/>
      </w:pPr>
      <m:oMath>
        <m:r>
          <m:t>L</m:t>
        </m:r>
      </m:oMath>
      <w:r>
        <w:t xml:space="preserve"> is the likelihood score.</w:t>
      </w:r>
    </w:p>
    <w:p>
      <w:pPr>
        <w:pStyle w:val="ListBullet"/>
      </w:pPr>
      <m:oMath>
        <m:r>
          <m:t>C</m:t>
        </m:r>
      </m:oMath>
      <w:r>
        <w:t xml:space="preserve"> is the consequence or severity score.</w:t>
      </w:r>
    </w:p>
    <w:p>
      <w:r>
        <w:t>This equation is useful for prioritization when the scoring scales are defined. It is not a complete mathematical representation of every kind of risk.</w:t>
      </w:r>
    </w:p>
    <w:p>
      <w:r>
        <w:t>A numerical score does not automatically represent a precise probability of loss. A score of 20 is not necessarily twice as dangerous as a score of 10. Risk matrices are decision-support tools, not substitutes for engineering judgment.</w:t>
      </w:r>
    </w:p>
    <w:p>
      <w:r>
        <w:t>For high-consequence hazards, the severity and adequacy of protective measures must be evaluated independently of the numerical score.</w:t>
      </w:r>
    </w:p>
    <w:p>
      <w:pPr>
        <w:pStyle w:val="Heading2"/>
      </w:pPr>
      <w:r>
        <w:t>4. Distinguish hazard, risk, issue, and assumption</w:t>
      </w:r>
    </w:p>
    <w:p>
      <w:r>
        <w:t>These terms should not be used interchangeably.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Automation example</w:t>
            </w:r>
          </w:p>
        </w:tc>
      </w:tr>
      <w:tr>
        <w:tc>
          <w:tcPr>
            <w:tcW w:type="dxa" w:w="3600"/>
          </w:tcPr>
          <w:p>
            <w:pPr>
              <w:spacing w:after="0" w:before="0" w:line="240" w:lineRule="auto"/>
              <w:jc w:val="left"/>
            </w:pPr>
            <w:r>
              <w:t>Hazard</w:t>
            </w:r>
          </w:p>
        </w:tc>
        <w:tc>
          <w:tcPr>
            <w:tcW w:type="dxa" w:w="3600"/>
          </w:tcPr>
          <w:p>
            <w:pPr>
              <w:spacing w:after="0" w:before="0" w:line="240" w:lineRule="auto"/>
              <w:jc w:val="left"/>
            </w:pPr>
            <w:r>
              <w:t>A source or condition with potential to cause harm</w:t>
            </w:r>
          </w:p>
        </w:tc>
        <w:tc>
          <w:tcPr>
            <w:tcW w:type="dxa" w:w="3600"/>
          </w:tcPr>
          <w:p>
            <w:pPr>
              <w:spacing w:after="0" w:before="0" w:line="240" w:lineRule="auto"/>
              <w:jc w:val="left"/>
            </w:pPr>
            <w:r>
              <w:t>Unexpected robot movement</w:t>
            </w:r>
          </w:p>
        </w:tc>
      </w:tr>
      <w:tr>
        <w:tc>
          <w:tcPr>
            <w:tcW w:type="dxa" w:w="3600"/>
          </w:tcPr>
          <w:p>
            <w:pPr>
              <w:spacing w:after="0" w:before="0" w:line="240" w:lineRule="auto"/>
              <w:jc w:val="left"/>
            </w:pPr>
            <w:r>
              <w:t>Risk</w:t>
            </w:r>
          </w:p>
        </w:tc>
        <w:tc>
          <w:tcPr>
            <w:tcW w:type="dxa" w:w="3600"/>
          </w:tcPr>
          <w:p>
            <w:pPr>
              <w:spacing w:after="0" w:before="0" w:line="240" w:lineRule="auto"/>
              <w:jc w:val="left"/>
            </w:pPr>
            <w:r>
              <w:t>The possibility and consequence of an undesirable event</w:t>
            </w:r>
          </w:p>
        </w:tc>
        <w:tc>
          <w:tcPr>
            <w:tcW w:type="dxa" w:w="3600"/>
          </w:tcPr>
          <w:p>
            <w:pPr>
              <w:spacing w:after="0" w:before="0" w:line="240" w:lineRule="auto"/>
              <w:jc w:val="left"/>
            </w:pPr>
            <w:r>
              <w:t>A person may be struck if robot motion occurs during access</w:t>
            </w:r>
          </w:p>
        </w:tc>
      </w:tr>
      <w:tr>
        <w:tc>
          <w:tcPr>
            <w:tcW w:type="dxa" w:w="3600"/>
          </w:tcPr>
          <w:p>
            <w:pPr>
              <w:spacing w:after="0" w:before="0" w:line="240" w:lineRule="auto"/>
              <w:jc w:val="left"/>
            </w:pPr>
            <w:r>
              <w:t>Issue</w:t>
            </w:r>
          </w:p>
        </w:tc>
        <w:tc>
          <w:tcPr>
            <w:tcW w:type="dxa" w:w="3600"/>
          </w:tcPr>
          <w:p>
            <w:pPr>
              <w:spacing w:after="0" w:before="0" w:line="240" w:lineRule="auto"/>
              <w:jc w:val="left"/>
            </w:pPr>
            <w:r>
              <w:t>A problem that has already occurred</w:t>
            </w:r>
          </w:p>
        </w:tc>
        <w:tc>
          <w:tcPr>
            <w:tcW w:type="dxa" w:w="3600"/>
          </w:tcPr>
          <w:p>
            <w:pPr>
              <w:spacing w:after="0" w:before="0" w:line="240" w:lineRule="auto"/>
              <w:jc w:val="left"/>
            </w:pPr>
            <w:r>
              <w:t>The robot is currently failing to acknowledge the PLC request</w:t>
            </w:r>
          </w:p>
        </w:tc>
      </w:tr>
      <w:tr>
        <w:tc>
          <w:tcPr>
            <w:tcW w:type="dxa" w:w="3600"/>
          </w:tcPr>
          <w:p>
            <w:pPr>
              <w:spacing w:after="0" w:before="0" w:line="240" w:lineRule="auto"/>
              <w:jc w:val="left"/>
            </w:pPr>
            <w:r>
              <w:t>Assumption</w:t>
            </w:r>
          </w:p>
        </w:tc>
        <w:tc>
          <w:tcPr>
            <w:tcW w:type="dxa" w:w="3600"/>
          </w:tcPr>
          <w:p>
            <w:pPr>
              <w:spacing w:after="0" w:before="0" w:line="240" w:lineRule="auto"/>
              <w:jc w:val="left"/>
            </w:pPr>
            <w:r>
              <w:t>An unverified condition used for planning</w:t>
            </w:r>
          </w:p>
        </w:tc>
        <w:tc>
          <w:tcPr>
            <w:tcW w:type="dxa" w:w="3600"/>
          </w:tcPr>
          <w:p>
            <w:pPr>
              <w:spacing w:after="0" w:before="0" w:line="240" w:lineRule="auto"/>
              <w:jc w:val="left"/>
            </w:pPr>
            <w:r>
              <w:t>Existing robot communication will remain compatible</w:t>
            </w:r>
          </w:p>
        </w:tc>
      </w:tr>
      <w:tr>
        <w:tc>
          <w:tcPr>
            <w:tcW w:type="dxa" w:w="3600"/>
          </w:tcPr>
          <w:p>
            <w:pPr>
              <w:spacing w:after="0" w:before="0" w:line="240" w:lineRule="auto"/>
              <w:jc w:val="left"/>
            </w:pPr>
            <w:r>
              <w:t>Dependency</w:t>
            </w:r>
          </w:p>
        </w:tc>
        <w:tc>
          <w:tcPr>
            <w:tcW w:type="dxa" w:w="3600"/>
          </w:tcPr>
          <w:p>
            <w:pPr>
              <w:spacing w:after="0" w:before="0" w:line="240" w:lineRule="auto"/>
              <w:jc w:val="left"/>
            </w:pPr>
            <w:r>
              <w:t>A condition or activity required for another activity</w:t>
            </w:r>
          </w:p>
        </w:tc>
        <w:tc>
          <w:tcPr>
            <w:tcW w:type="dxa" w:w="3600"/>
          </w:tcPr>
          <w:p>
            <w:pPr>
              <w:spacing w:after="0" w:before="0" w:line="240" w:lineRule="auto"/>
              <w:jc w:val="left"/>
            </w:pPr>
            <w:r>
              <w:t>Integration depends on delivery of the communication module</w:t>
            </w:r>
          </w:p>
        </w:tc>
      </w:tr>
      <w:tr>
        <w:tc>
          <w:tcPr>
            <w:tcW w:type="dxa" w:w="3600"/>
          </w:tcPr>
          <w:p>
            <w:pPr>
              <w:spacing w:after="0" w:before="0" w:line="240" w:lineRule="auto"/>
              <w:jc w:val="left"/>
            </w:pPr>
            <w:r>
              <w:t>Constraint</w:t>
            </w:r>
          </w:p>
        </w:tc>
        <w:tc>
          <w:tcPr>
            <w:tcW w:type="dxa" w:w="3600"/>
          </w:tcPr>
          <w:p>
            <w:pPr>
              <w:spacing w:after="0" w:before="0" w:line="240" w:lineRule="auto"/>
              <w:jc w:val="left"/>
            </w:pPr>
            <w:r>
              <w:t>A mandatory limitation</w:t>
            </w:r>
          </w:p>
        </w:tc>
        <w:tc>
          <w:tcPr>
            <w:tcW w:type="dxa" w:w="3600"/>
          </w:tcPr>
          <w:p>
            <w:pPr>
              <w:spacing w:after="0" w:before="0" w:line="240" w:lineRule="auto"/>
              <w:jc w:val="left"/>
            </w:pPr>
            <w:r>
              <w:t>Installation must occur within the approved shutdown window</w:t>
            </w:r>
          </w:p>
        </w:tc>
      </w:tr>
      <w:tr>
        <w:tc>
          <w:tcPr>
            <w:tcW w:type="dxa" w:w="3600"/>
          </w:tcPr>
          <w:p>
            <w:pPr>
              <w:spacing w:after="0" w:before="0" w:line="240" w:lineRule="auto"/>
              <w:jc w:val="left"/>
            </w:pPr>
            <w:r>
              <w:t>Control</w:t>
            </w:r>
          </w:p>
        </w:tc>
        <w:tc>
          <w:tcPr>
            <w:tcW w:type="dxa" w:w="3600"/>
          </w:tcPr>
          <w:p>
            <w:pPr>
              <w:spacing w:after="0" w:before="0" w:line="240" w:lineRule="auto"/>
              <w:jc w:val="left"/>
            </w:pPr>
            <w:r>
              <w:t>A measure that prevents an event or reduces its consequences</w:t>
            </w:r>
          </w:p>
        </w:tc>
        <w:tc>
          <w:tcPr>
            <w:tcW w:type="dxa" w:w="3600"/>
          </w:tcPr>
          <w:p>
            <w:pPr>
              <w:spacing w:after="0" w:before="0" w:line="240" w:lineRule="auto"/>
              <w:jc w:val="left"/>
            </w:pPr>
            <w:r>
              <w:t>Guard interlock and validated safety function</w:t>
            </w:r>
          </w:p>
        </w:tc>
      </w:tr>
    </w:tbl>
    <w:p/>
    <w:p>
      <w:r>
        <w:t>An issue requires corrective action because the problem already exists. A risk requires preventive or mitigating action because an uncertain event may occur. An assumption requires verification when its validity affects the design or plan.</w:t>
      </w:r>
    </w:p>
    <w:p>
      <w:r>
        <w:t>For example, if the existing PLC backup is missing, that is a current issue. The risk that the missing backup will delay recovery or make the retrofit more difficult is a related risk.</w:t>
      </w:r>
    </w:p>
    <w:p>
      <w:pPr>
        <w:pStyle w:val="Heading2"/>
      </w:pPr>
      <w:r>
        <w:t>5. Classify risks by category</w:t>
      </w:r>
    </w:p>
    <w:p>
      <w:r>
        <w:t>A DAP should use a consistent risk taxonomy so that important areas are not overlooked.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Risk category</w:t>
            </w:r>
          </w:p>
        </w:tc>
        <w:tc>
          <w:tcPr>
            <w:tcW w:type="dxa" w:w="3600"/>
            <w:shd w:val="clear" w:color="auto" w:fill="EEF2F7"/>
          </w:tcPr>
          <w:p>
            <w:pPr>
              <w:spacing w:after="0" w:before="0" w:line="240" w:lineRule="auto"/>
              <w:jc w:val="left"/>
            </w:pPr>
            <w:r>
              <w:rPr>
                <w:b/>
                <w:color w:val="1A2E4A"/>
              </w:rPr>
              <w:t>Typical concern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Safety</w:t>
            </w:r>
          </w:p>
        </w:tc>
        <w:tc>
          <w:tcPr>
            <w:tcW w:type="dxa" w:w="3600"/>
          </w:tcPr>
          <w:p>
            <w:pPr>
              <w:spacing w:after="0" w:before="0" w:line="240" w:lineRule="auto"/>
              <w:jc w:val="left"/>
            </w:pPr>
            <w:r>
              <w:t>Injury or hazardous machine behavior</w:t>
            </w:r>
          </w:p>
        </w:tc>
        <w:tc>
          <w:tcPr>
            <w:tcW w:type="dxa" w:w="3600"/>
          </w:tcPr>
          <w:p>
            <w:pPr>
              <w:spacing w:after="0" w:before="0" w:line="240" w:lineRule="auto"/>
              <w:jc w:val="left"/>
            </w:pPr>
            <w:r>
              <w:t>Unexpected actuator movement</w:t>
            </w:r>
          </w:p>
        </w:tc>
      </w:tr>
      <w:tr>
        <w:tc>
          <w:tcPr>
            <w:tcW w:type="dxa" w:w="3600"/>
          </w:tcPr>
          <w:p>
            <w:pPr>
              <w:spacing w:after="0" w:before="0" w:line="240" w:lineRule="auto"/>
              <w:jc w:val="left"/>
            </w:pPr>
            <w:r>
              <w:t>Technical</w:t>
            </w:r>
          </w:p>
        </w:tc>
        <w:tc>
          <w:tcPr>
            <w:tcW w:type="dxa" w:w="3600"/>
          </w:tcPr>
          <w:p>
            <w:pPr>
              <w:spacing w:after="0" w:before="0" w:line="240" w:lineRule="auto"/>
              <w:jc w:val="left"/>
            </w:pPr>
            <w:r>
              <w:t>Design or functional failure</w:t>
            </w:r>
          </w:p>
        </w:tc>
        <w:tc>
          <w:tcPr>
            <w:tcW w:type="dxa" w:w="3600"/>
          </w:tcPr>
          <w:p>
            <w:pPr>
              <w:spacing w:after="0" w:before="0" w:line="240" w:lineRule="auto"/>
              <w:jc w:val="left"/>
            </w:pPr>
            <w:r>
              <w:t>PLC replacement cannot support an existing interface</w:t>
            </w:r>
          </w:p>
        </w:tc>
      </w:tr>
      <w:tr>
        <w:tc>
          <w:tcPr>
            <w:tcW w:type="dxa" w:w="3600"/>
          </w:tcPr>
          <w:p>
            <w:pPr>
              <w:spacing w:after="0" w:before="0" w:line="240" w:lineRule="auto"/>
              <w:jc w:val="left"/>
            </w:pPr>
            <w:r>
              <w:t>Operational</w:t>
            </w:r>
          </w:p>
        </w:tc>
        <w:tc>
          <w:tcPr>
            <w:tcW w:type="dxa" w:w="3600"/>
          </w:tcPr>
          <w:p>
            <w:pPr>
              <w:spacing w:after="0" w:before="0" w:line="240" w:lineRule="auto"/>
              <w:jc w:val="left"/>
            </w:pPr>
            <w:r>
              <w:t>Production interruption</w:t>
            </w:r>
          </w:p>
        </w:tc>
        <w:tc>
          <w:tcPr>
            <w:tcW w:type="dxa" w:w="3600"/>
          </w:tcPr>
          <w:p>
            <w:pPr>
              <w:spacing w:after="0" w:before="0" w:line="240" w:lineRule="auto"/>
              <w:jc w:val="left"/>
            </w:pPr>
            <w:r>
              <w:t>Retrofit exceeds the shutdown window</w:t>
            </w:r>
          </w:p>
        </w:tc>
      </w:tr>
      <w:tr>
        <w:tc>
          <w:tcPr>
            <w:tcW w:type="dxa" w:w="3600"/>
          </w:tcPr>
          <w:p>
            <w:pPr>
              <w:spacing w:after="0" w:before="0" w:line="240" w:lineRule="auto"/>
              <w:jc w:val="left"/>
            </w:pPr>
            <w:r>
              <w:t>Quality</w:t>
            </w:r>
          </w:p>
        </w:tc>
        <w:tc>
          <w:tcPr>
            <w:tcW w:type="dxa" w:w="3600"/>
          </w:tcPr>
          <w:p>
            <w:pPr>
              <w:spacing w:after="0" w:before="0" w:line="240" w:lineRule="auto"/>
              <w:jc w:val="left"/>
            </w:pPr>
            <w:r>
              <w:t>Product defects or invalid results</w:t>
            </w:r>
          </w:p>
        </w:tc>
        <w:tc>
          <w:tcPr>
            <w:tcW w:type="dxa" w:w="3600"/>
          </w:tcPr>
          <w:p>
            <w:pPr>
              <w:spacing w:after="0" w:before="0" w:line="240" w:lineRule="auto"/>
              <w:jc w:val="left"/>
            </w:pPr>
            <w:r>
              <w:t>Test sequence uses incorrect acceptance limits</w:t>
            </w:r>
          </w:p>
        </w:tc>
      </w:tr>
      <w:tr>
        <w:tc>
          <w:tcPr>
            <w:tcW w:type="dxa" w:w="3600"/>
          </w:tcPr>
          <w:p>
            <w:pPr>
              <w:spacing w:after="0" w:before="0" w:line="240" w:lineRule="auto"/>
              <w:jc w:val="left"/>
            </w:pPr>
            <w:r>
              <w:t>Schedule</w:t>
            </w:r>
          </w:p>
        </w:tc>
        <w:tc>
          <w:tcPr>
            <w:tcW w:type="dxa" w:w="3600"/>
          </w:tcPr>
          <w:p>
            <w:pPr>
              <w:spacing w:after="0" w:before="0" w:line="240" w:lineRule="auto"/>
              <w:jc w:val="left"/>
            </w:pPr>
            <w:r>
              <w:t>Delayed project completion</w:t>
            </w:r>
          </w:p>
        </w:tc>
        <w:tc>
          <w:tcPr>
            <w:tcW w:type="dxa" w:w="3600"/>
          </w:tcPr>
          <w:p>
            <w:pPr>
              <w:spacing w:after="0" w:before="0" w:line="240" w:lineRule="auto"/>
              <w:jc w:val="left"/>
            </w:pPr>
            <w:r>
              <w:t>Long-lead hardware arrives late</w:t>
            </w:r>
          </w:p>
        </w:tc>
      </w:tr>
      <w:tr>
        <w:tc>
          <w:tcPr>
            <w:tcW w:type="dxa" w:w="3600"/>
          </w:tcPr>
          <w:p>
            <w:pPr>
              <w:spacing w:after="0" w:before="0" w:line="240" w:lineRule="auto"/>
              <w:jc w:val="left"/>
            </w:pPr>
            <w:r>
              <w:t>Cost</w:t>
            </w:r>
          </w:p>
        </w:tc>
        <w:tc>
          <w:tcPr>
            <w:tcW w:type="dxa" w:w="3600"/>
          </w:tcPr>
          <w:p>
            <w:pPr>
              <w:spacing w:after="0" w:before="0" w:line="240" w:lineRule="auto"/>
              <w:jc w:val="left"/>
            </w:pPr>
            <w:r>
              <w:t>Budget overrun</w:t>
            </w:r>
          </w:p>
        </w:tc>
        <w:tc>
          <w:tcPr>
            <w:tcW w:type="dxa" w:w="3600"/>
          </w:tcPr>
          <w:p>
            <w:pPr>
              <w:spacing w:after="0" w:before="0" w:line="240" w:lineRule="auto"/>
              <w:jc w:val="left"/>
            </w:pPr>
            <w:r>
              <w:t>Required accessories were omitted from the estimate</w:t>
            </w:r>
          </w:p>
        </w:tc>
      </w:tr>
      <w:tr>
        <w:tc>
          <w:tcPr>
            <w:tcW w:type="dxa" w:w="3600"/>
          </w:tcPr>
          <w:p>
            <w:pPr>
              <w:spacing w:after="0" w:before="0" w:line="240" w:lineRule="auto"/>
              <w:jc w:val="left"/>
            </w:pPr>
            <w:r>
              <w:t>Procurement</w:t>
            </w:r>
          </w:p>
        </w:tc>
        <w:tc>
          <w:tcPr>
            <w:tcW w:type="dxa" w:w="3600"/>
          </w:tcPr>
          <w:p>
            <w:pPr>
              <w:spacing w:after="0" w:before="0" w:line="240" w:lineRule="auto"/>
              <w:jc w:val="left"/>
            </w:pPr>
            <w:r>
              <w:t>Supplier or supply-chain failure</w:t>
            </w:r>
          </w:p>
        </w:tc>
        <w:tc>
          <w:tcPr>
            <w:tcW w:type="dxa" w:w="3600"/>
          </w:tcPr>
          <w:p>
            <w:pPr>
              <w:spacing w:after="0" w:before="0" w:line="240" w:lineRule="auto"/>
              <w:jc w:val="left"/>
            </w:pPr>
            <w:r>
              <w:t>Critical component is unavailable</w:t>
            </w:r>
          </w:p>
        </w:tc>
      </w:tr>
      <w:tr>
        <w:tc>
          <w:tcPr>
            <w:tcW w:type="dxa" w:w="3600"/>
          </w:tcPr>
          <w:p>
            <w:pPr>
              <w:spacing w:after="0" w:before="0" w:line="240" w:lineRule="auto"/>
              <w:jc w:val="left"/>
            </w:pPr>
            <w:r>
              <w:t>Integration</w:t>
            </w:r>
          </w:p>
        </w:tc>
        <w:tc>
          <w:tcPr>
            <w:tcW w:type="dxa" w:w="3600"/>
          </w:tcPr>
          <w:p>
            <w:pPr>
              <w:spacing w:after="0" w:before="0" w:line="240" w:lineRule="auto"/>
              <w:jc w:val="left"/>
            </w:pPr>
            <w:r>
              <w:t>Subsystem incompatibility</w:t>
            </w:r>
          </w:p>
        </w:tc>
        <w:tc>
          <w:tcPr>
            <w:tcW w:type="dxa" w:w="3600"/>
          </w:tcPr>
          <w:p>
            <w:pPr>
              <w:spacing w:after="0" w:before="0" w:line="240" w:lineRule="auto"/>
              <w:jc w:val="left"/>
            </w:pPr>
            <w:r>
              <w:t>Robot and PLC handshake differs from the documented design</w:t>
            </w:r>
          </w:p>
        </w:tc>
      </w:tr>
      <w:tr>
        <w:tc>
          <w:tcPr>
            <w:tcW w:type="dxa" w:w="3600"/>
          </w:tcPr>
          <w:p>
            <w:pPr>
              <w:spacing w:after="0" w:before="0" w:line="240" w:lineRule="auto"/>
              <w:jc w:val="left"/>
            </w:pPr>
            <w:r>
              <w:t>Cybersecurity</w:t>
            </w:r>
          </w:p>
        </w:tc>
        <w:tc>
          <w:tcPr>
            <w:tcW w:type="dxa" w:w="3600"/>
          </w:tcPr>
          <w:p>
            <w:pPr>
              <w:spacing w:after="0" w:before="0" w:line="240" w:lineRule="auto"/>
              <w:jc w:val="left"/>
            </w:pPr>
            <w:r>
              <w:t>Unauthorized access or disruption</w:t>
            </w:r>
          </w:p>
        </w:tc>
        <w:tc>
          <w:tcPr>
            <w:tcW w:type="dxa" w:w="3600"/>
          </w:tcPr>
          <w:p>
            <w:pPr>
              <w:spacing w:after="0" w:before="0" w:line="240" w:lineRule="auto"/>
              <w:jc w:val="left"/>
            </w:pPr>
            <w:r>
              <w:t>Uncontrolled vendor access to the OT network</w:t>
            </w:r>
          </w:p>
        </w:tc>
      </w:tr>
      <w:tr>
        <w:tc>
          <w:tcPr>
            <w:tcW w:type="dxa" w:w="3600"/>
          </w:tcPr>
          <w:p>
            <w:pPr>
              <w:spacing w:after="0" w:before="0" w:line="240" w:lineRule="auto"/>
              <w:jc w:val="left"/>
            </w:pPr>
            <w:r>
              <w:t>Compliance</w:t>
            </w:r>
          </w:p>
        </w:tc>
        <w:tc>
          <w:tcPr>
            <w:tcW w:type="dxa" w:w="3600"/>
          </w:tcPr>
          <w:p>
            <w:pPr>
              <w:spacing w:after="0" w:before="0" w:line="240" w:lineRule="auto"/>
              <w:jc w:val="left"/>
            </w:pPr>
            <w:r>
              <w:t>Failure to meet applicable requirements</w:t>
            </w:r>
          </w:p>
        </w:tc>
        <w:tc>
          <w:tcPr>
            <w:tcW w:type="dxa" w:w="3600"/>
          </w:tcPr>
          <w:p>
            <w:pPr>
              <w:spacing w:after="0" w:before="0" w:line="240" w:lineRule="auto"/>
              <w:jc w:val="left"/>
            </w:pPr>
            <w:r>
              <w:t>Required safety validation is incomplete</w:t>
            </w:r>
          </w:p>
        </w:tc>
      </w:tr>
      <w:tr>
        <w:tc>
          <w:tcPr>
            <w:tcW w:type="dxa" w:w="3600"/>
          </w:tcPr>
          <w:p>
            <w:pPr>
              <w:spacing w:after="0" w:before="0" w:line="240" w:lineRule="auto"/>
              <w:jc w:val="left"/>
            </w:pPr>
            <w:r>
              <w:t>Environmental</w:t>
            </w:r>
          </w:p>
        </w:tc>
        <w:tc>
          <w:tcPr>
            <w:tcW w:type="dxa" w:w="3600"/>
          </w:tcPr>
          <w:p>
            <w:pPr>
              <w:spacing w:after="0" w:before="0" w:line="240" w:lineRule="auto"/>
              <w:jc w:val="left"/>
            </w:pPr>
            <w:r>
              <w:t>Environmental damage or unacceptable impact</w:t>
            </w:r>
          </w:p>
        </w:tc>
        <w:tc>
          <w:tcPr>
            <w:tcW w:type="dxa" w:w="3600"/>
          </w:tcPr>
          <w:p>
            <w:pPr>
              <w:spacing w:after="0" w:before="0" w:line="240" w:lineRule="auto"/>
              <w:jc w:val="left"/>
            </w:pPr>
            <w:r>
              <w:t>Incorrect handling of oils or electronic waste</w:t>
            </w:r>
          </w:p>
        </w:tc>
      </w:tr>
      <w:tr>
        <w:tc>
          <w:tcPr>
            <w:tcW w:type="dxa" w:w="3600"/>
          </w:tcPr>
          <w:p>
            <w:pPr>
              <w:spacing w:after="0" w:before="0" w:line="240" w:lineRule="auto"/>
              <w:jc w:val="left"/>
            </w:pPr>
            <w:r>
              <w:t>Maintainability</w:t>
            </w:r>
          </w:p>
        </w:tc>
        <w:tc>
          <w:tcPr>
            <w:tcW w:type="dxa" w:w="3600"/>
          </w:tcPr>
          <w:p>
            <w:pPr>
              <w:spacing w:after="0" w:before="0" w:line="240" w:lineRule="auto"/>
              <w:jc w:val="left"/>
            </w:pPr>
            <w:r>
              <w:t>Poor future serviceability</w:t>
            </w:r>
          </w:p>
        </w:tc>
        <w:tc>
          <w:tcPr>
            <w:tcW w:type="dxa" w:w="3600"/>
          </w:tcPr>
          <w:p>
            <w:pPr>
              <w:spacing w:after="0" w:before="0" w:line="240" w:lineRule="auto"/>
              <w:jc w:val="left"/>
            </w:pPr>
            <w:r>
              <w:t>Replacement software cannot be accessed by maintenance</w:t>
            </w:r>
          </w:p>
        </w:tc>
      </w:tr>
      <w:tr>
        <w:tc>
          <w:tcPr>
            <w:tcW w:type="dxa" w:w="3600"/>
          </w:tcPr>
          <w:p>
            <w:pPr>
              <w:spacing w:after="0" w:before="0" w:line="240" w:lineRule="auto"/>
              <w:jc w:val="left"/>
            </w:pPr>
            <w:r>
              <w:t>Organizational</w:t>
            </w:r>
          </w:p>
        </w:tc>
        <w:tc>
          <w:tcPr>
            <w:tcW w:type="dxa" w:w="3600"/>
          </w:tcPr>
          <w:p>
            <w:pPr>
              <w:spacing w:after="0" w:before="0" w:line="240" w:lineRule="auto"/>
              <w:jc w:val="left"/>
            </w:pPr>
            <w:r>
              <w:t>Ownership or resource gaps</w:t>
            </w:r>
          </w:p>
        </w:tc>
        <w:tc>
          <w:tcPr>
            <w:tcW w:type="dxa" w:w="3600"/>
          </w:tcPr>
          <w:p>
            <w:pPr>
              <w:spacing w:after="0" w:before="0" w:line="240" w:lineRule="auto"/>
              <w:jc w:val="left"/>
            </w:pPr>
            <w:r>
              <w:t>No engineer is assigned to approve the interface design</w:t>
            </w:r>
          </w:p>
        </w:tc>
      </w:tr>
      <w:tr>
        <w:tc>
          <w:tcPr>
            <w:tcW w:type="dxa" w:w="3600"/>
          </w:tcPr>
          <w:p>
            <w:pPr>
              <w:spacing w:after="0" w:before="0" w:line="240" w:lineRule="auto"/>
              <w:jc w:val="left"/>
            </w:pPr>
            <w:r>
              <w:t>Lifecycle</w:t>
            </w:r>
          </w:p>
        </w:tc>
        <w:tc>
          <w:tcPr>
            <w:tcW w:type="dxa" w:w="3600"/>
          </w:tcPr>
          <w:p>
            <w:pPr>
              <w:spacing w:after="0" w:before="0" w:line="240" w:lineRule="auto"/>
              <w:jc w:val="left"/>
            </w:pPr>
            <w:r>
              <w:t>Obsolescence or support loss</w:t>
            </w:r>
          </w:p>
        </w:tc>
        <w:tc>
          <w:tcPr>
            <w:tcW w:type="dxa" w:w="3600"/>
          </w:tcPr>
          <w:p>
            <w:pPr>
              <w:spacing w:after="0" w:before="0" w:line="240" w:lineRule="auto"/>
              <w:jc w:val="left"/>
            </w:pPr>
            <w:r>
              <w:t>Replacement component has a short remaining support period</w:t>
            </w:r>
          </w:p>
        </w:tc>
      </w:tr>
    </w:tbl>
    <w:p/>
    <w:p>
      <w:r>
        <w:t>A single event may affect multiple categories. For example, a failed safety-related interface may create a safety risk, a production risk, and a schedule risk.</w:t>
      </w:r>
    </w:p>
    <w:p>
      <w:r>
        <w:t>Avoid creating duplicate records for the same underlying event unless each record represents a distinct consequence requiring separate ownership or control.</w:t>
      </w:r>
    </w:p>
    <w:p>
      <w:pPr>
        <w:pStyle w:val="Heading2"/>
      </w:pPr>
      <w:r>
        <w:t>6. Identify risks systematically</w:t>
      </w:r>
    </w:p>
    <w:p>
      <w:r>
        <w:t>Risk identification should use multiple methods rather than relying entirely on brainstorming.</w:t>
      </w:r>
    </w:p>
    <w:p>
      <w:r>
        <w:t>Useful methods include:</w:t>
      </w:r>
    </w:p>
    <w:p>
      <w:pPr>
        <w:pStyle w:val="ListBullet"/>
      </w:pPr>
      <w:r>
        <w:t>Review of the existing machine and its failure history.</w:t>
      </w:r>
    </w:p>
    <w:p>
      <w:pPr>
        <w:pStyle w:val="ListBullet"/>
      </w:pPr>
      <w:r>
        <w:t>Site survey and physical inspection.</w:t>
      </w:r>
    </w:p>
    <w:p>
      <w:pPr>
        <w:pStyle w:val="ListBullet"/>
      </w:pPr>
      <w:r>
        <w:t>Review of electrical drawings, I/O lists, PLC programs, and manuals.</w:t>
      </w:r>
    </w:p>
    <w:p>
      <w:pPr>
        <w:pStyle w:val="ListBullet"/>
      </w:pPr>
      <w:r>
        <w:t>Consultation with maintenance, production, quality, safety, and IT/OT personnel.</w:t>
      </w:r>
    </w:p>
    <w:p>
      <w:pPr>
        <w:pStyle w:val="ListBullet"/>
      </w:pPr>
      <w:r>
        <w:t>Vendor technical clarification.</w:t>
      </w:r>
    </w:p>
    <w:p>
      <w:pPr>
        <w:pStyle w:val="ListBullet"/>
      </w:pPr>
      <w:r>
        <w:t>Design reviews and interface reviews.</w:t>
      </w:r>
    </w:p>
    <w:p>
      <w:pPr>
        <w:pStyle w:val="ListBullet"/>
      </w:pPr>
      <w:r>
        <w:t>Failure Mode and Effects Analysis (FMEA).</w:t>
      </w:r>
    </w:p>
    <w:p>
      <w:pPr>
        <w:pStyle w:val="ListBullet"/>
      </w:pPr>
      <w:r>
        <w:t>Hazard identification studies.</w:t>
      </w:r>
    </w:p>
    <w:p>
      <w:pPr>
        <w:pStyle w:val="ListBullet"/>
      </w:pPr>
      <w:r>
        <w:t>What-if analysis.</w:t>
      </w:r>
    </w:p>
    <w:p>
      <w:pPr>
        <w:pStyle w:val="ListBullet"/>
      </w:pPr>
      <w:r>
        <w:t>Review of past project delays and commissioning failures.</w:t>
      </w:r>
    </w:p>
    <w:p>
      <w:pPr>
        <w:pStyle w:val="ListBullet"/>
      </w:pPr>
      <w:r>
        <w:t>Review of obsolete components and unsupported software.</w:t>
      </w:r>
    </w:p>
    <w:p>
      <w:pPr>
        <w:pStyle w:val="ListBullet"/>
      </w:pPr>
      <w:r>
        <w:t>Analysis of the installation and shutdown plan.</w:t>
      </w:r>
    </w:p>
    <w:p>
      <w:pPr>
        <w:pStyle w:val="ListBullet"/>
      </w:pPr>
      <w:r>
        <w:t>Cybersecurity assessment.</w:t>
      </w:r>
    </w:p>
    <w:p>
      <w:pPr>
        <w:pStyle w:val="ListBullet"/>
      </w:pPr>
      <w:r>
        <w:t>Testing and commissioning lessons learned.</w:t>
      </w:r>
    </w:p>
    <w:p>
      <w:r>
        <w:t>A structured risk-identification session should include people who understand the actual operating environment. A design may be technically correct on paper but still be difficult to maintain, clean, isolate, or operate under real production conditions.</w:t>
      </w:r>
    </w:p>
    <w:p>
      <w:pPr>
        <w:pStyle w:val="Heading2"/>
      </w:pPr>
      <w:r>
        <w:t>7. Use a risk-identification checklist</w:t>
      </w:r>
    </w:p>
    <w:p>
      <w:r>
        <w:t>For a machine automation retrofit, examine the following areas.</w:t>
      </w:r>
    </w:p>
    <w:p>
      <w:pPr>
        <w:pStyle w:val="Heading3"/>
      </w:pPr>
      <w:r>
        <w:t>Existing system</w:t>
      </w:r>
    </w:p>
    <w:p>
      <w:pPr>
        <w:pStyle w:val="ListBullet"/>
      </w:pPr>
      <w:r>
        <w:t>Are current electrical drawings available and accurate?</w:t>
      </w:r>
    </w:p>
    <w:p>
      <w:pPr>
        <w:pStyle w:val="ListBullet"/>
      </w:pPr>
      <w:r>
        <w:t>Are PLC, HMI, robot, CNC, and drive backups available?</w:t>
      </w:r>
    </w:p>
    <w:p>
      <w:pPr>
        <w:pStyle w:val="ListBullet"/>
      </w:pPr>
      <w:r>
        <w:t>Are hardware and firmware versions known?</w:t>
      </w:r>
    </w:p>
    <w:p>
      <w:pPr>
        <w:pStyle w:val="ListBullet"/>
      </w:pPr>
      <w:r>
        <w:t>Are obsolete or unsupported components present?</w:t>
      </w:r>
    </w:p>
    <w:p>
      <w:pPr>
        <w:pStyle w:val="ListBullet"/>
      </w:pPr>
      <w:r>
        <w:t>Are existing faults and recurring breakdowns documented?</w:t>
      </w:r>
    </w:p>
    <w:p>
      <w:pPr>
        <w:pStyle w:val="ListBullet"/>
      </w:pPr>
      <w:r>
        <w:t>Are undocumented modifications present?</w:t>
      </w:r>
    </w:p>
    <w:p>
      <w:pPr>
        <w:pStyle w:val="Heading3"/>
      </w:pPr>
      <w:r>
        <w:t>Technical design</w:t>
      </w:r>
    </w:p>
    <w:p>
      <w:pPr>
        <w:pStyle w:val="ListBullet"/>
      </w:pPr>
      <w:r>
        <w:t>Are I/O types, voltage levels, and signal conventions compatible?</w:t>
      </w:r>
    </w:p>
    <w:p>
      <w:pPr>
        <w:pStyle w:val="ListBullet"/>
      </w:pPr>
      <w:r>
        <w:t>Are communication protocols and data mappings defined?</w:t>
      </w:r>
    </w:p>
    <w:p>
      <w:pPr>
        <w:pStyle w:val="ListBullet"/>
      </w:pPr>
      <w:r>
        <w:t>Are timing, timeout, and recovery behaviors defined?</w:t>
      </w:r>
    </w:p>
    <w:p>
      <w:pPr>
        <w:pStyle w:val="ListBullet"/>
      </w:pPr>
      <w:r>
        <w:t>Are electrical loads and protection requirements checked?</w:t>
      </w:r>
    </w:p>
    <w:p>
      <w:pPr>
        <w:pStyle w:val="ListBullet"/>
      </w:pPr>
      <w:r>
        <w:t>Are safety functions and interfaces identified?</w:t>
      </w:r>
    </w:p>
    <w:p>
      <w:pPr>
        <w:pStyle w:val="ListBullet"/>
      </w:pPr>
      <w:r>
        <w:t>Are acceptance criteria measurable?</w:t>
      </w:r>
    </w:p>
    <w:p>
      <w:pPr>
        <w:pStyle w:val="Heading3"/>
      </w:pPr>
      <w:r>
        <w:t>Procurement and schedule</w:t>
      </w:r>
    </w:p>
    <w:p>
      <w:pPr>
        <w:pStyle w:val="ListBullet"/>
      </w:pPr>
      <w:r>
        <w:t>Are critical items available within the required schedule?</w:t>
      </w:r>
    </w:p>
    <w:p>
      <w:pPr>
        <w:pStyle w:val="ListBullet"/>
      </w:pPr>
      <w:r>
        <w:t>Are vendor commitments confirmed?</w:t>
      </w:r>
    </w:p>
    <w:p>
      <w:pPr>
        <w:pStyle w:val="ListBullet"/>
      </w:pPr>
      <w:r>
        <w:t>Are approvals and drawing reviews included?</w:t>
      </w:r>
    </w:p>
    <w:p>
      <w:pPr>
        <w:pStyle w:val="ListBullet"/>
      </w:pPr>
      <w:r>
        <w:t>Are specialist resources available?</w:t>
      </w:r>
    </w:p>
    <w:p>
      <w:pPr>
        <w:pStyle w:val="ListBullet"/>
      </w:pPr>
      <w:r>
        <w:t>Is the production shutdown window confirmed?</w:t>
      </w:r>
    </w:p>
    <w:p>
      <w:pPr>
        <w:pStyle w:val="ListBullet"/>
      </w:pPr>
      <w:r>
        <w:t>Is there a feasible recovery or rollback plan?</w:t>
      </w:r>
    </w:p>
    <w:p>
      <w:pPr>
        <w:pStyle w:val="Heading3"/>
      </w:pPr>
      <w:r>
        <w:t>Execution and handover</w:t>
      </w:r>
    </w:p>
    <w:p>
      <w:pPr>
        <w:pStyle w:val="ListBullet"/>
      </w:pPr>
      <w:r>
        <w:t>Are isolation and lockout/tagout requirements defined?</w:t>
      </w:r>
    </w:p>
    <w:p>
      <w:pPr>
        <w:pStyle w:val="ListBullet"/>
      </w:pPr>
      <w:r>
        <w:t>Are FAT, SAT, and commissioning procedures prepared?</w:t>
      </w:r>
    </w:p>
    <w:p>
      <w:pPr>
        <w:pStyle w:val="ListBullet"/>
      </w:pPr>
      <w:r>
        <w:t>Are backup and restore procedures available?</w:t>
      </w:r>
    </w:p>
    <w:p>
      <w:pPr>
        <w:pStyle w:val="ListBullet"/>
      </w:pPr>
      <w:r>
        <w:t>Are production trial requirements defined?</w:t>
      </w:r>
    </w:p>
    <w:p>
      <w:pPr>
        <w:pStyle w:val="ListBullet"/>
      </w:pPr>
      <w:r>
        <w:t>Are operators and maintenance personnel trained?</w:t>
      </w:r>
    </w:p>
    <w:p>
      <w:pPr>
        <w:pStyle w:val="ListBullet"/>
      </w:pPr>
      <w:r>
        <w:t>Are as-built documents and software backups included?</w:t>
      </w:r>
    </w:p>
    <w:p>
      <w:pPr>
        <w:pStyle w:val="Heading2"/>
      </w:pPr>
      <w:r>
        <w:t>8. Define likelihood and consequence scales</w:t>
      </w:r>
    </w:p>
    <w:p>
      <w:r>
        <w:t>A risk matrix needs defined scoring criteria. The organization should use its approved risk methodology wherever one exists.</w:t>
      </w:r>
    </w:p>
    <w:p>
      <w:r>
        <w:t>An illustrative five-level likelihood scale is shown below.</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Score</w:t>
            </w:r>
          </w:p>
        </w:tc>
        <w:tc>
          <w:tcPr>
            <w:tcW w:type="dxa" w:w="3600"/>
            <w:shd w:val="clear" w:color="auto" w:fill="EEF2F7"/>
          </w:tcPr>
          <w:p>
            <w:pPr>
              <w:spacing w:after="0" w:before="0" w:line="240" w:lineRule="auto"/>
              <w:jc w:val="left"/>
            </w:pPr>
            <w:r>
              <w:rPr>
                <w:b/>
                <w:color w:val="1A2E4A"/>
              </w:rPr>
              <w:t>Likelihood</w:t>
            </w:r>
          </w:p>
        </w:tc>
        <w:tc>
          <w:tcPr>
            <w:tcW w:type="dxa" w:w="3600"/>
            <w:shd w:val="clear" w:color="auto" w:fill="EEF2F7"/>
          </w:tcPr>
          <w:p>
            <w:pPr>
              <w:spacing w:after="0" w:before="0" w:line="240" w:lineRule="auto"/>
              <w:jc w:val="left"/>
            </w:pPr>
            <w:r>
              <w:rPr>
                <w:b/>
                <w:color w:val="1A2E4A"/>
              </w:rPr>
              <w:t>Illustrative interpretation</w:t>
            </w:r>
          </w:p>
        </w:tc>
      </w:tr>
      <w:tr>
        <w:tc>
          <w:tcPr>
            <w:tcW w:type="dxa" w:w="3600"/>
          </w:tcPr>
          <w:p>
            <w:pPr>
              <w:spacing w:after="0" w:before="0" w:line="240" w:lineRule="auto"/>
              <w:jc w:val="left"/>
            </w:pPr>
            <w:r>
              <w:t>1</w:t>
            </w:r>
          </w:p>
        </w:tc>
        <w:tc>
          <w:tcPr>
            <w:tcW w:type="dxa" w:w="3600"/>
          </w:tcPr>
          <w:p>
            <w:pPr>
              <w:spacing w:after="0" w:before="0" w:line="240" w:lineRule="auto"/>
              <w:jc w:val="left"/>
            </w:pPr>
            <w:r>
              <w:t>Rare</w:t>
            </w:r>
          </w:p>
        </w:tc>
        <w:tc>
          <w:tcPr>
            <w:tcW w:type="dxa" w:w="3600"/>
          </w:tcPr>
          <w:p>
            <w:pPr>
              <w:spacing w:after="0" w:before="0" w:line="240" w:lineRule="auto"/>
              <w:jc w:val="left"/>
            </w:pPr>
            <w:r>
              <w:t>Unlikely under the defined conditions</w:t>
            </w:r>
          </w:p>
        </w:tc>
      </w:tr>
      <w:tr>
        <w:tc>
          <w:tcPr>
            <w:tcW w:type="dxa" w:w="3600"/>
          </w:tcPr>
          <w:p>
            <w:pPr>
              <w:spacing w:after="0" w:before="0" w:line="240" w:lineRule="auto"/>
              <w:jc w:val="left"/>
            </w:pPr>
            <w:r>
              <w:t>2</w:t>
            </w:r>
          </w:p>
        </w:tc>
        <w:tc>
          <w:tcPr>
            <w:tcW w:type="dxa" w:w="3600"/>
          </w:tcPr>
          <w:p>
            <w:pPr>
              <w:spacing w:after="0" w:before="0" w:line="240" w:lineRule="auto"/>
              <w:jc w:val="left"/>
            </w:pPr>
            <w:r>
              <w:t>Unlikely</w:t>
            </w:r>
          </w:p>
        </w:tc>
        <w:tc>
          <w:tcPr>
            <w:tcW w:type="dxa" w:w="3600"/>
          </w:tcPr>
          <w:p>
            <w:pPr>
              <w:spacing w:after="0" w:before="0" w:line="240" w:lineRule="auto"/>
              <w:jc w:val="left"/>
            </w:pPr>
            <w:r>
              <w:t>Possible but not expected</w:t>
            </w:r>
          </w:p>
        </w:tc>
      </w:tr>
      <w:tr>
        <w:tc>
          <w:tcPr>
            <w:tcW w:type="dxa" w:w="3600"/>
          </w:tcPr>
          <w:p>
            <w:pPr>
              <w:spacing w:after="0" w:before="0" w:line="240" w:lineRule="auto"/>
              <w:jc w:val="left"/>
            </w:pPr>
            <w:r>
              <w:t>3</w:t>
            </w:r>
          </w:p>
        </w:tc>
        <w:tc>
          <w:tcPr>
            <w:tcW w:type="dxa" w:w="3600"/>
          </w:tcPr>
          <w:p>
            <w:pPr>
              <w:spacing w:after="0" w:before="0" w:line="240" w:lineRule="auto"/>
              <w:jc w:val="left"/>
            </w:pPr>
            <w:r>
              <w:t>Possible</w:t>
            </w:r>
          </w:p>
        </w:tc>
        <w:tc>
          <w:tcPr>
            <w:tcW w:type="dxa" w:w="3600"/>
          </w:tcPr>
          <w:p>
            <w:pPr>
              <w:spacing w:after="0" w:before="0" w:line="240" w:lineRule="auto"/>
              <w:jc w:val="left"/>
            </w:pPr>
            <w:r>
              <w:t>Could occur during the project or operating period</w:t>
            </w:r>
          </w:p>
        </w:tc>
      </w:tr>
      <w:tr>
        <w:tc>
          <w:tcPr>
            <w:tcW w:type="dxa" w:w="3600"/>
          </w:tcPr>
          <w:p>
            <w:pPr>
              <w:spacing w:after="0" w:before="0" w:line="240" w:lineRule="auto"/>
              <w:jc w:val="left"/>
            </w:pPr>
            <w:r>
              <w:t>4</w:t>
            </w:r>
          </w:p>
        </w:tc>
        <w:tc>
          <w:tcPr>
            <w:tcW w:type="dxa" w:w="3600"/>
          </w:tcPr>
          <w:p>
            <w:pPr>
              <w:spacing w:after="0" w:before="0" w:line="240" w:lineRule="auto"/>
              <w:jc w:val="left"/>
            </w:pPr>
            <w:r>
              <w:t>Likely</w:t>
            </w:r>
          </w:p>
        </w:tc>
        <w:tc>
          <w:tcPr>
            <w:tcW w:type="dxa" w:w="3600"/>
          </w:tcPr>
          <w:p>
            <w:pPr>
              <w:spacing w:after="0" w:before="0" w:line="240" w:lineRule="auto"/>
              <w:jc w:val="left"/>
            </w:pPr>
            <w:r>
              <w:t>Expected to occur in relevant circumstances</w:t>
            </w:r>
          </w:p>
        </w:tc>
      </w:tr>
      <w:tr>
        <w:tc>
          <w:tcPr>
            <w:tcW w:type="dxa" w:w="3600"/>
          </w:tcPr>
          <w:p>
            <w:pPr>
              <w:spacing w:after="0" w:before="0" w:line="240" w:lineRule="auto"/>
              <w:jc w:val="left"/>
            </w:pPr>
            <w:r>
              <w:t>5</w:t>
            </w:r>
          </w:p>
        </w:tc>
        <w:tc>
          <w:tcPr>
            <w:tcW w:type="dxa" w:w="3600"/>
          </w:tcPr>
          <w:p>
            <w:pPr>
              <w:spacing w:after="0" w:before="0" w:line="240" w:lineRule="auto"/>
              <w:jc w:val="left"/>
            </w:pPr>
            <w:r>
              <w:t>Almost certain</w:t>
            </w:r>
          </w:p>
        </w:tc>
        <w:tc>
          <w:tcPr>
            <w:tcW w:type="dxa" w:w="3600"/>
          </w:tcPr>
          <w:p>
            <w:pPr>
              <w:spacing w:after="0" w:before="0" w:line="240" w:lineRule="auto"/>
              <w:jc w:val="left"/>
            </w:pPr>
            <w:r>
              <w:t>Occurs frequently or is expected without further action</w:t>
            </w:r>
          </w:p>
        </w:tc>
      </w:tr>
    </w:tbl>
    <w:p/>
    <w:p>
      <w:r>
        <w:t>These descriptions must be calibrated to the organization's context. For quantitative risk analysis, define the relevant time period and probability ranges rather than relying only on descriptive terms.</w:t>
      </w:r>
    </w:p>
    <w:p>
      <w:r>
        <w:t>An illustrative consequence scale follows.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Score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Illustrative interpretation</w:t>
            </w:r>
          </w:p>
        </w:tc>
      </w:tr>
      <w:tr>
        <w:tc>
          <w:tcPr>
            <w:tcW w:type="dxa" w:w="3600"/>
          </w:tcPr>
          <w:p>
            <w:pPr>
              <w:spacing w:after="0" w:before="0" w:line="240" w:lineRule="auto"/>
              <w:jc w:val="left"/>
            </w:pPr>
            <w:r>
              <w:t>1</w:t>
            </w:r>
          </w:p>
        </w:tc>
        <w:tc>
          <w:tcPr>
            <w:tcW w:type="dxa" w:w="3600"/>
          </w:tcPr>
          <w:p>
            <w:pPr>
              <w:spacing w:after="0" w:before="0" w:line="240" w:lineRule="auto"/>
              <w:jc w:val="left"/>
            </w:pPr>
            <w:r>
              <w:t>Insignificant</w:t>
            </w:r>
          </w:p>
        </w:tc>
        <w:tc>
          <w:tcPr>
            <w:tcW w:type="dxa" w:w="3600"/>
          </w:tcPr>
          <w:p>
            <w:pPr>
              <w:spacing w:after="0" w:before="0" w:line="240" w:lineRule="auto"/>
              <w:jc w:val="left"/>
            </w:pPr>
            <w:r>
              <w:t>Negligible impact, easily corrected</w:t>
            </w:r>
          </w:p>
        </w:tc>
      </w:tr>
      <w:tr>
        <w:tc>
          <w:tcPr>
            <w:tcW w:type="dxa" w:w="3600"/>
          </w:tcPr>
          <w:p>
            <w:pPr>
              <w:spacing w:after="0" w:before="0" w:line="240" w:lineRule="auto"/>
              <w:jc w:val="left"/>
            </w:pPr>
            <w:r>
              <w:t>2</w:t>
            </w:r>
          </w:p>
        </w:tc>
        <w:tc>
          <w:tcPr>
            <w:tcW w:type="dxa" w:w="3600"/>
          </w:tcPr>
          <w:p>
            <w:pPr>
              <w:spacing w:after="0" w:before="0" w:line="240" w:lineRule="auto"/>
              <w:jc w:val="left"/>
            </w:pPr>
            <w:r>
              <w:t>Minor</w:t>
            </w:r>
          </w:p>
        </w:tc>
        <w:tc>
          <w:tcPr>
            <w:tcW w:type="dxa" w:w="3600"/>
          </w:tcPr>
          <w:p>
            <w:pPr>
              <w:spacing w:after="0" w:before="0" w:line="240" w:lineRule="auto"/>
              <w:jc w:val="left"/>
            </w:pPr>
            <w:r>
              <w:t>Limited rework or short disruption</w:t>
            </w:r>
          </w:p>
        </w:tc>
      </w:tr>
      <w:tr>
        <w:tc>
          <w:tcPr>
            <w:tcW w:type="dxa" w:w="3600"/>
          </w:tcPr>
          <w:p>
            <w:pPr>
              <w:spacing w:after="0" w:before="0" w:line="240" w:lineRule="auto"/>
              <w:jc w:val="left"/>
            </w:pPr>
            <w:r>
              <w:t>3</w:t>
            </w:r>
          </w:p>
        </w:tc>
        <w:tc>
          <w:tcPr>
            <w:tcW w:type="dxa" w:w="3600"/>
          </w:tcPr>
          <w:p>
            <w:pPr>
              <w:spacing w:after="0" w:before="0" w:line="240" w:lineRule="auto"/>
              <w:jc w:val="left"/>
            </w:pPr>
            <w:r>
              <w:t>Moderate</w:t>
            </w:r>
          </w:p>
        </w:tc>
        <w:tc>
          <w:tcPr>
            <w:tcW w:type="dxa" w:w="3600"/>
          </w:tcPr>
          <w:p>
            <w:pPr>
              <w:spacing w:after="0" w:before="0" w:line="240" w:lineRule="auto"/>
              <w:jc w:val="left"/>
            </w:pPr>
            <w:r>
              <w:t>Material cost, schedule, quality, or production impact</w:t>
            </w:r>
          </w:p>
        </w:tc>
      </w:tr>
      <w:tr>
        <w:tc>
          <w:tcPr>
            <w:tcW w:type="dxa" w:w="3600"/>
          </w:tcPr>
          <w:p>
            <w:pPr>
              <w:spacing w:after="0" w:before="0" w:line="240" w:lineRule="auto"/>
              <w:jc w:val="left"/>
            </w:pPr>
            <w:r>
              <w:t>4</w:t>
            </w:r>
          </w:p>
        </w:tc>
        <w:tc>
          <w:tcPr>
            <w:tcW w:type="dxa" w:w="3600"/>
          </w:tcPr>
          <w:p>
            <w:pPr>
              <w:spacing w:after="0" w:before="0" w:line="240" w:lineRule="auto"/>
              <w:jc w:val="left"/>
            </w:pPr>
            <w:r>
              <w:t>Major</w:t>
            </w:r>
          </w:p>
        </w:tc>
        <w:tc>
          <w:tcPr>
            <w:tcW w:type="dxa" w:w="3600"/>
          </w:tcPr>
          <w:p>
            <w:pPr>
              <w:spacing w:after="0" w:before="0" w:line="240" w:lineRule="auto"/>
              <w:jc w:val="left"/>
            </w:pPr>
            <w:r>
              <w:t>Significant production interruption, major loss, or serious compliance concern</w:t>
            </w:r>
          </w:p>
        </w:tc>
      </w:tr>
      <w:tr>
        <w:tc>
          <w:tcPr>
            <w:tcW w:type="dxa" w:w="3600"/>
          </w:tcPr>
          <w:p>
            <w:pPr>
              <w:spacing w:after="0" w:before="0" w:line="240" w:lineRule="auto"/>
              <w:jc w:val="left"/>
            </w:pPr>
            <w:r>
              <w:t>5</w:t>
            </w:r>
          </w:p>
        </w:tc>
        <w:tc>
          <w:tcPr>
            <w:tcW w:type="dxa" w:w="3600"/>
          </w:tcPr>
          <w:p>
            <w:pPr>
              <w:spacing w:after="0" w:before="0" w:line="240" w:lineRule="auto"/>
              <w:jc w:val="left"/>
            </w:pPr>
            <w:r>
              <w:t>Severe</w:t>
            </w:r>
          </w:p>
        </w:tc>
        <w:tc>
          <w:tcPr>
            <w:tcW w:type="dxa" w:w="3600"/>
          </w:tcPr>
          <w:p>
            <w:pPr>
              <w:spacing w:after="0" w:before="0" w:line="240" w:lineRule="auto"/>
              <w:jc w:val="left"/>
            </w:pPr>
            <w:r>
              <w:t>Potential fatality, life-changing injury, catastrophic damage, or another extreme consequence</w:t>
            </w:r>
          </w:p>
        </w:tc>
      </w:tr>
    </w:tbl>
    <w:p/>
    <w:p>
      <w:r>
        <w:t>These consequence levels are illustrative, not universal acceptance criteria. Safety risks must be assessed using the applicable safety standards and site methodology. A severe consequence cannot be dismissed merely because its estimated likelihood is low.</w:t>
      </w:r>
    </w:p>
    <w:p>
      <w:pPr>
        <w:pStyle w:val="Heading2"/>
      </w:pPr>
      <w:r>
        <w:t>9. Construct and interpret a risk matrix</w:t>
      </w:r>
    </w:p>
    <w:p>
      <w:r>
        <w:t>The following example uses likelihood multiplied by consequence. Its thresholds are illustrative only and should not replace the organization's approved criteria.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Likelihood</w:t>
            </w:r>
          </w:p>
        </w:tc>
        <w:tc>
          <w:tcPr>
            <w:tcW w:type="dxa" w:w="1800"/>
            <w:shd w:val="clear" w:color="auto" w:fill="EEF2F7"/>
          </w:tcPr>
          <w:p>
            <w:pPr>
              <w:spacing w:after="0" w:before="0" w:line="240" w:lineRule="auto"/>
              <w:jc w:val="left"/>
            </w:pPr>
            <w:r>
              <w:rPr>
                <w:b/>
                <w:color w:val="1A2E4A"/>
              </w:rPr>
              <w:t>Consequence 1</w:t>
            </w:r>
          </w:p>
        </w:tc>
        <w:tc>
          <w:tcPr>
            <w:tcW w:type="dxa" w:w="1800"/>
            <w:shd w:val="clear" w:color="auto" w:fill="EEF2F7"/>
          </w:tcPr>
          <w:p>
            <w:pPr>
              <w:spacing w:after="0" w:before="0" w:line="240" w:lineRule="auto"/>
              <w:jc w:val="left"/>
            </w:pPr>
            <w:r>
              <w:rPr>
                <w:b/>
                <w:color w:val="1A2E4A"/>
              </w:rPr>
              <w:t>Consequence 2</w:t>
            </w:r>
          </w:p>
        </w:tc>
        <w:tc>
          <w:tcPr>
            <w:tcW w:type="dxa" w:w="1800"/>
            <w:shd w:val="clear" w:color="auto" w:fill="EEF2F7"/>
          </w:tcPr>
          <w:p>
            <w:pPr>
              <w:spacing w:after="0" w:before="0" w:line="240" w:lineRule="auto"/>
              <w:jc w:val="left"/>
            </w:pPr>
            <w:r>
              <w:rPr>
                <w:b/>
                <w:color w:val="1A2E4A"/>
              </w:rPr>
              <w:t>Consequence 3</w:t>
            </w:r>
          </w:p>
        </w:tc>
        <w:tc>
          <w:tcPr>
            <w:tcW w:type="dxa" w:w="1800"/>
            <w:shd w:val="clear" w:color="auto" w:fill="EEF2F7"/>
          </w:tcPr>
          <w:p>
            <w:pPr>
              <w:spacing w:after="0" w:before="0" w:line="240" w:lineRule="auto"/>
              <w:jc w:val="left"/>
            </w:pPr>
            <w:r>
              <w:rPr>
                <w:b/>
                <w:color w:val="1A2E4A"/>
              </w:rPr>
              <w:t>Consequence 4</w:t>
            </w:r>
          </w:p>
        </w:tc>
        <w:tc>
          <w:tcPr>
            <w:tcW w:type="dxa" w:w="1800"/>
            <w:shd w:val="clear" w:color="auto" w:fill="EEF2F7"/>
          </w:tcPr>
          <w:p>
            <w:pPr>
              <w:spacing w:after="0" w:before="0" w:line="240" w:lineRule="auto"/>
              <w:jc w:val="left"/>
            </w:pPr>
            <w:r>
              <w:rPr>
                <w:b/>
                <w:color w:val="1A2E4A"/>
              </w:rPr>
              <w:t>Consequence 5</w:t>
            </w:r>
          </w:p>
        </w:tc>
      </w:tr>
      <w:tr>
        <w:tc>
          <w:tcPr>
            <w:tcW w:type="dxa" w:w="1800"/>
          </w:tcPr>
          <w:p>
            <w:pPr>
              <w:spacing w:after="0" w:before="0" w:line="240" w:lineRule="auto"/>
              <w:jc w:val="left"/>
            </w:pPr>
            <w:r>
              <w:t>1</w:t>
            </w:r>
          </w:p>
        </w:tc>
        <w:tc>
          <w:tcPr>
            <w:tcW w:type="dxa" w:w="1800"/>
          </w:tcPr>
          <w:p>
            <w:pPr>
              <w:spacing w:after="0" w:before="0" w:line="240" w:lineRule="auto"/>
              <w:jc w:val="left"/>
            </w:pPr>
            <w:r>
              <w:t>1</w:t>
            </w:r>
          </w:p>
        </w:tc>
        <w:tc>
          <w:tcPr>
            <w:tcW w:type="dxa" w:w="1800"/>
          </w:tcPr>
          <w:p>
            <w:pPr>
              <w:spacing w:after="0" w:before="0" w:line="240" w:lineRule="auto"/>
              <w:jc w:val="left"/>
            </w:pPr>
            <w:r>
              <w:t>2</w:t>
            </w:r>
          </w:p>
        </w:tc>
        <w:tc>
          <w:tcPr>
            <w:tcW w:type="dxa" w:w="1800"/>
          </w:tcPr>
          <w:p>
            <w:pPr>
              <w:spacing w:after="0" w:before="0" w:line="240" w:lineRule="auto"/>
              <w:jc w:val="left"/>
            </w:pPr>
            <w:r>
              <w:t>3</w:t>
            </w:r>
          </w:p>
        </w:tc>
        <w:tc>
          <w:tcPr>
            <w:tcW w:type="dxa" w:w="1800"/>
          </w:tcPr>
          <w:p>
            <w:pPr>
              <w:spacing w:after="0" w:before="0" w:line="240" w:lineRule="auto"/>
              <w:jc w:val="left"/>
            </w:pPr>
            <w:r>
              <w:t>4</w:t>
            </w:r>
          </w:p>
        </w:tc>
        <w:tc>
          <w:tcPr>
            <w:tcW w:type="dxa" w:w="1800"/>
          </w:tcPr>
          <w:p>
            <w:pPr>
              <w:spacing w:after="0" w:before="0" w:line="240" w:lineRule="auto"/>
              <w:jc w:val="left"/>
            </w:pPr>
            <w:r>
              <w:t>5</w:t>
            </w:r>
          </w:p>
        </w:tc>
      </w:tr>
      <w:tr>
        <w:tc>
          <w:tcPr>
            <w:tcW w:type="dxa" w:w="1800"/>
          </w:tcPr>
          <w:p>
            <w:pPr>
              <w:spacing w:after="0" w:before="0" w:line="240" w:lineRule="auto"/>
              <w:jc w:val="left"/>
            </w:pPr>
            <w:r>
              <w:t>2</w:t>
            </w:r>
          </w:p>
        </w:tc>
        <w:tc>
          <w:tcPr>
            <w:tcW w:type="dxa" w:w="1800"/>
          </w:tcPr>
          <w:p>
            <w:pPr>
              <w:spacing w:after="0" w:before="0" w:line="240" w:lineRule="auto"/>
              <w:jc w:val="left"/>
            </w:pPr>
            <w:r>
              <w:t>2</w:t>
            </w:r>
          </w:p>
        </w:tc>
        <w:tc>
          <w:tcPr>
            <w:tcW w:type="dxa" w:w="1800"/>
          </w:tcPr>
          <w:p>
            <w:pPr>
              <w:spacing w:after="0" w:before="0" w:line="240" w:lineRule="auto"/>
              <w:jc w:val="left"/>
            </w:pPr>
            <w:r>
              <w:t>4</w:t>
            </w:r>
          </w:p>
        </w:tc>
        <w:tc>
          <w:tcPr>
            <w:tcW w:type="dxa" w:w="1800"/>
          </w:tcPr>
          <w:p>
            <w:pPr>
              <w:spacing w:after="0" w:before="0" w:line="240" w:lineRule="auto"/>
              <w:jc w:val="left"/>
            </w:pPr>
            <w:r>
              <w:t>6</w:t>
            </w:r>
          </w:p>
        </w:tc>
        <w:tc>
          <w:tcPr>
            <w:tcW w:type="dxa" w:w="1800"/>
          </w:tcPr>
          <w:p>
            <w:pPr>
              <w:spacing w:after="0" w:before="0" w:line="240" w:lineRule="auto"/>
              <w:jc w:val="left"/>
            </w:pPr>
            <w:r>
              <w:t>8</w:t>
            </w:r>
          </w:p>
        </w:tc>
        <w:tc>
          <w:tcPr>
            <w:tcW w:type="dxa" w:w="1800"/>
          </w:tcPr>
          <w:p>
            <w:pPr>
              <w:spacing w:after="0" w:before="0" w:line="240" w:lineRule="auto"/>
              <w:jc w:val="left"/>
            </w:pPr>
            <w:r>
              <w:t>10</w:t>
            </w:r>
          </w:p>
        </w:tc>
      </w:tr>
      <w:tr>
        <w:tc>
          <w:tcPr>
            <w:tcW w:type="dxa" w:w="1800"/>
          </w:tcPr>
          <w:p>
            <w:pPr>
              <w:spacing w:after="0" w:before="0" w:line="240" w:lineRule="auto"/>
              <w:jc w:val="left"/>
            </w:pPr>
            <w:r>
              <w:t>3</w:t>
            </w:r>
          </w:p>
        </w:tc>
        <w:tc>
          <w:tcPr>
            <w:tcW w:type="dxa" w:w="1800"/>
          </w:tcPr>
          <w:p>
            <w:pPr>
              <w:spacing w:after="0" w:before="0" w:line="240" w:lineRule="auto"/>
              <w:jc w:val="left"/>
            </w:pPr>
            <w:r>
              <w:t>3</w:t>
            </w:r>
          </w:p>
        </w:tc>
        <w:tc>
          <w:tcPr>
            <w:tcW w:type="dxa" w:w="1800"/>
          </w:tcPr>
          <w:p>
            <w:pPr>
              <w:spacing w:after="0" w:before="0" w:line="240" w:lineRule="auto"/>
              <w:jc w:val="left"/>
            </w:pPr>
            <w:r>
              <w:t>6</w:t>
            </w:r>
          </w:p>
        </w:tc>
        <w:tc>
          <w:tcPr>
            <w:tcW w:type="dxa" w:w="1800"/>
          </w:tcPr>
          <w:p>
            <w:pPr>
              <w:spacing w:after="0" w:before="0" w:line="240" w:lineRule="auto"/>
              <w:jc w:val="left"/>
            </w:pPr>
            <w:r>
              <w:t>9</w:t>
            </w:r>
          </w:p>
        </w:tc>
        <w:tc>
          <w:tcPr>
            <w:tcW w:type="dxa" w:w="1800"/>
          </w:tcPr>
          <w:p>
            <w:pPr>
              <w:spacing w:after="0" w:before="0" w:line="240" w:lineRule="auto"/>
              <w:jc w:val="left"/>
            </w:pPr>
            <w:r>
              <w:t>12</w:t>
            </w:r>
          </w:p>
        </w:tc>
        <w:tc>
          <w:tcPr>
            <w:tcW w:type="dxa" w:w="1800"/>
          </w:tcPr>
          <w:p>
            <w:pPr>
              <w:spacing w:after="0" w:before="0" w:line="240" w:lineRule="auto"/>
              <w:jc w:val="left"/>
            </w:pPr>
            <w:r>
              <w:t>15</w:t>
            </w:r>
          </w:p>
        </w:tc>
      </w:tr>
      <w:tr>
        <w:tc>
          <w:tcPr>
            <w:tcW w:type="dxa" w:w="1800"/>
          </w:tcPr>
          <w:p>
            <w:pPr>
              <w:spacing w:after="0" w:before="0" w:line="240" w:lineRule="auto"/>
              <w:jc w:val="left"/>
            </w:pPr>
            <w:r>
              <w:t>4</w:t>
            </w:r>
          </w:p>
        </w:tc>
        <w:tc>
          <w:tcPr>
            <w:tcW w:type="dxa" w:w="1800"/>
          </w:tcPr>
          <w:p>
            <w:pPr>
              <w:spacing w:after="0" w:before="0" w:line="240" w:lineRule="auto"/>
              <w:jc w:val="left"/>
            </w:pPr>
            <w:r>
              <w:t>4</w:t>
            </w:r>
          </w:p>
        </w:tc>
        <w:tc>
          <w:tcPr>
            <w:tcW w:type="dxa" w:w="1800"/>
          </w:tcPr>
          <w:p>
            <w:pPr>
              <w:spacing w:after="0" w:before="0" w:line="240" w:lineRule="auto"/>
              <w:jc w:val="left"/>
            </w:pPr>
            <w:r>
              <w:t>8</w:t>
            </w:r>
          </w:p>
        </w:tc>
        <w:tc>
          <w:tcPr>
            <w:tcW w:type="dxa" w:w="1800"/>
          </w:tcPr>
          <w:p>
            <w:pPr>
              <w:spacing w:after="0" w:before="0" w:line="240" w:lineRule="auto"/>
              <w:jc w:val="left"/>
            </w:pPr>
            <w:r>
              <w:t>12</w:t>
            </w:r>
          </w:p>
        </w:tc>
        <w:tc>
          <w:tcPr>
            <w:tcW w:type="dxa" w:w="1800"/>
          </w:tcPr>
          <w:p>
            <w:pPr>
              <w:spacing w:after="0" w:before="0" w:line="240" w:lineRule="auto"/>
              <w:jc w:val="left"/>
            </w:pPr>
            <w:r>
              <w:t>16</w:t>
            </w:r>
          </w:p>
        </w:tc>
        <w:tc>
          <w:tcPr>
            <w:tcW w:type="dxa" w:w="1800"/>
          </w:tcPr>
          <w:p>
            <w:pPr>
              <w:spacing w:after="0" w:before="0" w:line="240" w:lineRule="auto"/>
              <w:jc w:val="left"/>
            </w:pPr>
            <w:r>
              <w:t>20</w:t>
            </w:r>
          </w:p>
        </w:tc>
      </w:tr>
      <w:tr>
        <w:tc>
          <w:tcPr>
            <w:tcW w:type="dxa" w:w="1800"/>
          </w:tcPr>
          <w:p>
            <w:pPr>
              <w:spacing w:after="0" w:before="0" w:line="240" w:lineRule="auto"/>
              <w:jc w:val="left"/>
            </w:pPr>
            <w:r>
              <w:t>5</w:t>
            </w:r>
          </w:p>
        </w:tc>
        <w:tc>
          <w:tcPr>
            <w:tcW w:type="dxa" w:w="1800"/>
          </w:tcPr>
          <w:p>
            <w:pPr>
              <w:spacing w:after="0" w:before="0" w:line="240" w:lineRule="auto"/>
              <w:jc w:val="left"/>
            </w:pPr>
            <w:r>
              <w:t>5</w:t>
            </w:r>
          </w:p>
        </w:tc>
        <w:tc>
          <w:tcPr>
            <w:tcW w:type="dxa" w:w="1800"/>
          </w:tcPr>
          <w:p>
            <w:pPr>
              <w:spacing w:after="0" w:before="0" w:line="240" w:lineRule="auto"/>
              <w:jc w:val="left"/>
            </w:pPr>
            <w:r>
              <w:t>10</w:t>
            </w:r>
          </w:p>
        </w:tc>
        <w:tc>
          <w:tcPr>
            <w:tcW w:type="dxa" w:w="1800"/>
          </w:tcPr>
          <w:p>
            <w:pPr>
              <w:spacing w:after="0" w:before="0" w:line="240" w:lineRule="auto"/>
              <w:jc w:val="left"/>
            </w:pPr>
            <w:r>
              <w:t>15</w:t>
            </w:r>
          </w:p>
        </w:tc>
        <w:tc>
          <w:tcPr>
            <w:tcW w:type="dxa" w:w="1800"/>
          </w:tcPr>
          <w:p>
            <w:pPr>
              <w:spacing w:after="0" w:before="0" w:line="240" w:lineRule="auto"/>
              <w:jc w:val="left"/>
            </w:pPr>
            <w:r>
              <w:t>20</w:t>
            </w:r>
          </w:p>
        </w:tc>
        <w:tc>
          <w:tcPr>
            <w:tcW w:type="dxa" w:w="1800"/>
          </w:tcPr>
          <w:p>
            <w:pPr>
              <w:spacing w:after="0" w:before="0" w:line="240" w:lineRule="auto"/>
              <w:jc w:val="left"/>
            </w:pPr>
            <w:r>
              <w:t>25</w:t>
            </w:r>
          </w:p>
        </w:tc>
      </w:tr>
    </w:tbl>
    <w:p/>
    <w:p>
      <w:r>
        <w:t>An organization may define its response bands as low, moderate, high, and extreme. The actual score ranges and approval requirements must be set by its risk policy.</w:t>
      </w:r>
    </w:p>
    <w:p>
      <w:r>
        <w:t>A high score generally demands prompt action, but the response should also reflect the nature of the risk. Safety hazards, statutory requirements, and critical compliance gaps may require specific controls regardless of the numerical score.</w:t>
      </w:r>
    </w:p>
    <w:p>
      <w:pPr>
        <w:pStyle w:val="Heading2"/>
      </w:pPr>
      <w:r>
        <w:t>10. Record inherent risk, existing controls, and residual risk</w:t>
      </w:r>
    </w:p>
    <w:p>
      <w:r>
        <w:t>Risk assessment should distinguish the risk before controls from the risk remaining after controls.</w:t>
      </w:r>
    </w:p>
    <w:p>
      <w:pPr>
        <w:pStyle w:val="ListBullet"/>
      </w:pPr>
      <w:r>
        <w:t>Inherent risk: The risk associated with the event before considering the controls being assessed.</w:t>
      </w:r>
    </w:p>
    <w:p>
      <w:pPr>
        <w:pStyle w:val="ListBullet"/>
      </w:pPr>
      <w:r>
        <w:t>Existing controls: Measures already implemented and verified.</w:t>
      </w:r>
    </w:p>
    <w:p>
      <w:pPr>
        <w:pStyle w:val="ListBullet"/>
      </w:pPr>
      <w:r>
        <w:t>Residual risk: The risk remaining after the applicable controls have been implemented and considered.</w:t>
      </w:r>
    </w:p>
    <w:p>
      <w:pPr>
        <w:pStyle w:val="ListBullet"/>
      </w:pPr>
      <w:r>
        <w:t>Target risk: The level intended to be achieved after planned treatment actions are completed.</w:t>
      </w:r>
    </w:p>
    <w:p>
      <w:r>
        <w:t>These terms should follow the organization's risk-management method. Some methodologies use slightly different definitions.</w:t>
      </w:r>
    </w:p>
    <w:p>
      <w:r>
        <w:t>Consider the risk of a communication failure between a PLC and a robot.</w:t>
      </w:r>
    </w:p>
    <w:p>
      <w:r>
        <w:t>Before controls, loss of communication may result in a stalled cycle or incorrect sequence progression. Existing controls may include request/acknowledge handshaking, timeouts, fault handling, and a defined safe response.</w:t>
      </w:r>
    </w:p>
    <w:p>
      <w:r>
        <w:t>After verification of those controls, the remaining operational risk may be reduced. However, the safety-related consequences must be evaluated separately where applicable.</w:t>
      </w:r>
    </w:p>
    <w:p>
      <w:r>
        <w:t>A planned control should not be treated as an existing control. If the action has not been implemented and verified, it remains an open treatment item.</w:t>
      </w:r>
    </w:p>
    <w:p>
      <w:pPr>
        <w:pStyle w:val="Heading2"/>
      </w:pPr>
      <w:r>
        <w:t>11. Develop the risk register</w:t>
      </w:r>
    </w:p>
    <w:p>
      <w:r>
        <w:t>The risk register is the primary record for tracking identified risks and their treatment.</w:t>
      </w:r>
    </w:p>
    <w:p>
      <w:r>
        <w:t>Recommended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Risk ID</w:t>
            </w:r>
          </w:p>
        </w:tc>
        <w:tc>
          <w:tcPr>
            <w:tcW w:type="dxa" w:w="5400"/>
          </w:tcPr>
          <w:p>
            <w:pPr>
              <w:spacing w:after="0" w:before="0" w:line="240" w:lineRule="auto"/>
              <w:jc w:val="left"/>
            </w:pPr>
            <w:r>
              <w:t>Unique risk reference</w:t>
            </w:r>
          </w:p>
        </w:tc>
      </w:tr>
      <w:tr>
        <w:tc>
          <w:tcPr>
            <w:tcW w:type="dxa" w:w="5400"/>
          </w:tcPr>
          <w:p>
            <w:pPr>
              <w:spacing w:after="0" w:before="0" w:line="240" w:lineRule="auto"/>
              <w:jc w:val="left"/>
            </w:pPr>
            <w:r>
              <w:t>Date identified</w:t>
            </w:r>
          </w:p>
        </w:tc>
        <w:tc>
          <w:tcPr>
            <w:tcW w:type="dxa" w:w="5400"/>
          </w:tcPr>
          <w:p>
            <w:pPr>
              <w:spacing w:after="0" w:before="0" w:line="240" w:lineRule="auto"/>
              <w:jc w:val="left"/>
            </w:pPr>
            <w:r>
              <w:t>Establishes when the risk was recorded</w:t>
            </w:r>
          </w:p>
        </w:tc>
      </w:tr>
      <w:tr>
        <w:tc>
          <w:tcPr>
            <w:tcW w:type="dxa" w:w="5400"/>
          </w:tcPr>
          <w:p>
            <w:pPr>
              <w:spacing w:after="0" w:before="0" w:line="240" w:lineRule="auto"/>
              <w:jc w:val="left"/>
            </w:pPr>
            <w:r>
              <w:t>Category</w:t>
            </w:r>
          </w:p>
        </w:tc>
        <w:tc>
          <w:tcPr>
            <w:tcW w:type="dxa" w:w="5400"/>
          </w:tcPr>
          <w:p>
            <w:pPr>
              <w:spacing w:after="0" w:before="0" w:line="240" w:lineRule="auto"/>
              <w:jc w:val="left"/>
            </w:pPr>
            <w:r>
              <w:t>Safety, technical, schedule, cost, or other</w:t>
            </w:r>
          </w:p>
        </w:tc>
      </w:tr>
      <w:tr>
        <w:tc>
          <w:tcPr>
            <w:tcW w:type="dxa" w:w="5400"/>
          </w:tcPr>
          <w:p>
            <w:pPr>
              <w:spacing w:after="0" w:before="0" w:line="240" w:lineRule="auto"/>
              <w:jc w:val="left"/>
            </w:pPr>
            <w:r>
              <w:t>Risk statement</w:t>
            </w:r>
          </w:p>
        </w:tc>
        <w:tc>
          <w:tcPr>
            <w:tcW w:type="dxa" w:w="5400"/>
          </w:tcPr>
          <w:p>
            <w:pPr>
              <w:spacing w:after="0" w:before="0" w:line="240" w:lineRule="auto"/>
              <w:jc w:val="left"/>
            </w:pPr>
            <w:r>
              <w:t>Describes the uncertain event and its consequence</w:t>
            </w:r>
          </w:p>
        </w:tc>
      </w:tr>
      <w:tr>
        <w:tc>
          <w:tcPr>
            <w:tcW w:type="dxa" w:w="5400"/>
          </w:tcPr>
          <w:p>
            <w:pPr>
              <w:spacing w:after="0" w:before="0" w:line="240" w:lineRule="auto"/>
              <w:jc w:val="left"/>
            </w:pPr>
            <w:r>
              <w:t>Cause</w:t>
            </w:r>
          </w:p>
        </w:tc>
        <w:tc>
          <w:tcPr>
            <w:tcW w:type="dxa" w:w="5400"/>
          </w:tcPr>
          <w:p>
            <w:pPr>
              <w:spacing w:after="0" w:before="0" w:line="240" w:lineRule="auto"/>
              <w:jc w:val="left"/>
            </w:pPr>
            <w:r>
              <w:t>Explains why the event may occur</w:t>
            </w:r>
          </w:p>
        </w:tc>
      </w:tr>
      <w:tr>
        <w:tc>
          <w:tcPr>
            <w:tcW w:type="dxa" w:w="5400"/>
          </w:tcPr>
          <w:p>
            <w:pPr>
              <w:spacing w:after="0" w:before="0" w:line="240" w:lineRule="auto"/>
              <w:jc w:val="left"/>
            </w:pPr>
            <w:r>
              <w:t>Existing controls</w:t>
            </w:r>
          </w:p>
        </w:tc>
        <w:tc>
          <w:tcPr>
            <w:tcW w:type="dxa" w:w="5400"/>
          </w:tcPr>
          <w:p>
            <w:pPr>
              <w:spacing w:after="0" w:before="0" w:line="240" w:lineRule="auto"/>
              <w:jc w:val="left"/>
            </w:pPr>
            <w:r>
              <w:t>Records current verified measures</w:t>
            </w:r>
          </w:p>
        </w:tc>
      </w:tr>
      <w:tr>
        <w:tc>
          <w:tcPr>
            <w:tcW w:type="dxa" w:w="5400"/>
          </w:tcPr>
          <w:p>
            <w:pPr>
              <w:spacing w:after="0" w:before="0" w:line="240" w:lineRule="auto"/>
              <w:jc w:val="left"/>
            </w:pPr>
            <w:r>
              <w:t>Likelihood</w:t>
            </w:r>
          </w:p>
        </w:tc>
        <w:tc>
          <w:tcPr>
            <w:tcW w:type="dxa" w:w="5400"/>
          </w:tcPr>
          <w:p>
            <w:pPr>
              <w:spacing w:after="0" w:before="0" w:line="240" w:lineRule="auto"/>
              <w:jc w:val="left"/>
            </w:pPr>
            <w:r>
              <w:t>Score under the approved scale</w:t>
            </w:r>
          </w:p>
        </w:tc>
      </w:tr>
      <w:tr>
        <w:tc>
          <w:tcPr>
            <w:tcW w:type="dxa" w:w="5400"/>
          </w:tcPr>
          <w:p>
            <w:pPr>
              <w:spacing w:after="0" w:before="0" w:line="240" w:lineRule="auto"/>
              <w:jc w:val="left"/>
            </w:pPr>
            <w:r>
              <w:t>Consequence</w:t>
            </w:r>
          </w:p>
        </w:tc>
        <w:tc>
          <w:tcPr>
            <w:tcW w:type="dxa" w:w="5400"/>
          </w:tcPr>
          <w:p>
            <w:pPr>
              <w:spacing w:after="0" w:before="0" w:line="240" w:lineRule="auto"/>
              <w:jc w:val="left"/>
            </w:pPr>
            <w:r>
              <w:t>Score under the approved scale</w:t>
            </w:r>
          </w:p>
        </w:tc>
      </w:tr>
      <w:tr>
        <w:tc>
          <w:tcPr>
            <w:tcW w:type="dxa" w:w="5400"/>
          </w:tcPr>
          <w:p>
            <w:pPr>
              <w:spacing w:after="0" w:before="0" w:line="240" w:lineRule="auto"/>
              <w:jc w:val="left"/>
            </w:pPr>
            <w:r>
              <w:t>Initial rating</w:t>
            </w:r>
          </w:p>
        </w:tc>
        <w:tc>
          <w:tcPr>
            <w:tcW w:type="dxa" w:w="5400"/>
          </w:tcPr>
          <w:p>
            <w:pPr>
              <w:spacing w:after="0" w:before="0" w:line="240" w:lineRule="auto"/>
              <w:jc w:val="left"/>
            </w:pPr>
            <w:r>
              <w:t>Risk level before planned additional treatment</w:t>
            </w:r>
          </w:p>
        </w:tc>
      </w:tr>
      <w:tr>
        <w:tc>
          <w:tcPr>
            <w:tcW w:type="dxa" w:w="5400"/>
          </w:tcPr>
          <w:p>
            <w:pPr>
              <w:spacing w:after="0" w:before="0" w:line="240" w:lineRule="auto"/>
              <w:jc w:val="left"/>
            </w:pPr>
            <w:r>
              <w:t>Treatment action</w:t>
            </w:r>
          </w:p>
        </w:tc>
        <w:tc>
          <w:tcPr>
            <w:tcW w:type="dxa" w:w="5400"/>
          </w:tcPr>
          <w:p>
            <w:pPr>
              <w:spacing w:after="0" w:before="0" w:line="240" w:lineRule="auto"/>
              <w:jc w:val="left"/>
            </w:pPr>
            <w:r>
              <w:t>Defines the response</w:t>
            </w:r>
          </w:p>
        </w:tc>
      </w:tr>
      <w:tr>
        <w:tc>
          <w:tcPr>
            <w:tcW w:type="dxa" w:w="5400"/>
          </w:tcPr>
          <w:p>
            <w:pPr>
              <w:spacing w:after="0" w:before="0" w:line="240" w:lineRule="auto"/>
              <w:jc w:val="left"/>
            </w:pPr>
            <w:r>
              <w:t>Risk owner</w:t>
            </w:r>
          </w:p>
        </w:tc>
        <w:tc>
          <w:tcPr>
            <w:tcW w:type="dxa" w:w="5400"/>
          </w:tcPr>
          <w:p>
            <w:pPr>
              <w:spacing w:after="0" w:before="0" w:line="240" w:lineRule="auto"/>
              <w:jc w:val="left"/>
            </w:pPr>
            <w:r>
              <w:t>Accountable person for managing the risk</w:t>
            </w:r>
          </w:p>
        </w:tc>
      </w:tr>
      <w:tr>
        <w:tc>
          <w:tcPr>
            <w:tcW w:type="dxa" w:w="5400"/>
          </w:tcPr>
          <w:p>
            <w:pPr>
              <w:spacing w:after="0" w:before="0" w:line="240" w:lineRule="auto"/>
              <w:jc w:val="left"/>
            </w:pPr>
            <w:r>
              <w:t>Action owner</w:t>
            </w:r>
          </w:p>
        </w:tc>
        <w:tc>
          <w:tcPr>
            <w:tcW w:type="dxa" w:w="5400"/>
          </w:tcPr>
          <w:p>
            <w:pPr>
              <w:spacing w:after="0" w:before="0" w:line="240" w:lineRule="auto"/>
              <w:jc w:val="left"/>
            </w:pPr>
            <w:r>
              <w:t>Person responsible for completing the treatment</w:t>
            </w:r>
          </w:p>
        </w:tc>
      </w:tr>
      <w:tr>
        <w:tc>
          <w:tcPr>
            <w:tcW w:type="dxa" w:w="5400"/>
          </w:tcPr>
          <w:p>
            <w:pPr>
              <w:spacing w:after="0" w:before="0" w:line="240" w:lineRule="auto"/>
              <w:jc w:val="left"/>
            </w:pPr>
            <w:r>
              <w:t>Due date</w:t>
            </w:r>
          </w:p>
        </w:tc>
        <w:tc>
          <w:tcPr>
            <w:tcW w:type="dxa" w:w="5400"/>
          </w:tcPr>
          <w:p>
            <w:pPr>
              <w:spacing w:after="0" w:before="0" w:line="240" w:lineRule="auto"/>
              <w:jc w:val="left"/>
            </w:pPr>
            <w:r>
              <w:t>Required completion date</w:t>
            </w:r>
          </w:p>
        </w:tc>
      </w:tr>
      <w:tr>
        <w:tc>
          <w:tcPr>
            <w:tcW w:type="dxa" w:w="5400"/>
          </w:tcPr>
          <w:p>
            <w:pPr>
              <w:spacing w:after="0" w:before="0" w:line="240" w:lineRule="auto"/>
              <w:jc w:val="left"/>
            </w:pPr>
            <w:r>
              <w:t>Status</w:t>
            </w:r>
          </w:p>
        </w:tc>
        <w:tc>
          <w:tcPr>
            <w:tcW w:type="dxa" w:w="5400"/>
          </w:tcPr>
          <w:p>
            <w:pPr>
              <w:spacing w:after="0" w:before="0" w:line="240" w:lineRule="auto"/>
              <w:jc w:val="left"/>
            </w:pPr>
            <w:r>
              <w:t>Open, in progress, closed, or accepted as applicable</w:t>
            </w:r>
          </w:p>
        </w:tc>
      </w:tr>
      <w:tr>
        <w:tc>
          <w:tcPr>
            <w:tcW w:type="dxa" w:w="5400"/>
          </w:tcPr>
          <w:p>
            <w:pPr>
              <w:spacing w:after="0" w:before="0" w:line="240" w:lineRule="auto"/>
              <w:jc w:val="left"/>
            </w:pPr>
            <w:r>
              <w:t>Residual rating</w:t>
            </w:r>
          </w:p>
        </w:tc>
        <w:tc>
          <w:tcPr>
            <w:tcW w:type="dxa" w:w="5400"/>
          </w:tcPr>
          <w:p>
            <w:pPr>
              <w:spacing w:after="0" w:before="0" w:line="240" w:lineRule="auto"/>
              <w:jc w:val="left"/>
            </w:pPr>
            <w:r>
              <w:t>Risk after controls are implemented and verified</w:t>
            </w:r>
          </w:p>
        </w:tc>
      </w:tr>
      <w:tr>
        <w:tc>
          <w:tcPr>
            <w:tcW w:type="dxa" w:w="5400"/>
          </w:tcPr>
          <w:p>
            <w:pPr>
              <w:spacing w:after="0" w:before="0" w:line="240" w:lineRule="auto"/>
              <w:jc w:val="left"/>
            </w:pPr>
            <w:r>
              <w:t>Evidence</w:t>
            </w:r>
          </w:p>
        </w:tc>
        <w:tc>
          <w:tcPr>
            <w:tcW w:type="dxa" w:w="5400"/>
          </w:tcPr>
          <w:p>
            <w:pPr>
              <w:spacing w:after="0" w:before="0" w:line="240" w:lineRule="auto"/>
              <w:jc w:val="left"/>
            </w:pPr>
            <w:r>
              <w:t>Test record, approval, inspection, or other proof</w:t>
            </w:r>
          </w:p>
        </w:tc>
      </w:tr>
      <w:tr>
        <w:tc>
          <w:tcPr>
            <w:tcW w:type="dxa" w:w="5400"/>
          </w:tcPr>
          <w:p>
            <w:pPr>
              <w:spacing w:after="0" w:before="0" w:line="240" w:lineRule="auto"/>
              <w:jc w:val="left"/>
            </w:pPr>
            <w:r>
              <w:t>Acceptance authority</w:t>
            </w:r>
          </w:p>
        </w:tc>
        <w:tc>
          <w:tcPr>
            <w:tcW w:type="dxa" w:w="5400"/>
          </w:tcPr>
          <w:p>
            <w:pPr>
              <w:spacing w:after="0" w:before="0" w:line="240" w:lineRule="auto"/>
              <w:jc w:val="left"/>
            </w:pPr>
            <w:r>
              <w:t>Person or role authorized to accept the remaining risk</w:t>
            </w:r>
          </w:p>
        </w:tc>
      </w:tr>
    </w:tbl>
    <w:p/>
    <w:p>
      <w:r>
        <w:t>Risk owner and action owner may be the same person, but they are not necessarily identical. The risk owner remains accountable for managing the risk; the action owner performs a specific treatment activity.</w:t>
      </w:r>
    </w:p>
    <w:p>
      <w:pPr>
        <w:pStyle w:val="Heading2"/>
      </w:pPr>
      <w:r>
        <w:t>12. Write a clear risk statement</w:t>
      </w:r>
    </w:p>
    <w:p>
      <w:r>
        <w:t>A useful risk statement explains the cause, uncertain event, and consequence.</w:t>
      </w:r>
    </w:p>
    <w:p>
      <w:r>
        <w:t>A practical format is:</w:t>
      </w:r>
    </w:p>
    <w:p>
      <w:r>
        <w:t>Because of [cause], [event] may occur, resulting in [consequence].</w:t>
      </w:r>
    </w:p>
    <w:p>
      <w:r>
        <w:t>Example:</w:t>
      </w:r>
    </w:p>
    <w:p>
      <w:r>
        <w:t>"Because the existing PLC source program and verified backup are unavailable, the replacement logic may require additional reverse engineering, resulting in delayed commissioning and increased engineering cost."</w:t>
      </w:r>
    </w:p>
    <w:p>
      <w:r>
        <w:t>This statement is stronger than "PLC problem" because it identifies the cause, the uncertain event, and the impact.</w:t>
      </w:r>
    </w:p>
    <w:p>
      <w:r>
        <w:t>Another example:</w:t>
      </w:r>
    </w:p>
    <w:p>
      <w:r>
        <w:t>"Because the replacement drive uses a different communication profile, the existing PLC control-word mapping may not operate as expected, resulting in failed startup or unexpected sequence behavior."</w:t>
      </w:r>
    </w:p>
    <w:p>
      <w:r>
        <w:t>A good risk statement should be specific enough that an engineer can determine what evidence or action would reduce the risk.</w:t>
      </w:r>
    </w:p>
    <w:p>
      <w:pPr>
        <w:pStyle w:val="Heading2"/>
      </w:pPr>
      <w:r>
        <w:t>13. Select an appropriate risk-treatment strategy</w:t>
      </w:r>
    </w:p>
    <w:p>
      <w:r>
        <w:t>Common treatment strategies include avoidance, reduction, transfer or sharing, and acceptance.</w:t>
      </w:r>
    </w:p>
    <w:p>
      <w:pPr>
        <w:pStyle w:val="Heading3"/>
      </w:pPr>
      <w:r>
        <w:t>Avoid</w:t>
      </w:r>
    </w:p>
    <w:p>
      <w:r>
        <w:t>Change the design or project approach so that the risk is eliminated or the risky activity is not undertaken.</w:t>
      </w:r>
    </w:p>
    <w:p>
      <w:r>
        <w:t>Example: avoid using an unsupported interface by selecting a technically compatible architecture.</w:t>
      </w:r>
    </w:p>
    <w:p>
      <w:pPr>
        <w:pStyle w:val="Heading3"/>
      </w:pPr>
      <w:r>
        <w:t>Reduce</w:t>
      </w:r>
    </w:p>
    <w:p>
      <w:r>
        <w:t>Lower the likelihood or consequence through controls, testing, redesign, training, or improved procedures.</w:t>
      </w:r>
    </w:p>
    <w:p>
      <w:r>
        <w:t>Example: perform offline integration testing before connecting the replacement controller to the production machine.</w:t>
      </w:r>
    </w:p>
    <w:p>
      <w:pPr>
        <w:pStyle w:val="Heading3"/>
      </w:pPr>
      <w:r>
        <w:t>Transfer or share</w:t>
      </w:r>
    </w:p>
    <w:p>
      <w:r>
        <w:t>Allocate defined financial or contractual consequences to another party, such as through insurance, warranty terms, or a service agreement.</w:t>
      </w:r>
    </w:p>
    <w:p>
      <w:r>
        <w:t>Transfer does not eliminate the underlying technical risk. A supplier contract cannot remove the physical consequences of an unsafe machine condition.</w:t>
      </w:r>
    </w:p>
    <w:p>
      <w:pPr>
        <w:pStyle w:val="Heading3"/>
      </w:pPr>
      <w:r>
        <w:t>Accept</w:t>
      </w:r>
    </w:p>
    <w:p>
      <w:r>
        <w:t>Retain the risk after evaluation and approval by the authorized role.</w:t>
      </w:r>
    </w:p>
    <w:p>
      <w:r>
        <w:t>Acceptance should be documented with the rationale, residual rating, conditions, and review date. Safety and regulatory requirements cannot be bypassed through informal acceptance.</w:t>
      </w:r>
    </w:p>
    <w:p>
      <w:pPr>
        <w:pStyle w:val="Heading2"/>
      </w:pPr>
      <w:r>
        <w:t>14. Apply the hierarchy of controls to safety hazards</w:t>
      </w:r>
    </w:p>
    <w:p>
      <w:r>
        <w:t>For physical safety hazards, prioritize effective protective measures rather than relying mainly on warnings or operator behavior.</w:t>
      </w:r>
    </w:p>
    <w:p>
      <w:r>
        <w:t>The commonly used hierarchy of controls is:</w:t>
      </w:r>
    </w:p>
    <w:p>
      <w:pPr>
        <w:tabs>
          <w:tab w:pos="403" w:val="left"/>
        </w:tabs>
        <w:spacing w:after="40" w:line="276" w:lineRule="auto"/>
        <w:ind w:left="403" w:hanging="403"/>
        <w:jc w:val="left"/>
      </w:pPr>
      <w:r>
        <w:rPr>
          <w:color w:val="1A2E4A"/>
        </w:rPr>
        <w:t>1.</w:t>
        <w:tab/>
      </w:r>
      <w:r>
        <w:t>Elimination: Remove the hazard where feasible.</w:t>
      </w:r>
    </w:p>
    <w:p>
      <w:pPr>
        <w:tabs>
          <w:tab w:pos="403" w:val="left"/>
        </w:tabs>
        <w:spacing w:after="40" w:line="276" w:lineRule="auto"/>
        <w:ind w:left="403" w:hanging="403"/>
        <w:jc w:val="left"/>
      </w:pPr>
      <w:r>
        <w:rPr>
          <w:color w:val="1A2E4A"/>
        </w:rPr>
        <w:t>2.</w:t>
        <w:tab/>
      </w:r>
      <w:r>
        <w:t>Substitution: Replace the hazardous condition with a less hazardous alternative.</w:t>
      </w:r>
    </w:p>
    <w:p>
      <w:pPr>
        <w:tabs>
          <w:tab w:pos="403" w:val="left"/>
        </w:tabs>
        <w:spacing w:after="40" w:line="276" w:lineRule="auto"/>
        <w:ind w:left="403" w:hanging="403"/>
        <w:jc w:val="left"/>
      </w:pPr>
      <w:r>
        <w:rPr>
          <w:color w:val="1A2E4A"/>
        </w:rPr>
        <w:t>3.</w:t>
        <w:tab/>
      </w:r>
      <w:r>
        <w:t>Engineering controls: Isolate people from the hazard or prevent hazardous behavior through appropriately designed safeguards.</w:t>
      </w:r>
    </w:p>
    <w:p>
      <w:pPr>
        <w:tabs>
          <w:tab w:pos="403" w:val="left"/>
        </w:tabs>
        <w:spacing w:after="40" w:line="276" w:lineRule="auto"/>
        <w:ind w:left="403" w:hanging="403"/>
        <w:jc w:val="left"/>
      </w:pPr>
      <w:r>
        <w:rPr>
          <w:color w:val="1A2E4A"/>
        </w:rPr>
        <w:t>4.</w:t>
        <w:tab/>
      </w:r>
      <w:r>
        <w:t>Administrative controls: Use procedures, training, instructions, and work practices.</w:t>
      </w:r>
    </w:p>
    <w:p>
      <w:pPr>
        <w:tabs>
          <w:tab w:pos="403" w:val="left"/>
        </w:tabs>
        <w:spacing w:after="40" w:line="276" w:lineRule="auto"/>
        <w:ind w:left="403" w:hanging="403"/>
        <w:jc w:val="left"/>
      </w:pPr>
      <w:r>
        <w:rPr>
          <w:color w:val="1A2E4A"/>
        </w:rPr>
        <w:t>5.</w:t>
        <w:tab/>
      </w:r>
      <w:r>
        <w:t>Personal protective equipment: Reduce exposure through appropriate protective equipment.</w:t>
      </w:r>
    </w:p>
    <w:p>
      <w:r>
        <w:t>For machinery, engineering controls may include guards, interlocks, presence-sensing devices, safety-related control functions, and energy-isolation provisions, depending on the hazard and design.</w:t>
      </w:r>
    </w:p>
    <w:p>
      <w:r>
        <w:t>Administrative controls and PPE may be necessary, but they should not be used as a convenient substitute for feasible and required engineering safeguards.</w:t>
      </w:r>
    </w:p>
    <w:p>
      <w:r>
        <w:t>Safety-related control systems must be designed, verified, and validated using the standards and methods applicable to the machine and its jurisdiction. Ordinary PLC logic must not be assumed to provide a safety function unless the system has been specifically designed and validated for that purpose.</w:t>
      </w:r>
    </w:p>
    <w:p>
      <w:pPr>
        <w:pStyle w:val="Heading2"/>
      </w:pPr>
      <w:r>
        <w:t>15. Perform FMEA for equipment and functions</w:t>
      </w:r>
    </w:p>
    <w:p>
      <w:r>
        <w:t>Failure Mode and Effects Analysis (FMEA) systematically examines how an item or function can fail and what the consequences may be.</w:t>
      </w:r>
    </w:p>
    <w:p>
      <w:r>
        <w:t>A basic FMEA identifies:</w:t>
      </w:r>
    </w:p>
    <w:p>
      <w:pPr>
        <w:pStyle w:val="ListBullet"/>
      </w:pPr>
      <w:r>
        <w:t>Item or function.</w:t>
      </w:r>
    </w:p>
    <w:p>
      <w:pPr>
        <w:pStyle w:val="ListBullet"/>
      </w:pPr>
      <w:r>
        <w:t>Potential failure mode.</w:t>
      </w:r>
    </w:p>
    <w:p>
      <w:pPr>
        <w:pStyle w:val="ListBullet"/>
      </w:pPr>
      <w:r>
        <w:t>Cause of failure.</w:t>
      </w:r>
    </w:p>
    <w:p>
      <w:pPr>
        <w:pStyle w:val="ListBullet"/>
      </w:pPr>
      <w:r>
        <w:t>Local effect.</w:t>
      </w:r>
    </w:p>
    <w:p>
      <w:pPr>
        <w:pStyle w:val="ListBullet"/>
      </w:pPr>
      <w:r>
        <w:t>System or process effect.</w:t>
      </w:r>
    </w:p>
    <w:p>
      <w:pPr>
        <w:pStyle w:val="ListBullet"/>
      </w:pPr>
      <w:r>
        <w:t>Existing prevention and detection controls.</w:t>
      </w:r>
    </w:p>
    <w:p>
      <w:pPr>
        <w:pStyle w:val="ListBullet"/>
      </w:pPr>
      <w:r>
        <w:t>Severity.</w:t>
      </w:r>
    </w:p>
    <w:p>
      <w:pPr>
        <w:pStyle w:val="ListBullet"/>
      </w:pPr>
      <w:r>
        <w:t>Occurrence.</w:t>
      </w:r>
    </w:p>
    <w:p>
      <w:pPr>
        <w:pStyle w:val="ListBullet"/>
      </w:pPr>
      <w:r>
        <w:t>Detection rating, where used by the selected method.</w:t>
      </w:r>
    </w:p>
    <w:p>
      <w:pPr>
        <w:pStyle w:val="ListBullet"/>
      </w:pPr>
      <w:r>
        <w:t>Recommended action.</w:t>
      </w:r>
    </w:p>
    <w:p>
      <w:pPr>
        <w:pStyle w:val="ListBullet"/>
      </w:pPr>
      <w:r>
        <w:t>Responsible owner.</w:t>
      </w:r>
    </w:p>
    <w:p>
      <w:pPr>
        <w:pStyle w:val="ListBullet"/>
      </w:pPr>
      <w:r>
        <w:t>Completion evidence.</w:t>
      </w:r>
    </w:p>
    <w:p>
      <w:r>
        <w:t>Example for an industrial automation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Item</w:t>
            </w:r>
          </w:p>
        </w:tc>
        <w:tc>
          <w:tcPr>
            <w:tcW w:type="dxa" w:w="2700"/>
            <w:shd w:val="clear" w:color="auto" w:fill="EEF2F7"/>
          </w:tcPr>
          <w:p>
            <w:pPr>
              <w:spacing w:after="0" w:before="0" w:line="240" w:lineRule="auto"/>
              <w:jc w:val="left"/>
            </w:pPr>
            <w:r>
              <w:rPr>
                <w:b/>
                <w:color w:val="1A2E4A"/>
              </w:rPr>
              <w:t>Failure mode</w:t>
            </w:r>
          </w:p>
        </w:tc>
        <w:tc>
          <w:tcPr>
            <w:tcW w:type="dxa" w:w="2700"/>
            <w:shd w:val="clear" w:color="auto" w:fill="EEF2F7"/>
          </w:tcPr>
          <w:p>
            <w:pPr>
              <w:spacing w:after="0" w:before="0" w:line="240" w:lineRule="auto"/>
              <w:jc w:val="left"/>
            </w:pPr>
            <w:r>
              <w:rPr>
                <w:b/>
                <w:color w:val="1A2E4A"/>
              </w:rPr>
              <w:t>Effect</w:t>
            </w:r>
          </w:p>
        </w:tc>
        <w:tc>
          <w:tcPr>
            <w:tcW w:type="dxa" w:w="2700"/>
            <w:shd w:val="clear" w:color="auto" w:fill="EEF2F7"/>
          </w:tcPr>
          <w:p>
            <w:pPr>
              <w:spacing w:after="0" w:before="0" w:line="240" w:lineRule="auto"/>
              <w:jc w:val="left"/>
            </w:pPr>
            <w:r>
              <w:rPr>
                <w:b/>
                <w:color w:val="1A2E4A"/>
              </w:rPr>
              <w:t>Potential control</w:t>
            </w:r>
          </w:p>
        </w:tc>
      </w:tr>
      <w:tr>
        <w:tc>
          <w:tcPr>
            <w:tcW w:type="dxa" w:w="2700"/>
          </w:tcPr>
          <w:p>
            <w:pPr>
              <w:spacing w:after="0" w:before="0" w:line="240" w:lineRule="auto"/>
              <w:jc w:val="left"/>
            </w:pPr>
            <w:r>
              <w:t>PLC communication module</w:t>
            </w:r>
          </w:p>
        </w:tc>
        <w:tc>
          <w:tcPr>
            <w:tcW w:type="dxa" w:w="2700"/>
          </w:tcPr>
          <w:p>
            <w:pPr>
              <w:spacing w:after="0" w:before="0" w:line="240" w:lineRule="auto"/>
              <w:jc w:val="left"/>
            </w:pPr>
            <w:r>
              <w:t>Communication loss</w:t>
            </w:r>
          </w:p>
        </w:tc>
        <w:tc>
          <w:tcPr>
            <w:tcW w:type="dxa" w:w="2700"/>
          </w:tcPr>
          <w:p>
            <w:pPr>
              <w:spacing w:after="0" w:before="0" w:line="240" w:lineRule="auto"/>
              <w:jc w:val="left"/>
            </w:pPr>
            <w:r>
              <w:t>Remote I/O or drive data becomes unavailable</w:t>
            </w:r>
          </w:p>
        </w:tc>
        <w:tc>
          <w:tcPr>
            <w:tcW w:type="dxa" w:w="2700"/>
          </w:tcPr>
          <w:p>
            <w:pPr>
              <w:spacing w:after="0" w:before="0" w:line="240" w:lineRule="auto"/>
              <w:jc w:val="left"/>
            </w:pPr>
            <w:r>
              <w:t>Diagnostic monitoring and defined fault response</w:t>
            </w:r>
          </w:p>
        </w:tc>
      </w:tr>
      <w:tr>
        <w:tc>
          <w:tcPr>
            <w:tcW w:type="dxa" w:w="2700"/>
          </w:tcPr>
          <w:p>
            <w:pPr>
              <w:spacing w:after="0" w:before="0" w:line="240" w:lineRule="auto"/>
              <w:jc w:val="left"/>
            </w:pPr>
            <w:r>
              <w:t>Proximity sensor</w:t>
            </w:r>
          </w:p>
        </w:tc>
        <w:tc>
          <w:tcPr>
            <w:tcW w:type="dxa" w:w="2700"/>
          </w:tcPr>
          <w:p>
            <w:pPr>
              <w:spacing w:after="0" w:before="0" w:line="240" w:lineRule="auto"/>
              <w:jc w:val="left"/>
            </w:pPr>
            <w:r>
              <w:t>Signal remains inactive</w:t>
            </w:r>
          </w:p>
        </w:tc>
        <w:tc>
          <w:tcPr>
            <w:tcW w:type="dxa" w:w="2700"/>
          </w:tcPr>
          <w:p>
            <w:pPr>
              <w:spacing w:after="0" w:before="0" w:line="240" w:lineRule="auto"/>
              <w:jc w:val="left"/>
            </w:pPr>
            <w:r>
              <w:t>Sequence step does not complete</w:t>
            </w:r>
          </w:p>
        </w:tc>
        <w:tc>
          <w:tcPr>
            <w:tcW w:type="dxa" w:w="2700"/>
          </w:tcPr>
          <w:p>
            <w:pPr>
              <w:spacing w:after="0" w:before="0" w:line="240" w:lineRule="auto"/>
              <w:jc w:val="left"/>
            </w:pPr>
            <w:r>
              <w:t>Sensor diagnostics and functional verification</w:t>
            </w:r>
          </w:p>
        </w:tc>
      </w:tr>
      <w:tr>
        <w:tc>
          <w:tcPr>
            <w:tcW w:type="dxa" w:w="2700"/>
          </w:tcPr>
          <w:p>
            <w:pPr>
              <w:spacing w:after="0" w:before="0" w:line="240" w:lineRule="auto"/>
              <w:jc w:val="left"/>
            </w:pPr>
            <w:r>
              <w:t>HMI</w:t>
            </w:r>
          </w:p>
        </w:tc>
        <w:tc>
          <w:tcPr>
            <w:tcW w:type="dxa" w:w="2700"/>
          </w:tcPr>
          <w:p>
            <w:pPr>
              <w:spacing w:after="0" w:before="0" w:line="240" w:lineRule="auto"/>
              <w:jc w:val="left"/>
            </w:pPr>
            <w:r>
              <w:t>Incorrect tag mapping</w:t>
            </w:r>
          </w:p>
        </w:tc>
        <w:tc>
          <w:tcPr>
            <w:tcW w:type="dxa" w:w="2700"/>
          </w:tcPr>
          <w:p>
            <w:pPr>
              <w:spacing w:after="0" w:before="0" w:line="240" w:lineRule="auto"/>
              <w:jc w:val="left"/>
            </w:pPr>
            <w:r>
              <w:t>Operator sees incorrect machine state</w:t>
            </w:r>
          </w:p>
        </w:tc>
        <w:tc>
          <w:tcPr>
            <w:tcW w:type="dxa" w:w="2700"/>
          </w:tcPr>
          <w:p>
            <w:pPr>
              <w:spacing w:after="0" w:before="0" w:line="240" w:lineRule="auto"/>
              <w:jc w:val="left"/>
            </w:pPr>
            <w:r>
              <w:t>Tag cross-check and acceptance testing</w:t>
            </w:r>
          </w:p>
        </w:tc>
      </w:tr>
      <w:tr>
        <w:tc>
          <w:tcPr>
            <w:tcW w:type="dxa" w:w="2700"/>
          </w:tcPr>
          <w:p>
            <w:pPr>
              <w:spacing w:after="0" w:before="0" w:line="240" w:lineRule="auto"/>
              <w:jc w:val="left"/>
            </w:pPr>
            <w:r>
              <w:t>Drive</w:t>
            </w:r>
          </w:p>
        </w:tc>
        <w:tc>
          <w:tcPr>
            <w:tcW w:type="dxa" w:w="2700"/>
          </w:tcPr>
          <w:p>
            <w:pPr>
              <w:spacing w:after="0" w:before="0" w:line="240" w:lineRule="auto"/>
              <w:jc w:val="left"/>
            </w:pPr>
            <w:r>
              <w:t>Fault or loss of ready status</w:t>
            </w:r>
          </w:p>
        </w:tc>
        <w:tc>
          <w:tcPr>
            <w:tcW w:type="dxa" w:w="2700"/>
          </w:tcPr>
          <w:p>
            <w:pPr>
              <w:spacing w:after="0" w:before="0" w:line="240" w:lineRule="auto"/>
              <w:jc w:val="left"/>
            </w:pPr>
            <w:r>
              <w:t>Axis or motor cannot operate</w:t>
            </w:r>
          </w:p>
        </w:tc>
        <w:tc>
          <w:tcPr>
            <w:tcW w:type="dxa" w:w="2700"/>
          </w:tcPr>
          <w:p>
            <w:pPr>
              <w:spacing w:after="0" w:before="0" w:line="240" w:lineRule="auto"/>
              <w:jc w:val="left"/>
            </w:pPr>
            <w:r>
              <w:t>Fault handling and controlled restart</w:t>
            </w:r>
          </w:p>
        </w:tc>
      </w:tr>
      <w:tr>
        <w:tc>
          <w:tcPr>
            <w:tcW w:type="dxa" w:w="2700"/>
          </w:tcPr>
          <w:p>
            <w:pPr>
              <w:spacing w:after="0" w:before="0" w:line="240" w:lineRule="auto"/>
              <w:jc w:val="left"/>
            </w:pPr>
            <w:r>
              <w:t>Robot interface</w:t>
            </w:r>
          </w:p>
        </w:tc>
        <w:tc>
          <w:tcPr>
            <w:tcW w:type="dxa" w:w="2700"/>
          </w:tcPr>
          <w:p>
            <w:pPr>
              <w:spacing w:after="0" w:before="0" w:line="240" w:lineRule="auto"/>
              <w:jc w:val="left"/>
            </w:pPr>
            <w:r>
              <w:t>Missing acknowledgement</w:t>
            </w:r>
          </w:p>
        </w:tc>
        <w:tc>
          <w:tcPr>
            <w:tcW w:type="dxa" w:w="2700"/>
          </w:tcPr>
          <w:p>
            <w:pPr>
              <w:spacing w:after="0" w:before="0" w:line="240" w:lineRule="auto"/>
              <w:jc w:val="left"/>
            </w:pPr>
            <w:r>
              <w:t>PLC sequence waits indefinitely</w:t>
            </w:r>
          </w:p>
        </w:tc>
        <w:tc>
          <w:tcPr>
            <w:tcW w:type="dxa" w:w="2700"/>
          </w:tcPr>
          <w:p>
            <w:pPr>
              <w:spacing w:after="0" w:before="0" w:line="240" w:lineRule="auto"/>
              <w:jc w:val="left"/>
            </w:pPr>
            <w:r>
              <w:t>Timeout, alarm, and recovery logic</w:t>
            </w:r>
          </w:p>
        </w:tc>
      </w:tr>
      <w:tr>
        <w:tc>
          <w:tcPr>
            <w:tcW w:type="dxa" w:w="2700"/>
          </w:tcPr>
          <w:p>
            <w:pPr>
              <w:spacing w:after="0" w:before="0" w:line="240" w:lineRule="auto"/>
              <w:jc w:val="left"/>
            </w:pPr>
            <w:r>
              <w:t>Power supply</w:t>
            </w:r>
          </w:p>
        </w:tc>
        <w:tc>
          <w:tcPr>
            <w:tcW w:type="dxa" w:w="2700"/>
          </w:tcPr>
          <w:p>
            <w:pPr>
              <w:spacing w:after="0" w:before="0" w:line="240" w:lineRule="auto"/>
              <w:jc w:val="left"/>
            </w:pPr>
            <w:r>
              <w:t>Output voltage failure</w:t>
            </w:r>
          </w:p>
        </w:tc>
        <w:tc>
          <w:tcPr>
            <w:tcW w:type="dxa" w:w="2700"/>
          </w:tcPr>
          <w:p>
            <w:pPr>
              <w:spacing w:after="0" w:before="0" w:line="240" w:lineRule="auto"/>
              <w:jc w:val="left"/>
            </w:pPr>
            <w:r>
              <w:t>Controller or field devices lose power</w:t>
            </w:r>
          </w:p>
        </w:tc>
        <w:tc>
          <w:tcPr>
            <w:tcW w:type="dxa" w:w="2700"/>
          </w:tcPr>
          <w:p>
            <w:pPr>
              <w:spacing w:after="0" w:before="0" w:line="240" w:lineRule="auto"/>
              <w:jc w:val="left"/>
            </w:pPr>
            <w:r>
              <w:t>Correct sizing, monitoring, and approved protection</w:t>
            </w:r>
          </w:p>
        </w:tc>
      </w:tr>
    </w:tbl>
    <w:p/>
    <w:p>
      <w:r>
        <w:t>The table illustrates possible failure modes. Actual effects and controls must be confirmed for the equipment, application, and design.</w:t>
      </w:r>
    </w:p>
    <w:p>
      <w:pPr>
        <w:pStyle w:val="Heading2"/>
      </w:pPr>
      <w:r>
        <w:t>16. Understand FMEA scoring limitations</w:t>
      </w:r>
    </w:p>
    <w:p>
      <w:r>
        <w:t>Some FMEA methods use Severity, Occurrence, and Detection scores.</w:t>
      </w:r>
    </w:p>
    <w:p>
      <w:r>
        <w:t>A traditional Risk Priority Number (RPN) is calculated as:</w:t>
      </w:r>
    </w:p>
    <w:p>
      <w:pPr>
        <w:spacing w:before="120" w:after="160"/>
        <w:jc w:val="center"/>
      </w:pPr>
      <m:oMathPara>
        <m:oMath>
          <m:r>
            <m:t>RPN=S×O×D</m:t>
          </m:r>
        </m:oMath>
      </m:oMathPara>
    </w:p>
    <w:p>
      <w:r>
        <w:t>Where:</w:t>
      </w:r>
    </w:p>
    <w:p>
      <w:pPr>
        <w:pStyle w:val="ListBullet"/>
      </w:pPr>
      <m:oMath>
        <m:r>
          <m:t>S</m:t>
        </m:r>
      </m:oMath>
      <w:r>
        <w:t xml:space="preserve"> is the severity score.</w:t>
      </w:r>
    </w:p>
    <w:p>
      <w:pPr>
        <w:pStyle w:val="ListBullet"/>
      </w:pPr>
      <m:oMath>
        <m:r>
          <m:t>O</m:t>
        </m:r>
      </m:oMath>
      <w:r>
        <w:t xml:space="preserve"> is the occurrence score.</w:t>
      </w:r>
    </w:p>
    <w:p>
      <w:pPr>
        <w:pStyle w:val="ListBullet"/>
      </w:pPr>
      <m:oMath>
        <m:r>
          <m:t>D</m:t>
        </m:r>
      </m:oMath>
      <w:r>
        <w:t xml:space="preserve"> is the detection score, as defined by the selected FMEA method.</w:t>
      </w:r>
    </w:p>
    <w:p>
      <w:r>
        <w:t>Detection scoring conventions differ. In common traditional scales, a higher detection score indicates a lower chance of detecting the failure before its effect occurs.</w:t>
      </w:r>
    </w:p>
    <w:p>
      <w:r>
        <w:t>RPN helps prioritize failure modes, but it has limitations. Different combinations of severity, occurrence, and detection can produce the same RPN despite representing different risk profiles.</w:t>
      </w:r>
    </w:p>
    <w:p>
      <w:r>
        <w:t>A severe safety-related failure must not be treated as acceptable solely because its RPN is relatively low. Apply the organization's approved FMEA method and mandatory safety requirements.</w:t>
      </w:r>
    </w:p>
    <w:p>
      <w:pPr>
        <w:pStyle w:val="Heading2"/>
      </w:pPr>
      <w:r>
        <w:t>17. Assess functional safety risks</w:t>
      </w:r>
    </w:p>
    <w:p>
      <w:r>
        <w:t>Functional safety concerns whether a safety-related system performs the required safety functions when demanded.</w:t>
      </w:r>
    </w:p>
    <w:p>
      <w:r>
        <w:t>For a machine automation project, identify:</w:t>
      </w:r>
    </w:p>
    <w:p>
      <w:pPr>
        <w:pStyle w:val="ListBullet"/>
      </w:pPr>
      <w:r>
        <w:t>Hazardous machine movements.</w:t>
      </w:r>
    </w:p>
    <w:p>
      <w:pPr>
        <w:pStyle w:val="ListBullet"/>
      </w:pPr>
      <w:r>
        <w:t>Access points and operator interactions.</w:t>
      </w:r>
    </w:p>
    <w:p>
      <w:pPr>
        <w:pStyle w:val="ListBullet"/>
      </w:pPr>
      <w:r>
        <w:t>Emergency-stop requirements.</w:t>
      </w:r>
    </w:p>
    <w:p>
      <w:pPr>
        <w:pStyle w:val="ListBullet"/>
      </w:pPr>
      <w:r>
        <w:t>Guard interlocks.</w:t>
      </w:r>
    </w:p>
    <w:p>
      <w:pPr>
        <w:pStyle w:val="ListBullet"/>
      </w:pPr>
      <w:r>
        <w:t>Presence-sensing functions.</w:t>
      </w:r>
    </w:p>
    <w:p>
      <w:pPr>
        <w:pStyle w:val="ListBullet"/>
      </w:pPr>
      <w:r>
        <w:t>Safe stopping requirements.</w:t>
      </w:r>
    </w:p>
    <w:p>
      <w:pPr>
        <w:pStyle w:val="ListBullet"/>
      </w:pPr>
      <w:r>
        <w:t>Restart prevention requirements.</w:t>
      </w:r>
    </w:p>
    <w:p>
      <w:pPr>
        <w:pStyle w:val="ListBullet"/>
      </w:pPr>
      <w:r>
        <w:t>Energy isolation and stored-energy hazards.</w:t>
      </w:r>
    </w:p>
    <w:p>
      <w:pPr>
        <w:pStyle w:val="ListBullet"/>
      </w:pPr>
      <w:r>
        <w:t>Safety-related PLC, relay, or drive functions.</w:t>
      </w:r>
    </w:p>
    <w:p>
      <w:pPr>
        <w:pStyle w:val="ListBullet"/>
      </w:pPr>
      <w:r>
        <w:t>Required safety performance and validation evidence.</w:t>
      </w:r>
    </w:p>
    <w:p>
      <w:r>
        <w:t>The assessment should distinguish ordinary operational control from safety-related control.</w:t>
      </w:r>
    </w:p>
    <w:p>
      <w:r>
        <w:t xml:space="preserve">For example, an ordinary PLC signal named </w:t>
      </w:r>
      <w:r>
        <w:rPr>
          <w:rFonts w:ascii="Consolas" w:hAnsi="Consolas"/>
          <w:color w:val="333333"/>
          <w:sz w:val="19"/>
          <w:shd w:val="clear" w:color="auto" w:fill="EFEFEF"/>
        </w:rPr>
        <w:t>ROBOT_SAFE</w:t>
      </w:r>
      <w:r>
        <w:t xml:space="preserve"> does not itself establish that the robot is safe. Its meaning, source, diagnostic coverage, safety integrity, and connection to the actual protective system must be verified.</w:t>
      </w:r>
    </w:p>
    <w:p>
      <w:r>
        <w:t>Safety design may involve machinery risk assessment and functional-safety standards such as ISO 12100, ISO 13849-1, IEC 62061, and IEC 60204-1, depending on the application and applicable requirements. Selecting a standard or performance level requires an engineering assessment, not guesswork.</w:t>
      </w:r>
    </w:p>
    <w:p>
      <w:r>
        <w:t>Never bypass a safety interlock to meet a production deadline. If a safety function fails, follow the approved isolation, troubleshooting, and restoration procedure.</w:t>
      </w:r>
    </w:p>
    <w:p>
      <w:pPr>
        <w:pStyle w:val="Heading2"/>
      </w:pPr>
      <w:r>
        <w:t>18. Assess production and shutdown risks</w:t>
      </w:r>
    </w:p>
    <w:p>
      <w:r>
        <w:t>Production risk is particularly important during retrofits of existing machines.</w:t>
      </w:r>
    </w:p>
    <w:p>
      <w:r>
        <w:t>Possible risks include:</w:t>
      </w:r>
    </w:p>
    <w:p>
      <w:pPr>
        <w:pStyle w:val="ListBullet"/>
      </w:pPr>
      <w:r>
        <w:t>Shutdown duration exceeds the approved window.</w:t>
      </w:r>
    </w:p>
    <w:p>
      <w:pPr>
        <w:pStyle w:val="ListBullet"/>
      </w:pPr>
      <w:r>
        <w:t>Existing equipment cannot be restored.</w:t>
      </w:r>
    </w:p>
    <w:p>
      <w:pPr>
        <w:pStyle w:val="ListBullet"/>
      </w:pPr>
      <w:r>
        <w:t>Wiring changes introduce new faults.</w:t>
      </w:r>
    </w:p>
    <w:p>
      <w:pPr>
        <w:pStyle w:val="ListBullet"/>
      </w:pPr>
      <w:r>
        <w:t>Machine cycle time deteriorates.</w:t>
      </w:r>
    </w:p>
    <w:p>
      <w:pPr>
        <w:pStyle w:val="ListBullet"/>
      </w:pPr>
      <w:r>
        <w:t>Product quality is affected after startup.</w:t>
      </w:r>
    </w:p>
    <w:p>
      <w:pPr>
        <w:pStyle w:val="ListBullet"/>
      </w:pPr>
      <w:r>
        <w:t>Inter-machine communication fails.</w:t>
      </w:r>
    </w:p>
    <w:p>
      <w:pPr>
        <w:pStyle w:val="ListBullet"/>
      </w:pPr>
      <w:r>
        <w:t>Operators cannot use the modified interface correctly.</w:t>
      </w:r>
    </w:p>
    <w:p>
      <w:pPr>
        <w:pStyle w:val="ListBullet"/>
      </w:pPr>
      <w:r>
        <w:t>Production trials reveal faults that were not detected offline.</w:t>
      </w:r>
    </w:p>
    <w:p>
      <w:r>
        <w:t>Controls may include:</w:t>
      </w:r>
    </w:p>
    <w:p>
      <w:pPr>
        <w:pStyle w:val="ListBullet"/>
      </w:pPr>
      <w:r>
        <w:t>Detailed shutdown task sequencing.</w:t>
      </w:r>
    </w:p>
    <w:p>
      <w:pPr>
        <w:pStyle w:val="ListBullet"/>
      </w:pPr>
      <w:r>
        <w:t>Preassembly and prewiring.</w:t>
      </w:r>
    </w:p>
    <w:p>
      <w:pPr>
        <w:pStyle w:val="ListBullet"/>
      </w:pPr>
      <w:r>
        <w:t>Verified software and parameter backups.</w:t>
      </w:r>
    </w:p>
    <w:p>
      <w:pPr>
        <w:pStyle w:val="ListBullet"/>
      </w:pPr>
      <w:r>
        <w:t>Offline simulation.</w:t>
      </w:r>
    </w:p>
    <w:p>
      <w:pPr>
        <w:pStyle w:val="ListBullet"/>
      </w:pPr>
      <w:r>
        <w:t>FAT or staged integration testing.</w:t>
      </w:r>
    </w:p>
    <w:p>
      <w:pPr>
        <w:pStyle w:val="ListBullet"/>
      </w:pPr>
      <w:r>
        <w:t>Clearly defined isolation and restart procedures.</w:t>
      </w:r>
    </w:p>
    <w:p>
      <w:pPr>
        <w:pStyle w:val="ListBullet"/>
      </w:pPr>
      <w:r>
        <w:t>Rollback or restoration planning where feasible.</w:t>
      </w:r>
    </w:p>
    <w:p>
      <w:pPr>
        <w:pStyle w:val="ListBullet"/>
      </w:pPr>
      <w:r>
        <w:t>Production and quality acceptance criteria.</w:t>
      </w:r>
    </w:p>
    <w:p>
      <w:pPr>
        <w:pStyle w:val="ListBullet"/>
      </w:pPr>
      <w:r>
        <w:t>Additional support during startup.</w:t>
      </w:r>
    </w:p>
    <w:p>
      <w:r>
        <w:t>A rollback plan must be technically feasible. If the old PLC, wiring, or software is irreversibly modified, the plan should not promise a restoration that cannot realistically be completed.</w:t>
      </w:r>
    </w:p>
    <w:p>
      <w:pPr>
        <w:pStyle w:val="Heading2"/>
      </w:pPr>
      <w:r>
        <w:t>19. Assess technical integration risks</w:t>
      </w:r>
    </w:p>
    <w:p>
      <w:r>
        <w:t>Integration risks arise when the new system must interact with existing devices or control logic.</w:t>
      </w:r>
    </w:p>
    <w:p>
      <w:r>
        <w:t>Common examples include:</w:t>
      </w:r>
    </w:p>
    <w:p>
      <w:pPr>
        <w:pStyle w:val="ListBullet"/>
      </w:pPr>
      <w:r>
        <w:t>Different PLC data types or memory mapping.</w:t>
      </w:r>
    </w:p>
    <w:p>
      <w:pPr>
        <w:pStyle w:val="ListBullet"/>
      </w:pPr>
      <w:r>
        <w:t>Incorrect scaling of analog values.</w:t>
      </w:r>
    </w:p>
    <w:p>
      <w:pPr>
        <w:pStyle w:val="ListBullet"/>
      </w:pPr>
      <w:r>
        <w:t>Incompatible communication profiles.</w:t>
      </w:r>
    </w:p>
    <w:p>
      <w:pPr>
        <w:pStyle w:val="ListBullet"/>
      </w:pPr>
      <w:r>
        <w:t>Mismatched robot program numbers.</w:t>
      </w:r>
    </w:p>
    <w:p>
      <w:pPr>
        <w:pStyle w:val="ListBullet"/>
      </w:pPr>
      <w:r>
        <w:t>Missing request/acknowledge signals.</w:t>
      </w:r>
    </w:p>
    <w:p>
      <w:pPr>
        <w:pStyle w:val="ListBullet"/>
      </w:pPr>
      <w:r>
        <w:t>Incorrect drive control-word bits.</w:t>
      </w:r>
    </w:p>
    <w:p>
      <w:pPr>
        <w:pStyle w:val="ListBullet"/>
      </w:pPr>
      <w:r>
        <w:t>Different fault-reset behavior.</w:t>
      </w:r>
    </w:p>
    <w:p>
      <w:pPr>
        <w:pStyle w:val="ListBullet"/>
      </w:pPr>
      <w:r>
        <w:t>HMI tag mismatches.</w:t>
      </w:r>
    </w:p>
    <w:p>
      <w:pPr>
        <w:pStyle w:val="ListBullet"/>
      </w:pPr>
      <w:r>
        <w:t>Incorrect sequence-state interpretation.</w:t>
      </w:r>
    </w:p>
    <w:p>
      <w:pPr>
        <w:pStyle w:val="ListBullet"/>
      </w:pPr>
      <w:r>
        <w:t>Timeout values that are too short or too long.</w:t>
      </w:r>
    </w:p>
    <w:p>
      <w:pPr>
        <w:pStyle w:val="ListBullet"/>
      </w:pPr>
      <w:r>
        <w:t>Different startup or recovery behavior.</w:t>
      </w:r>
    </w:p>
    <w:p>
      <w:r>
        <w:t>For each interface, document:</w:t>
      </w:r>
    </w:p>
    <w:p>
      <w:pPr>
        <w:pStyle w:val="ListBullet"/>
      </w:pPr>
      <w:r>
        <w:t>Signal or data name.</w:t>
      </w:r>
    </w:p>
    <w:p>
      <w:pPr>
        <w:pStyle w:val="ListBullet"/>
      </w:pPr>
      <w:r>
        <w:t>Producer and consumer.</w:t>
      </w:r>
    </w:p>
    <w:p>
      <w:pPr>
        <w:pStyle w:val="ListBullet"/>
      </w:pPr>
      <w:r>
        <w:t>Data type and scaling.</w:t>
      </w:r>
    </w:p>
    <w:p>
      <w:pPr>
        <w:pStyle w:val="ListBullet"/>
      </w:pPr>
      <w:r>
        <w:t>Valid states and ranges.</w:t>
      </w:r>
    </w:p>
    <w:p>
      <w:pPr>
        <w:pStyle w:val="ListBullet"/>
      </w:pPr>
      <w:r>
        <w:t>Update rate or timing expectation.</w:t>
      </w:r>
    </w:p>
    <w:p>
      <w:pPr>
        <w:pStyle w:val="ListBullet"/>
      </w:pPr>
      <w:r>
        <w:t>Handshake behavior.</w:t>
      </w:r>
    </w:p>
    <w:p>
      <w:pPr>
        <w:pStyle w:val="ListBullet"/>
      </w:pPr>
      <w:r>
        <w:t>Timeout behavior.</w:t>
      </w:r>
    </w:p>
    <w:p>
      <w:pPr>
        <w:pStyle w:val="ListBullet"/>
      </w:pPr>
      <w:r>
        <w:t>Fault response.</w:t>
      </w:r>
    </w:p>
    <w:p>
      <w:pPr>
        <w:pStyle w:val="ListBullet"/>
      </w:pPr>
      <w:r>
        <w:t>Recovery requirements.</w:t>
      </w:r>
    </w:p>
    <w:p>
      <w:pPr>
        <w:pStyle w:val="ListBullet"/>
      </w:pPr>
      <w:r>
        <w:t>Test method and acceptance criteria.</w:t>
      </w:r>
    </w:p>
    <w:p>
      <w:r>
        <w:t>Interface-level risk assessment is especially useful because many integration failures occur at subsystem boundaries rather than inside an individual device.</w:t>
      </w:r>
    </w:p>
    <w:p>
      <w:pPr>
        <w:pStyle w:val="Heading2"/>
      </w:pPr>
      <w:r>
        <w:t>20. Assess cybersecurity risks in OT</w:t>
      </w:r>
    </w:p>
    <w:p>
      <w:r>
        <w:t>Operational technology (OT) cybersecurity risks can affect availability, integrity, and safe operation.</w:t>
      </w:r>
    </w:p>
    <w:p>
      <w:r>
        <w:t>Potential concerns include:</w:t>
      </w:r>
    </w:p>
    <w:p>
      <w:pPr>
        <w:pStyle w:val="ListBullet"/>
      </w:pPr>
      <w:r>
        <w:t>Unauthorized remote access.</w:t>
      </w:r>
    </w:p>
    <w:p>
      <w:pPr>
        <w:pStyle w:val="ListBullet"/>
      </w:pPr>
      <w:r>
        <w:t>Shared or default passwords.</w:t>
      </w:r>
    </w:p>
    <w:p>
      <w:pPr>
        <w:pStyle w:val="ListBullet"/>
      </w:pPr>
      <w:r>
        <w:t>Uncontrolled engineering laptops.</w:t>
      </w:r>
    </w:p>
    <w:p>
      <w:pPr>
        <w:pStyle w:val="ListBullet"/>
      </w:pPr>
      <w:r>
        <w:t>Unsupported operating systems.</w:t>
      </w:r>
    </w:p>
    <w:p>
      <w:pPr>
        <w:pStyle w:val="ListBullet"/>
      </w:pPr>
      <w:r>
        <w:t>Unmanaged software changes.</w:t>
      </w:r>
    </w:p>
    <w:p>
      <w:pPr>
        <w:pStyle w:val="ListBullet"/>
      </w:pPr>
      <w:r>
        <w:t>Unapproved removable media.</w:t>
      </w:r>
    </w:p>
    <w:p>
      <w:pPr>
        <w:pStyle w:val="ListBullet"/>
      </w:pPr>
      <w:r>
        <w:t>Unsecured industrial network connections.</w:t>
      </w:r>
    </w:p>
    <w:p>
      <w:pPr>
        <w:pStyle w:val="ListBullet"/>
      </w:pPr>
      <w:r>
        <w:t>Loss of configuration backups.</w:t>
      </w:r>
    </w:p>
    <w:p>
      <w:pPr>
        <w:pStyle w:val="ListBullet"/>
      </w:pPr>
      <w:r>
        <w:t>Unauthorized changes to PLC logic.</w:t>
      </w:r>
    </w:p>
    <w:p>
      <w:pPr>
        <w:pStyle w:val="ListBullet"/>
      </w:pPr>
      <w:r>
        <w:t>Malware or ransomware affecting engineering systems.</w:t>
      </w:r>
    </w:p>
    <w:p>
      <w:r>
        <w:t>Controls should be selected according to the plant's cybersecurity policy and the system's operational needs.</w:t>
      </w:r>
    </w:p>
    <w:p>
      <w:r>
        <w:t>Examples include network segmentation, least-privilege access, controlled engineering workstations, authenticated remote access, approved patch management, change logging, offline backups, and tested restoration procedures.</w:t>
      </w:r>
    </w:p>
    <w:p>
      <w:r>
        <w:t>Cybersecurity controls must be implemented in a way that preserves validated safety and production functions. A security change that disrupts a critical control network requires appropriate engineering review and testing.</w:t>
      </w:r>
    </w:p>
    <w:p>
      <w:pPr>
        <w:pStyle w:val="Heading2"/>
      </w:pPr>
      <w:r>
        <w:t>21. Assess cost and commercial risks</w:t>
      </w:r>
    </w:p>
    <w:p>
      <w:r>
        <w:t>Cost risks occur when the approved budget does not cover the full implementation scope or when prices and commercial assumptions change.</w:t>
      </w:r>
    </w:p>
    <w:p>
      <w:r>
        <w:t>Typical examples include:</w:t>
      </w:r>
    </w:p>
    <w:p>
      <w:pPr>
        <w:pStyle w:val="ListBullet"/>
      </w:pPr>
      <w:r>
        <w:t>Missing accessories or I/O modules.</w:t>
      </w:r>
    </w:p>
    <w:p>
      <w:pPr>
        <w:pStyle w:val="ListBullet"/>
      </w:pPr>
      <w:r>
        <w:t>Unquoted software licenses.</w:t>
      </w:r>
    </w:p>
    <w:p>
      <w:pPr>
        <w:pStyle w:val="ListBullet"/>
      </w:pPr>
      <w:r>
        <w:t>Additional panel modifications.</w:t>
      </w:r>
    </w:p>
    <w:p>
      <w:pPr>
        <w:pStyle w:val="ListBullet"/>
      </w:pPr>
      <w:r>
        <w:t>Unexpected cable and installation work.</w:t>
      </w:r>
    </w:p>
    <w:p>
      <w:pPr>
        <w:pStyle w:val="ListBullet"/>
      </w:pPr>
      <w:r>
        <w:t>Extra commissioning days.</w:t>
      </w:r>
    </w:p>
    <w:p>
      <w:pPr>
        <w:pStyle w:val="ListBullet"/>
      </w:pPr>
      <w:r>
        <w:t>Travel and accommodation charges.</w:t>
      </w:r>
    </w:p>
    <w:p>
      <w:pPr>
        <w:pStyle w:val="ListBullet"/>
      </w:pPr>
      <w:r>
        <w:t>Freight and import costs.</w:t>
      </w:r>
    </w:p>
    <w:p>
      <w:pPr>
        <w:pStyle w:val="ListBullet"/>
      </w:pPr>
      <w:r>
        <w:t>Currency fluctuations.</w:t>
      </w:r>
    </w:p>
    <w:p>
      <w:pPr>
        <w:pStyle w:val="ListBullet"/>
      </w:pPr>
      <w:r>
        <w:t>Taxes or duties not included in the quote.</w:t>
      </w:r>
    </w:p>
    <w:p>
      <w:pPr>
        <w:pStyle w:val="ListBullet"/>
      </w:pPr>
      <w:r>
        <w:t>Rework caused by incomplete specifications.</w:t>
      </w:r>
    </w:p>
    <w:p>
      <w:pPr>
        <w:pStyle w:val="ListBullet"/>
      </w:pPr>
      <w:r>
        <w:t>Price escalation during a delayed procurement cycle.</w:t>
      </w:r>
    </w:p>
    <w:p>
      <w:r>
        <w:t>Controls include scope clarification, quotation comparison, cost contingency, review of exclusions, and confirmation of the commercial basis.</w:t>
      </w:r>
    </w:p>
    <w:p>
      <w:r>
        <w:t>Risk contingency should be based on identified uncertainties and organizational policy. It should not be used to conceal a poorly defined scope or to compensate for an unreviewed quotation.</w:t>
      </w:r>
    </w:p>
    <w:p>
      <w:pPr>
        <w:pStyle w:val="Heading2"/>
      </w:pPr>
      <w:r>
        <w:t>22. Assess schedule risks</w:t>
      </w:r>
    </w:p>
    <w:p>
      <w:r>
        <w:t>Schedule risks can affect procurement, engineering, installation, and acceptance.</w:t>
      </w:r>
    </w:p>
    <w:p>
      <w:r>
        <w:t>Typical causes include:</w:t>
      </w:r>
    </w:p>
    <w:p>
      <w:pPr>
        <w:pStyle w:val="ListBullet"/>
      </w:pPr>
      <w:r>
        <w:t>Late design approval.</w:t>
      </w:r>
    </w:p>
    <w:p>
      <w:pPr>
        <w:pStyle w:val="ListBullet"/>
      </w:pPr>
      <w:r>
        <w:t>Long-lead equipment.</w:t>
      </w:r>
    </w:p>
    <w:p>
      <w:pPr>
        <w:pStyle w:val="ListBullet"/>
      </w:pPr>
      <w:r>
        <w:t>Unavailable specialist engineers.</w:t>
      </w:r>
    </w:p>
    <w:p>
      <w:pPr>
        <w:pStyle w:val="ListBullet"/>
      </w:pPr>
      <w:r>
        <w:t>Incomplete documentation.</w:t>
      </w:r>
    </w:p>
    <w:p>
      <w:pPr>
        <w:pStyle w:val="ListBullet"/>
      </w:pPr>
      <w:r>
        <w:t>Repeated engineering revisions.</w:t>
      </w:r>
    </w:p>
    <w:p>
      <w:pPr>
        <w:pStyle w:val="ListBullet"/>
      </w:pPr>
      <w:r>
        <w:t>Failed FAT or SAT.</w:t>
      </w:r>
    </w:p>
    <w:p>
      <w:pPr>
        <w:pStyle w:val="ListBullet"/>
      </w:pPr>
      <w:r>
        <w:t>Delayed site access.</w:t>
      </w:r>
    </w:p>
    <w:p>
      <w:pPr>
        <w:pStyle w:val="ListBullet"/>
      </w:pPr>
      <w:r>
        <w:t>Production shutdown changes.</w:t>
      </w:r>
    </w:p>
    <w:p>
      <w:pPr>
        <w:pStyle w:val="ListBullet"/>
      </w:pPr>
      <w:r>
        <w:t>Unexpected machine conditions.</w:t>
      </w:r>
    </w:p>
    <w:p>
      <w:pPr>
        <w:pStyle w:val="ListBullet"/>
      </w:pPr>
      <w:r>
        <w:t>Additional regulatory or safety requirements.</w:t>
      </w:r>
    </w:p>
    <w:p>
      <w:r>
        <w:t>Controls include early identification of critical items, confirmation of supplier commitments, approval planning, resource booking, staged testing, and contingency for critical shutdown activities.</w:t>
      </w:r>
    </w:p>
    <w:p>
      <w:r>
        <w:t>The risk register should be linked to the project timeline. If a risk affects a critical-path activity, its treatment priority should reflect the potential impact on the project finish.</w:t>
      </w:r>
    </w:p>
    <w:p>
      <w:pPr>
        <w:pStyle w:val="Heading2"/>
      </w:pPr>
      <w:r>
        <w:t>23. Define risk owners and action deadlines</w:t>
      </w:r>
    </w:p>
    <w:p>
      <w:r>
        <w:t>A risk without an owner is merely an observation waiting to become an expensive surprise.</w:t>
      </w:r>
    </w:p>
    <w:p>
      <w:r>
        <w:t>The risk owner is accountable for ensuring that the risk is monitored and managed. The action owner is responsible for completing a particular mitigation or verification task.</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Risk</w:t>
            </w:r>
          </w:p>
        </w:tc>
        <w:tc>
          <w:tcPr>
            <w:tcW w:type="dxa" w:w="2700"/>
            <w:shd w:val="clear" w:color="auto" w:fill="EEF2F7"/>
          </w:tcPr>
          <w:p>
            <w:pPr>
              <w:spacing w:after="0" w:before="0" w:line="240" w:lineRule="auto"/>
              <w:jc w:val="left"/>
            </w:pPr>
            <w:r>
              <w:rPr>
                <w:b/>
                <w:color w:val="1A2E4A"/>
              </w:rPr>
              <w:t>Risk owner</w:t>
            </w:r>
          </w:p>
        </w:tc>
        <w:tc>
          <w:tcPr>
            <w:tcW w:type="dxa" w:w="2700"/>
            <w:shd w:val="clear" w:color="auto" w:fill="EEF2F7"/>
          </w:tcPr>
          <w:p>
            <w:pPr>
              <w:spacing w:after="0" w:before="0" w:line="240" w:lineRule="auto"/>
              <w:jc w:val="left"/>
            </w:pPr>
            <w:r>
              <w:rPr>
                <w:b/>
                <w:color w:val="1A2E4A"/>
              </w:rPr>
              <w:t>Action owner</w:t>
            </w:r>
          </w:p>
        </w:tc>
        <w:tc>
          <w:tcPr>
            <w:tcW w:type="dxa" w:w="2700"/>
            <w:shd w:val="clear" w:color="auto" w:fill="EEF2F7"/>
          </w:tcPr>
          <w:p>
            <w:pPr>
              <w:spacing w:after="0" w:before="0" w:line="240" w:lineRule="auto"/>
              <w:jc w:val="left"/>
            </w:pPr>
            <w:r>
              <w:rPr>
                <w:b/>
                <w:color w:val="1A2E4A"/>
              </w:rPr>
              <w:t>Required action</w:t>
            </w:r>
          </w:p>
        </w:tc>
      </w:tr>
      <w:tr>
        <w:tc>
          <w:tcPr>
            <w:tcW w:type="dxa" w:w="2700"/>
          </w:tcPr>
          <w:p>
            <w:pPr>
              <w:spacing w:after="0" w:before="0" w:line="240" w:lineRule="auto"/>
              <w:jc w:val="left"/>
            </w:pPr>
            <w:r>
              <w:t>Existing PLC backup unavailable</w:t>
            </w:r>
          </w:p>
        </w:tc>
        <w:tc>
          <w:tcPr>
            <w:tcW w:type="dxa" w:w="2700"/>
          </w:tcPr>
          <w:p>
            <w:pPr>
              <w:spacing w:after="0" w:before="0" w:line="240" w:lineRule="auto"/>
              <w:jc w:val="left"/>
            </w:pPr>
            <w:r>
              <w:t>Automation lead</w:t>
            </w:r>
          </w:p>
        </w:tc>
        <w:tc>
          <w:tcPr>
            <w:tcW w:type="dxa" w:w="2700"/>
          </w:tcPr>
          <w:p>
            <w:pPr>
              <w:spacing w:after="0" w:before="0" w:line="240" w:lineRule="auto"/>
              <w:jc w:val="left"/>
            </w:pPr>
            <w:r>
              <w:t>Controls engineer</w:t>
            </w:r>
          </w:p>
        </w:tc>
        <w:tc>
          <w:tcPr>
            <w:tcW w:type="dxa" w:w="2700"/>
          </w:tcPr>
          <w:p>
            <w:pPr>
              <w:spacing w:after="0" w:before="0" w:line="240" w:lineRule="auto"/>
              <w:jc w:val="left"/>
            </w:pPr>
            <w:r>
              <w:t>Attempt recovery and document findings</w:t>
            </w:r>
          </w:p>
        </w:tc>
      </w:tr>
      <w:tr>
        <w:tc>
          <w:tcPr>
            <w:tcW w:type="dxa" w:w="2700"/>
          </w:tcPr>
          <w:p>
            <w:pPr>
              <w:spacing w:after="0" w:before="0" w:line="240" w:lineRule="auto"/>
              <w:jc w:val="left"/>
            </w:pPr>
            <w:r>
              <w:t>Critical component delivery uncertain</w:t>
            </w:r>
          </w:p>
        </w:tc>
        <w:tc>
          <w:tcPr>
            <w:tcW w:type="dxa" w:w="2700"/>
          </w:tcPr>
          <w:p>
            <w:pPr>
              <w:spacing w:after="0" w:before="0" w:line="240" w:lineRule="auto"/>
              <w:jc w:val="left"/>
            </w:pPr>
            <w:r>
              <w:t>Project manager</w:t>
            </w:r>
          </w:p>
        </w:tc>
        <w:tc>
          <w:tcPr>
            <w:tcW w:type="dxa" w:w="2700"/>
          </w:tcPr>
          <w:p>
            <w:pPr>
              <w:spacing w:after="0" w:before="0" w:line="240" w:lineRule="auto"/>
              <w:jc w:val="left"/>
            </w:pPr>
            <w:r>
              <w:t>Procurement engineer</w:t>
            </w:r>
          </w:p>
        </w:tc>
        <w:tc>
          <w:tcPr>
            <w:tcW w:type="dxa" w:w="2700"/>
          </w:tcPr>
          <w:p>
            <w:pPr>
              <w:spacing w:after="0" w:before="0" w:line="240" w:lineRule="auto"/>
              <w:jc w:val="left"/>
            </w:pPr>
            <w:r>
              <w:t>Obtain a confirmed delivery commitment</w:t>
            </w:r>
          </w:p>
        </w:tc>
      </w:tr>
      <w:tr>
        <w:tc>
          <w:tcPr>
            <w:tcW w:type="dxa" w:w="2700"/>
          </w:tcPr>
          <w:p>
            <w:pPr>
              <w:spacing w:after="0" w:before="0" w:line="240" w:lineRule="auto"/>
              <w:jc w:val="left"/>
            </w:pPr>
            <w:r>
              <w:t>Robot handshake not verified</w:t>
            </w:r>
          </w:p>
        </w:tc>
        <w:tc>
          <w:tcPr>
            <w:tcW w:type="dxa" w:w="2700"/>
          </w:tcPr>
          <w:p>
            <w:pPr>
              <w:spacing w:after="0" w:before="0" w:line="240" w:lineRule="auto"/>
              <w:jc w:val="left"/>
            </w:pPr>
            <w:r>
              <w:t>Automation lead</w:t>
            </w:r>
          </w:p>
        </w:tc>
        <w:tc>
          <w:tcPr>
            <w:tcW w:type="dxa" w:w="2700"/>
          </w:tcPr>
          <w:p>
            <w:pPr>
              <w:spacing w:after="0" w:before="0" w:line="240" w:lineRule="auto"/>
              <w:jc w:val="left"/>
            </w:pPr>
            <w:r>
              <w:t>Integration engineer</w:t>
            </w:r>
          </w:p>
        </w:tc>
        <w:tc>
          <w:tcPr>
            <w:tcW w:type="dxa" w:w="2700"/>
          </w:tcPr>
          <w:p>
            <w:pPr>
              <w:spacing w:after="0" w:before="0" w:line="240" w:lineRule="auto"/>
              <w:jc w:val="left"/>
            </w:pPr>
            <w:r>
              <w:t>Complete interface test</w:t>
            </w:r>
          </w:p>
        </w:tc>
      </w:tr>
      <w:tr>
        <w:tc>
          <w:tcPr>
            <w:tcW w:type="dxa" w:w="2700"/>
          </w:tcPr>
          <w:p>
            <w:pPr>
              <w:spacing w:after="0" w:before="0" w:line="240" w:lineRule="auto"/>
              <w:jc w:val="left"/>
            </w:pPr>
            <w:r>
              <w:t>Shutdown duration insufficient</w:t>
            </w:r>
          </w:p>
        </w:tc>
        <w:tc>
          <w:tcPr>
            <w:tcW w:type="dxa" w:w="2700"/>
          </w:tcPr>
          <w:p>
            <w:pPr>
              <w:spacing w:after="0" w:before="0" w:line="240" w:lineRule="auto"/>
              <w:jc w:val="left"/>
            </w:pPr>
            <w:r>
              <w:t>Production manager</w:t>
            </w:r>
          </w:p>
        </w:tc>
        <w:tc>
          <w:tcPr>
            <w:tcW w:type="dxa" w:w="2700"/>
          </w:tcPr>
          <w:p>
            <w:pPr>
              <w:spacing w:after="0" w:before="0" w:line="240" w:lineRule="auto"/>
              <w:jc w:val="left"/>
            </w:pPr>
            <w:r>
              <w:t>Project engineer</w:t>
            </w:r>
          </w:p>
        </w:tc>
        <w:tc>
          <w:tcPr>
            <w:tcW w:type="dxa" w:w="2700"/>
          </w:tcPr>
          <w:p>
            <w:pPr>
              <w:spacing w:after="0" w:before="0" w:line="240" w:lineRule="auto"/>
              <w:jc w:val="left"/>
            </w:pPr>
            <w:r>
              <w:t>Validate task durations and sequence</w:t>
            </w:r>
          </w:p>
        </w:tc>
      </w:tr>
      <w:tr>
        <w:tc>
          <w:tcPr>
            <w:tcW w:type="dxa" w:w="2700"/>
          </w:tcPr>
          <w:p>
            <w:pPr>
              <w:spacing w:after="0" w:before="0" w:line="240" w:lineRule="auto"/>
              <w:jc w:val="left"/>
            </w:pPr>
            <w:r>
              <w:t>Safety validation incomplete</w:t>
            </w:r>
          </w:p>
        </w:tc>
        <w:tc>
          <w:tcPr>
            <w:tcW w:type="dxa" w:w="2700"/>
          </w:tcPr>
          <w:p>
            <w:pPr>
              <w:spacing w:after="0" w:before="0" w:line="240" w:lineRule="auto"/>
              <w:jc w:val="left"/>
            </w:pPr>
            <w:r>
              <w:t>Designated safety authority</w:t>
            </w:r>
          </w:p>
        </w:tc>
        <w:tc>
          <w:tcPr>
            <w:tcW w:type="dxa" w:w="2700"/>
          </w:tcPr>
          <w:p>
            <w:pPr>
              <w:spacing w:after="0" w:before="0" w:line="240" w:lineRule="auto"/>
              <w:jc w:val="left"/>
            </w:pPr>
            <w:r>
              <w:t>Assigned safety engineer</w:t>
            </w:r>
          </w:p>
        </w:tc>
        <w:tc>
          <w:tcPr>
            <w:tcW w:type="dxa" w:w="2700"/>
          </w:tcPr>
          <w:p>
            <w:pPr>
              <w:spacing w:after="0" w:before="0" w:line="240" w:lineRule="auto"/>
              <w:jc w:val="left"/>
            </w:pPr>
            <w:r>
              <w:t>Complete required validation before release</w:t>
            </w:r>
          </w:p>
        </w:tc>
      </w:tr>
    </w:tbl>
    <w:p/>
    <w:p>
      <w:r>
        <w:t>The names, roles, and approval authority must follow the organization's actual responsibility matrix.</w:t>
      </w:r>
    </w:p>
    <w:p>
      <w:r>
        <w:t>Set due dates based on when the control is needed, not merely on a convenient administrative deadline.</w:t>
      </w:r>
    </w:p>
    <w:p>
      <w:pPr>
        <w:pStyle w:val="Heading2"/>
      </w:pPr>
      <w:r>
        <w:t>24. Verify that risk treatments are effective</w:t>
      </w:r>
    </w:p>
    <w:p>
      <w:r>
        <w:t>Closing a mitigation action is not the same as proving that the risk has been reduced.</w:t>
      </w:r>
    </w:p>
    <w:p>
      <w:r>
        <w:t>Evidence may include:</w:t>
      </w:r>
    </w:p>
    <w:p>
      <w:pPr>
        <w:pStyle w:val="ListBullet"/>
      </w:pPr>
      <w:r>
        <w:t>Approved drawings.</w:t>
      </w:r>
    </w:p>
    <w:p>
      <w:pPr>
        <w:pStyle w:val="ListBullet"/>
      </w:pPr>
      <w:r>
        <w:t>Confirmed delivery records.</w:t>
      </w:r>
    </w:p>
    <w:p>
      <w:pPr>
        <w:pStyle w:val="ListBullet"/>
      </w:pPr>
      <w:r>
        <w:t>Successful interface tests.</w:t>
      </w:r>
    </w:p>
    <w:p>
      <w:pPr>
        <w:pStyle w:val="ListBullet"/>
      </w:pPr>
      <w:r>
        <w:t>Completed safety validation.</w:t>
      </w:r>
    </w:p>
    <w:p>
      <w:pPr>
        <w:pStyle w:val="ListBullet"/>
      </w:pPr>
      <w:r>
        <w:t>Verified backup restoration.</w:t>
      </w:r>
    </w:p>
    <w:p>
      <w:pPr>
        <w:pStyle w:val="ListBullet"/>
      </w:pPr>
      <w:r>
        <w:t>Passed FAT or SAT test cases.</w:t>
      </w:r>
    </w:p>
    <w:p>
      <w:pPr>
        <w:pStyle w:val="ListBullet"/>
      </w:pPr>
      <w:r>
        <w:t>Approved procedures.</w:t>
      </w:r>
    </w:p>
    <w:p>
      <w:pPr>
        <w:pStyle w:val="ListBullet"/>
      </w:pPr>
      <w:r>
        <w:t>Training records.</w:t>
      </w:r>
    </w:p>
    <w:p>
      <w:pPr>
        <w:pStyle w:val="ListBullet"/>
      </w:pPr>
      <w:r>
        <w:t>Inspection reports.</w:t>
      </w:r>
    </w:p>
    <w:p>
      <w:pPr>
        <w:pStyle w:val="ListBullet"/>
      </w:pPr>
      <w:r>
        <w:t>Signed acceptance records.</w:t>
      </w:r>
    </w:p>
    <w:p>
      <w:r>
        <w:t>For example, a risk relating to an incorrect analog input scaling configuration should not be closed simply because the PLC code was edited. The input should be verified against known values across the required operating range, and the results should be recorded.</w:t>
      </w:r>
    </w:p>
    <w:p>
      <w:r>
        <w:t>The residual risk should be reassessed after the control has been implemented and its effectiveness verified.</w:t>
      </w:r>
    </w:p>
    <w:p>
      <w:pPr>
        <w:pStyle w:val="Heading2"/>
      </w:pPr>
      <w:r>
        <w:t>25. Manage residual-risk acceptance</w:t>
      </w:r>
    </w:p>
    <w:p>
      <w:r>
        <w:t>Residual risk is the risk remaining after the applicable controls have been implemented.</w:t>
      </w:r>
    </w:p>
    <w:p>
      <w:r>
        <w:t>A residual-risk decision should consider:</w:t>
      </w:r>
    </w:p>
    <w:p>
      <w:pPr>
        <w:pStyle w:val="ListBullet"/>
      </w:pPr>
      <w:r>
        <w:t>The remaining likelihood and consequence.</w:t>
      </w:r>
    </w:p>
    <w:p>
      <w:pPr>
        <w:pStyle w:val="ListBullet"/>
      </w:pPr>
      <w:r>
        <w:t>The effectiveness and reliability of the controls.</w:t>
      </w:r>
    </w:p>
    <w:p>
      <w:pPr>
        <w:pStyle w:val="ListBullet"/>
      </w:pPr>
      <w:r>
        <w:t>Outstanding actions and assumptions.</w:t>
      </w:r>
    </w:p>
    <w:p>
      <w:pPr>
        <w:pStyle w:val="ListBullet"/>
      </w:pPr>
      <w:r>
        <w:t>Applicable legal and technical requirements.</w:t>
      </w:r>
    </w:p>
    <w:p>
      <w:pPr>
        <w:pStyle w:val="ListBullet"/>
      </w:pPr>
      <w:r>
        <w:t>Operational constraints.</w:t>
      </w:r>
    </w:p>
    <w:p>
      <w:pPr>
        <w:pStyle w:val="ListBullet"/>
      </w:pPr>
      <w:r>
        <w:t>Required monitoring or maintenance.</w:t>
      </w:r>
    </w:p>
    <w:p>
      <w:pPr>
        <w:pStyle w:val="ListBullet"/>
      </w:pPr>
      <w:r>
        <w:t>The authority permitted to accept the risk.</w:t>
      </w:r>
    </w:p>
    <w:p>
      <w:r>
        <w:t>Acceptance should be documented and should identify any conditions under which the decision remains valid.</w:t>
      </w:r>
    </w:p>
    <w:p>
      <w:r>
        <w:t>If a later design change invalidates the control or increases the consequence, the risk must be reviewed again.</w:t>
      </w:r>
    </w:p>
    <w:p>
      <w:r>
        <w:t>No project schedule, budget, or production target justifies accepting a condition that violates mandatory safety or legal requirements.</w:t>
      </w:r>
    </w:p>
    <w:p>
      <w:pPr>
        <w:pStyle w:val="Heading2"/>
      </w:pPr>
      <w:r>
        <w:t>26. Example risk register for a PLC retrofit</w:t>
      </w:r>
    </w:p>
    <w:p>
      <w:r>
        <w:t>The following is an illustrative register. Scores and ratings must be recalculated using the organization's approved method.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543"/>
        <w:gridCol w:w="1543"/>
        <w:gridCol w:w="1543"/>
        <w:gridCol w:w="1543"/>
        <w:gridCol w:w="1543"/>
        <w:gridCol w:w="1543"/>
        <w:gridCol w:w="1543"/>
      </w:tblGrid>
      <w:tr>
        <w:trPr>
          <w:tblHeader w:val="true"/>
        </w:trPr>
        <w:tc>
          <w:tcPr>
            <w:tcW w:type="dxa" w:w="1543"/>
            <w:shd w:val="clear" w:color="auto" w:fill="EEF2F7"/>
          </w:tcPr>
          <w:p>
            <w:pPr>
              <w:spacing w:after="0" w:before="0" w:line="240" w:lineRule="auto"/>
              <w:jc w:val="left"/>
            </w:pPr>
            <w:r>
              <w:rPr>
                <w:b/>
                <w:color w:val="1A2E4A"/>
              </w:rPr>
              <w:t>ID</w:t>
            </w:r>
          </w:p>
        </w:tc>
        <w:tc>
          <w:tcPr>
            <w:tcW w:type="dxa" w:w="1543"/>
            <w:shd w:val="clear" w:color="auto" w:fill="EEF2F7"/>
          </w:tcPr>
          <w:p>
            <w:pPr>
              <w:spacing w:after="0" w:before="0" w:line="240" w:lineRule="auto"/>
              <w:jc w:val="left"/>
            </w:pPr>
            <w:r>
              <w:rPr>
                <w:b/>
                <w:color w:val="1A2E4A"/>
              </w:rPr>
              <w:t>Risk statement</w:t>
            </w:r>
          </w:p>
        </w:tc>
        <w:tc>
          <w:tcPr>
            <w:tcW w:type="dxa" w:w="1543"/>
            <w:shd w:val="clear" w:color="auto" w:fill="EEF2F7"/>
          </w:tcPr>
          <w:p>
            <w:pPr>
              <w:spacing w:after="0" w:before="0" w:line="240" w:lineRule="auto"/>
              <w:jc w:val="left"/>
            </w:pPr>
            <w:r>
              <w:rPr>
                <w:b/>
                <w:color w:val="1A2E4A"/>
              </w:rPr>
              <w:t>Initial L</w:t>
            </w:r>
          </w:p>
        </w:tc>
        <w:tc>
          <w:tcPr>
            <w:tcW w:type="dxa" w:w="1543"/>
            <w:shd w:val="clear" w:color="auto" w:fill="EEF2F7"/>
          </w:tcPr>
          <w:p>
            <w:pPr>
              <w:spacing w:after="0" w:before="0" w:line="240" w:lineRule="auto"/>
              <w:jc w:val="left"/>
            </w:pPr>
            <w:r>
              <w:rPr>
                <w:b/>
                <w:color w:val="1A2E4A"/>
              </w:rPr>
              <w:t>Initial C</w:t>
            </w:r>
          </w:p>
        </w:tc>
        <w:tc>
          <w:tcPr>
            <w:tcW w:type="dxa" w:w="1543"/>
            <w:shd w:val="clear" w:color="auto" w:fill="EEF2F7"/>
          </w:tcPr>
          <w:p>
            <w:pPr>
              <w:spacing w:after="0" w:before="0" w:line="240" w:lineRule="auto"/>
              <w:jc w:val="left"/>
            </w:pPr>
            <w:r>
              <w:rPr>
                <w:b/>
                <w:color w:val="1A2E4A"/>
              </w:rPr>
              <w:t>Score</w:t>
            </w:r>
          </w:p>
        </w:tc>
        <w:tc>
          <w:tcPr>
            <w:tcW w:type="dxa" w:w="1543"/>
            <w:shd w:val="clear" w:color="auto" w:fill="EEF2F7"/>
          </w:tcPr>
          <w:p>
            <w:pPr>
              <w:spacing w:after="0" w:before="0" w:line="240" w:lineRule="auto"/>
              <w:jc w:val="left"/>
            </w:pPr>
            <w:r>
              <w:rPr>
                <w:b/>
                <w:color w:val="1A2E4A"/>
              </w:rPr>
              <w:t>Treatment</w:t>
            </w:r>
          </w:p>
        </w:tc>
        <w:tc>
          <w:tcPr>
            <w:tcW w:type="dxa" w:w="1543"/>
            <w:shd w:val="clear" w:color="auto" w:fill="EEF2F7"/>
          </w:tcPr>
          <w:p>
            <w:pPr>
              <w:spacing w:after="0" w:before="0" w:line="240" w:lineRule="auto"/>
              <w:jc w:val="left"/>
            </w:pPr>
            <w:r>
              <w:rPr>
                <w:b/>
                <w:color w:val="1A2E4A"/>
              </w:rPr>
              <w:t>Owner</w:t>
            </w:r>
          </w:p>
        </w:tc>
      </w:tr>
      <w:tr>
        <w:tc>
          <w:tcPr>
            <w:tcW w:type="dxa" w:w="1543"/>
          </w:tcPr>
          <w:p>
            <w:pPr>
              <w:spacing w:after="0" w:before="0" w:line="240" w:lineRule="auto"/>
              <w:jc w:val="left"/>
            </w:pPr>
            <w:r>
              <w:t>R01</w:t>
            </w:r>
          </w:p>
        </w:tc>
        <w:tc>
          <w:tcPr>
            <w:tcW w:type="dxa" w:w="1543"/>
          </w:tcPr>
          <w:p>
            <w:pPr>
              <w:spacing w:after="0" w:before="0" w:line="240" w:lineRule="auto"/>
              <w:jc w:val="left"/>
            </w:pPr>
            <w:r>
              <w:t>Missing PLC backup may delay software reconstruction</w:t>
            </w:r>
          </w:p>
        </w:tc>
        <w:tc>
          <w:tcPr>
            <w:tcW w:type="dxa" w:w="1543"/>
          </w:tcPr>
          <w:p>
            <w:pPr>
              <w:spacing w:after="0" w:before="0" w:line="240" w:lineRule="auto"/>
              <w:jc w:val="left"/>
            </w:pPr>
            <w:r>
              <w:t>4</w:t>
            </w:r>
          </w:p>
        </w:tc>
        <w:tc>
          <w:tcPr>
            <w:tcW w:type="dxa" w:w="1543"/>
          </w:tcPr>
          <w:p>
            <w:pPr>
              <w:spacing w:after="0" w:before="0" w:line="240" w:lineRule="auto"/>
              <w:jc w:val="left"/>
            </w:pPr>
            <w:r>
              <w:t>3</w:t>
            </w:r>
          </w:p>
        </w:tc>
        <w:tc>
          <w:tcPr>
            <w:tcW w:type="dxa" w:w="1543"/>
          </w:tcPr>
          <w:p>
            <w:pPr>
              <w:spacing w:after="0" w:before="0" w:line="240" w:lineRule="auto"/>
              <w:jc w:val="left"/>
            </w:pPr>
            <w:r>
              <w:t>12</w:t>
            </w:r>
          </w:p>
        </w:tc>
        <w:tc>
          <w:tcPr>
            <w:tcW w:type="dxa" w:w="1543"/>
          </w:tcPr>
          <w:p>
            <w:pPr>
              <w:spacing w:after="0" w:before="0" w:line="240" w:lineRule="auto"/>
              <w:jc w:val="left"/>
            </w:pPr>
            <w:r>
              <w:t>Recover files and document unavailable logic</w:t>
            </w:r>
          </w:p>
        </w:tc>
        <w:tc>
          <w:tcPr>
            <w:tcW w:type="dxa" w:w="1543"/>
          </w:tcPr>
          <w:p>
            <w:pPr>
              <w:spacing w:after="0" w:before="0" w:line="240" w:lineRule="auto"/>
              <w:jc w:val="left"/>
            </w:pPr>
            <w:r>
              <w:t>Automation lead</w:t>
            </w:r>
          </w:p>
        </w:tc>
      </w:tr>
      <w:tr>
        <w:tc>
          <w:tcPr>
            <w:tcW w:type="dxa" w:w="1543"/>
          </w:tcPr>
          <w:p>
            <w:pPr>
              <w:spacing w:after="0" w:before="0" w:line="240" w:lineRule="auto"/>
              <w:jc w:val="left"/>
            </w:pPr>
            <w:r>
              <w:t>R02</w:t>
            </w:r>
          </w:p>
        </w:tc>
        <w:tc>
          <w:tcPr>
            <w:tcW w:type="dxa" w:w="1543"/>
          </w:tcPr>
          <w:p>
            <w:pPr>
              <w:spacing w:after="0" w:before="0" w:line="240" w:lineRule="auto"/>
              <w:jc w:val="left"/>
            </w:pPr>
            <w:r>
              <w:t>Incompatible drive interface may prevent commissioning</w:t>
            </w:r>
          </w:p>
        </w:tc>
        <w:tc>
          <w:tcPr>
            <w:tcW w:type="dxa" w:w="1543"/>
          </w:tcPr>
          <w:p>
            <w:pPr>
              <w:spacing w:after="0" w:before="0" w:line="240" w:lineRule="auto"/>
              <w:jc w:val="left"/>
            </w:pPr>
            <w:r>
              <w:t>3</w:t>
            </w:r>
          </w:p>
        </w:tc>
        <w:tc>
          <w:tcPr>
            <w:tcW w:type="dxa" w:w="1543"/>
          </w:tcPr>
          <w:p>
            <w:pPr>
              <w:spacing w:after="0" w:before="0" w:line="240" w:lineRule="auto"/>
              <w:jc w:val="left"/>
            </w:pPr>
            <w:r>
              <w:t>4</w:t>
            </w:r>
          </w:p>
        </w:tc>
        <w:tc>
          <w:tcPr>
            <w:tcW w:type="dxa" w:w="1543"/>
          </w:tcPr>
          <w:p>
            <w:pPr>
              <w:spacing w:after="0" w:before="0" w:line="240" w:lineRule="auto"/>
              <w:jc w:val="left"/>
            </w:pPr>
            <w:r>
              <w:t>12</w:t>
            </w:r>
          </w:p>
        </w:tc>
        <w:tc>
          <w:tcPr>
            <w:tcW w:type="dxa" w:w="1543"/>
          </w:tcPr>
          <w:p>
            <w:pPr>
              <w:spacing w:after="0" w:before="0" w:line="240" w:lineRule="auto"/>
              <w:jc w:val="left"/>
            </w:pPr>
            <w:r>
              <w:t>Verify profile and test control-word mapping</w:t>
            </w:r>
          </w:p>
        </w:tc>
        <w:tc>
          <w:tcPr>
            <w:tcW w:type="dxa" w:w="1543"/>
          </w:tcPr>
          <w:p>
            <w:pPr>
              <w:spacing w:after="0" w:before="0" w:line="240" w:lineRule="auto"/>
              <w:jc w:val="left"/>
            </w:pPr>
            <w:r>
              <w:t>Integration engineer</w:t>
            </w:r>
          </w:p>
        </w:tc>
      </w:tr>
      <w:tr>
        <w:tc>
          <w:tcPr>
            <w:tcW w:type="dxa" w:w="1543"/>
          </w:tcPr>
          <w:p>
            <w:pPr>
              <w:spacing w:after="0" w:before="0" w:line="240" w:lineRule="auto"/>
              <w:jc w:val="left"/>
            </w:pPr>
            <w:r>
              <w:t>R03</w:t>
            </w:r>
          </w:p>
        </w:tc>
        <w:tc>
          <w:tcPr>
            <w:tcW w:type="dxa" w:w="1543"/>
          </w:tcPr>
          <w:p>
            <w:pPr>
              <w:spacing w:after="0" w:before="0" w:line="240" w:lineRule="auto"/>
              <w:jc w:val="left"/>
            </w:pPr>
            <w:r>
              <w:t>Critical PLC hardware may arrive late</w:t>
            </w:r>
          </w:p>
        </w:tc>
        <w:tc>
          <w:tcPr>
            <w:tcW w:type="dxa" w:w="1543"/>
          </w:tcPr>
          <w:p>
            <w:pPr>
              <w:spacing w:after="0" w:before="0" w:line="240" w:lineRule="auto"/>
              <w:jc w:val="left"/>
            </w:pPr>
            <w:r>
              <w:t>3</w:t>
            </w:r>
          </w:p>
        </w:tc>
        <w:tc>
          <w:tcPr>
            <w:tcW w:type="dxa" w:w="1543"/>
          </w:tcPr>
          <w:p>
            <w:pPr>
              <w:spacing w:after="0" w:before="0" w:line="240" w:lineRule="auto"/>
              <w:jc w:val="left"/>
            </w:pPr>
            <w:r>
              <w:t>4</w:t>
            </w:r>
          </w:p>
        </w:tc>
        <w:tc>
          <w:tcPr>
            <w:tcW w:type="dxa" w:w="1543"/>
          </w:tcPr>
          <w:p>
            <w:pPr>
              <w:spacing w:after="0" w:before="0" w:line="240" w:lineRule="auto"/>
              <w:jc w:val="left"/>
            </w:pPr>
            <w:r>
              <w:t>12</w:t>
            </w:r>
          </w:p>
        </w:tc>
        <w:tc>
          <w:tcPr>
            <w:tcW w:type="dxa" w:w="1543"/>
          </w:tcPr>
          <w:p>
            <w:pPr>
              <w:spacing w:after="0" w:before="0" w:line="240" w:lineRule="auto"/>
              <w:jc w:val="left"/>
            </w:pPr>
            <w:r>
              <w:t>Confirm stock and delivery commitment</w:t>
            </w:r>
          </w:p>
        </w:tc>
        <w:tc>
          <w:tcPr>
            <w:tcW w:type="dxa" w:w="1543"/>
          </w:tcPr>
          <w:p>
            <w:pPr>
              <w:spacing w:after="0" w:before="0" w:line="240" w:lineRule="auto"/>
              <w:jc w:val="left"/>
            </w:pPr>
            <w:r>
              <w:t>Procurement</w:t>
            </w:r>
          </w:p>
        </w:tc>
      </w:tr>
      <w:tr>
        <w:tc>
          <w:tcPr>
            <w:tcW w:type="dxa" w:w="1543"/>
          </w:tcPr>
          <w:p>
            <w:pPr>
              <w:spacing w:after="0" w:before="0" w:line="240" w:lineRule="auto"/>
              <w:jc w:val="left"/>
            </w:pPr>
            <w:r>
              <w:t>R04</w:t>
            </w:r>
          </w:p>
        </w:tc>
        <w:tc>
          <w:tcPr>
            <w:tcW w:type="dxa" w:w="1543"/>
          </w:tcPr>
          <w:p>
            <w:pPr>
              <w:spacing w:after="0" w:before="0" w:line="240" w:lineRule="auto"/>
              <w:jc w:val="left"/>
            </w:pPr>
            <w:r>
              <w:t>Incorrect I/O mapping may cause sequence malfunction</w:t>
            </w:r>
          </w:p>
        </w:tc>
        <w:tc>
          <w:tcPr>
            <w:tcW w:type="dxa" w:w="1543"/>
          </w:tcPr>
          <w:p>
            <w:pPr>
              <w:spacing w:after="0" w:before="0" w:line="240" w:lineRule="auto"/>
              <w:jc w:val="left"/>
            </w:pPr>
            <w:r>
              <w:t>3</w:t>
            </w:r>
          </w:p>
        </w:tc>
        <w:tc>
          <w:tcPr>
            <w:tcW w:type="dxa" w:w="1543"/>
          </w:tcPr>
          <w:p>
            <w:pPr>
              <w:spacing w:after="0" w:before="0" w:line="240" w:lineRule="auto"/>
              <w:jc w:val="left"/>
            </w:pPr>
            <w:r>
              <w:t>4</w:t>
            </w:r>
          </w:p>
        </w:tc>
        <w:tc>
          <w:tcPr>
            <w:tcW w:type="dxa" w:w="1543"/>
          </w:tcPr>
          <w:p>
            <w:pPr>
              <w:spacing w:after="0" w:before="0" w:line="240" w:lineRule="auto"/>
              <w:jc w:val="left"/>
            </w:pPr>
            <w:r>
              <w:t>12</w:t>
            </w:r>
          </w:p>
        </w:tc>
        <w:tc>
          <w:tcPr>
            <w:tcW w:type="dxa" w:w="1543"/>
          </w:tcPr>
          <w:p>
            <w:pPr>
              <w:spacing w:after="0" w:before="0" w:line="240" w:lineRule="auto"/>
              <w:jc w:val="left"/>
            </w:pPr>
            <w:r>
              <w:t>Independently review mapping and perform I/O tests</w:t>
            </w:r>
          </w:p>
        </w:tc>
        <w:tc>
          <w:tcPr>
            <w:tcW w:type="dxa" w:w="1543"/>
          </w:tcPr>
          <w:p>
            <w:pPr>
              <w:spacing w:after="0" w:before="0" w:line="240" w:lineRule="auto"/>
              <w:jc w:val="left"/>
            </w:pPr>
            <w:r>
              <w:t>Controls engineer</w:t>
            </w:r>
          </w:p>
        </w:tc>
      </w:tr>
      <w:tr>
        <w:tc>
          <w:tcPr>
            <w:tcW w:type="dxa" w:w="1543"/>
          </w:tcPr>
          <w:p>
            <w:pPr>
              <w:spacing w:after="0" w:before="0" w:line="240" w:lineRule="auto"/>
              <w:jc w:val="left"/>
            </w:pPr>
            <w:r>
              <w:t>R05</w:t>
            </w:r>
          </w:p>
        </w:tc>
        <w:tc>
          <w:tcPr>
            <w:tcW w:type="dxa" w:w="1543"/>
          </w:tcPr>
          <w:p>
            <w:pPr>
              <w:spacing w:after="0" w:before="0" w:line="240" w:lineRule="auto"/>
              <w:jc w:val="left"/>
            </w:pPr>
            <w:r>
              <w:t>Shutdown overrun may affect production output</w:t>
            </w:r>
          </w:p>
        </w:tc>
        <w:tc>
          <w:tcPr>
            <w:tcW w:type="dxa" w:w="1543"/>
          </w:tcPr>
          <w:p>
            <w:pPr>
              <w:spacing w:after="0" w:before="0" w:line="240" w:lineRule="auto"/>
              <w:jc w:val="left"/>
            </w:pPr>
            <w:r>
              <w:t>3</w:t>
            </w:r>
          </w:p>
        </w:tc>
        <w:tc>
          <w:tcPr>
            <w:tcW w:type="dxa" w:w="1543"/>
          </w:tcPr>
          <w:p>
            <w:pPr>
              <w:spacing w:after="0" w:before="0" w:line="240" w:lineRule="auto"/>
              <w:jc w:val="left"/>
            </w:pPr>
            <w:r>
              <w:t>4</w:t>
            </w:r>
          </w:p>
        </w:tc>
        <w:tc>
          <w:tcPr>
            <w:tcW w:type="dxa" w:w="1543"/>
          </w:tcPr>
          <w:p>
            <w:pPr>
              <w:spacing w:after="0" w:before="0" w:line="240" w:lineRule="auto"/>
              <w:jc w:val="left"/>
            </w:pPr>
            <w:r>
              <w:t>12</w:t>
            </w:r>
          </w:p>
        </w:tc>
        <w:tc>
          <w:tcPr>
            <w:tcW w:type="dxa" w:w="1543"/>
          </w:tcPr>
          <w:p>
            <w:pPr>
              <w:spacing w:after="0" w:before="0" w:line="240" w:lineRule="auto"/>
              <w:jc w:val="left"/>
            </w:pPr>
            <w:r>
              <w:t>Preassemble and validate task sequence</w:t>
            </w:r>
          </w:p>
        </w:tc>
        <w:tc>
          <w:tcPr>
            <w:tcW w:type="dxa" w:w="1543"/>
          </w:tcPr>
          <w:p>
            <w:pPr>
              <w:spacing w:after="0" w:before="0" w:line="240" w:lineRule="auto"/>
              <w:jc w:val="left"/>
            </w:pPr>
            <w:r>
              <w:t>Project manager</w:t>
            </w:r>
          </w:p>
        </w:tc>
      </w:tr>
      <w:tr>
        <w:tc>
          <w:tcPr>
            <w:tcW w:type="dxa" w:w="1543"/>
          </w:tcPr>
          <w:p>
            <w:pPr>
              <w:spacing w:after="0" w:before="0" w:line="240" w:lineRule="auto"/>
              <w:jc w:val="left"/>
            </w:pPr>
            <w:r>
              <w:t>R06</w:t>
            </w:r>
          </w:p>
        </w:tc>
        <w:tc>
          <w:tcPr>
            <w:tcW w:type="dxa" w:w="1543"/>
          </w:tcPr>
          <w:p>
            <w:pPr>
              <w:spacing w:after="0" w:before="0" w:line="240" w:lineRule="auto"/>
              <w:jc w:val="left"/>
            </w:pPr>
            <w:r>
              <w:t>Incomplete safety validation may leave hazardous behavior uncontrolled</w:t>
            </w:r>
          </w:p>
        </w:tc>
        <w:tc>
          <w:tcPr>
            <w:tcW w:type="dxa" w:w="1543"/>
          </w:tcPr>
          <w:p>
            <w:pPr>
              <w:spacing w:after="0" w:before="0" w:line="240" w:lineRule="auto"/>
              <w:jc w:val="left"/>
            </w:pPr>
            <w:r>
              <w:t>2</w:t>
            </w:r>
          </w:p>
        </w:tc>
        <w:tc>
          <w:tcPr>
            <w:tcW w:type="dxa" w:w="1543"/>
          </w:tcPr>
          <w:p>
            <w:pPr>
              <w:spacing w:after="0" w:before="0" w:line="240" w:lineRule="auto"/>
              <w:jc w:val="left"/>
            </w:pPr>
            <w:r>
              <w:t>5</w:t>
            </w:r>
          </w:p>
        </w:tc>
        <w:tc>
          <w:tcPr>
            <w:tcW w:type="dxa" w:w="1543"/>
          </w:tcPr>
          <w:p>
            <w:pPr>
              <w:spacing w:after="0" w:before="0" w:line="240" w:lineRule="auto"/>
              <w:jc w:val="left"/>
            </w:pPr>
            <w:r>
              <w:t>10</w:t>
            </w:r>
          </w:p>
        </w:tc>
        <w:tc>
          <w:tcPr>
            <w:tcW w:type="dxa" w:w="1543"/>
          </w:tcPr>
          <w:p>
            <w:pPr>
              <w:spacing w:after="0" w:before="0" w:line="240" w:lineRule="auto"/>
              <w:jc w:val="left"/>
            </w:pPr>
            <w:r>
              <w:t>Complete required safety assessment and validation</w:t>
            </w:r>
          </w:p>
        </w:tc>
        <w:tc>
          <w:tcPr>
            <w:tcW w:type="dxa" w:w="1543"/>
          </w:tcPr>
          <w:p>
            <w:pPr>
              <w:spacing w:after="0" w:before="0" w:line="240" w:lineRule="auto"/>
              <w:jc w:val="left"/>
            </w:pPr>
            <w:r>
              <w:t>Designated safety authority</w:t>
            </w:r>
          </w:p>
        </w:tc>
      </w:tr>
      <w:tr>
        <w:tc>
          <w:tcPr>
            <w:tcW w:type="dxa" w:w="1543"/>
          </w:tcPr>
          <w:p>
            <w:pPr>
              <w:spacing w:after="0" w:before="0" w:line="240" w:lineRule="auto"/>
              <w:jc w:val="left"/>
            </w:pPr>
            <w:r>
              <w:t>R07</w:t>
            </w:r>
          </w:p>
        </w:tc>
        <w:tc>
          <w:tcPr>
            <w:tcW w:type="dxa" w:w="1543"/>
          </w:tcPr>
          <w:p>
            <w:pPr>
              <w:spacing w:after="0" w:before="0" w:line="240" w:lineRule="auto"/>
              <w:jc w:val="left"/>
            </w:pPr>
            <w:r>
              <w:t>Incomplete documentation may delay maintenance handover</w:t>
            </w:r>
          </w:p>
        </w:tc>
        <w:tc>
          <w:tcPr>
            <w:tcW w:type="dxa" w:w="1543"/>
          </w:tcPr>
          <w:p>
            <w:pPr>
              <w:spacing w:after="0" w:before="0" w:line="240" w:lineRule="auto"/>
              <w:jc w:val="left"/>
            </w:pPr>
            <w:r>
              <w:t>3</w:t>
            </w:r>
          </w:p>
        </w:tc>
        <w:tc>
          <w:tcPr>
            <w:tcW w:type="dxa" w:w="1543"/>
          </w:tcPr>
          <w:p>
            <w:pPr>
              <w:spacing w:after="0" w:before="0" w:line="240" w:lineRule="auto"/>
              <w:jc w:val="left"/>
            </w:pPr>
            <w:r>
              <w:t>2</w:t>
            </w:r>
          </w:p>
        </w:tc>
        <w:tc>
          <w:tcPr>
            <w:tcW w:type="dxa" w:w="1543"/>
          </w:tcPr>
          <w:p>
            <w:pPr>
              <w:spacing w:after="0" w:before="0" w:line="240" w:lineRule="auto"/>
              <w:jc w:val="left"/>
            </w:pPr>
            <w:r>
              <w:t>6</w:t>
            </w:r>
          </w:p>
        </w:tc>
        <w:tc>
          <w:tcPr>
            <w:tcW w:type="dxa" w:w="1543"/>
          </w:tcPr>
          <w:p>
            <w:pPr>
              <w:spacing w:after="0" w:before="0" w:line="240" w:lineRule="auto"/>
              <w:jc w:val="left"/>
            </w:pPr>
            <w:r>
              <w:t>Use a controlled handover document register</w:t>
            </w:r>
          </w:p>
        </w:tc>
        <w:tc>
          <w:tcPr>
            <w:tcW w:type="dxa" w:w="1543"/>
          </w:tcPr>
          <w:p>
            <w:pPr>
              <w:spacing w:after="0" w:before="0" w:line="240" w:lineRule="auto"/>
              <w:jc w:val="left"/>
            </w:pPr>
            <w:r>
              <w:t>Project engineer</w:t>
            </w:r>
          </w:p>
        </w:tc>
      </w:tr>
    </w:tbl>
    <w:p/>
    <w:p>
      <w:r>
        <w:t>The example shows how a risk can have a low likelihood score but a severe consequence. R06 must not be treated as acceptable merely because its numerical score is lower than that of another risk.</w:t>
      </w:r>
    </w:p>
    <w:p>
      <w:r>
        <w:t>Safety risks require the prescribed safety process and acceptance rules in addition to any project risk-matrix scoring.</w:t>
      </w:r>
    </w:p>
    <w:p>
      <w:pPr>
        <w:pStyle w:val="Heading2"/>
      </w:pPr>
      <w:r>
        <w:t>27. Use risk assessment to improve the DAP design</w:t>
      </w:r>
    </w:p>
    <w:p>
      <w:r>
        <w:t>Risk assessment should influence engineering decisions rather than remain a separate spreadsheet.</w:t>
      </w:r>
    </w:p>
    <w:p>
      <w:r>
        <w:t>Examples include:</w:t>
      </w:r>
    </w:p>
    <w:p>
      <w:pPr>
        <w:pStyle w:val="ListBullet"/>
      </w:pPr>
      <w:r>
        <w:t>A component-obsolescence risk may justify selecting a supported product family.</w:t>
      </w:r>
    </w:p>
    <w:p>
      <w:pPr>
        <w:pStyle w:val="ListBullet"/>
      </w:pPr>
      <w:r>
        <w:t>An integration risk may justify retaining an existing communication interface or adding a tested gateway.</w:t>
      </w:r>
    </w:p>
    <w:p>
      <w:pPr>
        <w:pStyle w:val="ListBullet"/>
      </w:pPr>
      <w:r>
        <w:t>A shutdown risk may justify offline testing and preassembly.</w:t>
      </w:r>
    </w:p>
    <w:p>
      <w:pPr>
        <w:pStyle w:val="ListBullet"/>
      </w:pPr>
      <w:r>
        <w:t>A maintainability risk may justify requiring editable software files and documented backups.</w:t>
      </w:r>
    </w:p>
    <w:p>
      <w:pPr>
        <w:pStyle w:val="ListBullet"/>
      </w:pPr>
      <w:r>
        <w:t>A supplier risk may justify qualifying an alternative source.</w:t>
      </w:r>
    </w:p>
    <w:p>
      <w:pPr>
        <w:pStyle w:val="ListBullet"/>
      </w:pPr>
      <w:r>
        <w:t>A cybersecurity risk may require a revised remote-access architecture.</w:t>
      </w:r>
    </w:p>
    <w:p>
      <w:pPr>
        <w:pStyle w:val="ListBullet"/>
      </w:pPr>
      <w:r>
        <w:t>A quality risk may require additional test cases and independent verification.</w:t>
      </w:r>
    </w:p>
    <w:p>
      <w:pPr>
        <w:pStyle w:val="ListBullet"/>
      </w:pPr>
      <w:r>
        <w:t>A schedule risk may require early purchase-order release for confirmed long-lead items.</w:t>
      </w:r>
    </w:p>
    <w:p>
      <w:r>
        <w:t>The treatment must be reflected in the appropriate engineering specification, cost estimate, vendor scope, timeline, or approval condition.</w:t>
      </w:r>
    </w:p>
    <w:p>
      <w:r>
        <w:t>A risk register that does not change any decision or control is often a documentation exercise rather than an effective engineering tool.</w:t>
      </w:r>
    </w:p>
    <w:p>
      <w:pPr>
        <w:pStyle w:val="Heading2"/>
      </w:pPr>
      <w:r>
        <w:t>28. Risk review and change management</w:t>
      </w:r>
    </w:p>
    <w:p>
      <w:r>
        <w:t>Risk assessment must be revisited when material project conditions change.</w:t>
      </w:r>
    </w:p>
    <w:p>
      <w:r>
        <w:t>Review triggers include:</w:t>
      </w:r>
    </w:p>
    <w:p>
      <w:pPr>
        <w:pStyle w:val="ListBullet"/>
      </w:pPr>
      <w:r>
        <w:t>Changes to the automation architecture.</w:t>
      </w:r>
    </w:p>
    <w:p>
      <w:pPr>
        <w:pStyle w:val="ListBullet"/>
      </w:pPr>
      <w:r>
        <w:t>Substitution of hardware or software.</w:t>
      </w:r>
    </w:p>
    <w:p>
      <w:pPr>
        <w:pStyle w:val="ListBullet"/>
      </w:pPr>
      <w:r>
        <w:t>New vendor information.</w:t>
      </w:r>
    </w:p>
    <w:p>
      <w:pPr>
        <w:pStyle w:val="ListBullet"/>
      </w:pPr>
      <w:r>
        <w:t>Discovery of undocumented machine modifications.</w:t>
      </w:r>
    </w:p>
    <w:p>
      <w:pPr>
        <w:pStyle w:val="ListBullet"/>
      </w:pPr>
      <w:r>
        <w:t>Changes to the production shutdown.</w:t>
      </w:r>
    </w:p>
    <w:p>
      <w:pPr>
        <w:pStyle w:val="ListBullet"/>
      </w:pPr>
      <w:r>
        <w:t>Failed testing or commissioning.</w:t>
      </w:r>
    </w:p>
    <w:p>
      <w:pPr>
        <w:pStyle w:val="ListBullet"/>
      </w:pPr>
      <w:r>
        <w:t>A safety-related design change.</w:t>
      </w:r>
    </w:p>
    <w:p>
      <w:pPr>
        <w:pStyle w:val="ListBullet"/>
      </w:pPr>
      <w:r>
        <w:t>A cybersecurity change.</w:t>
      </w:r>
    </w:p>
    <w:p>
      <w:pPr>
        <w:pStyle w:val="ListBullet"/>
      </w:pPr>
      <w:r>
        <w:t>New legal or customer requirements.</w:t>
      </w:r>
    </w:p>
    <w:p>
      <w:pPr>
        <w:pStyle w:val="ListBullet"/>
      </w:pPr>
      <w:r>
        <w:t>A significant incident or near miss.</w:t>
      </w:r>
    </w:p>
    <w:p>
      <w:r>
        <w:t>A change request should identify affected risks and determine whether the existing controls remain valid.</w:t>
      </w:r>
    </w:p>
    <w:p>
      <w:r>
        <w:t>For example, replacing a selected PLC model with a supposedly equivalent model may affect software compatibility, communication modules, firmware, engineering licenses, panel dimensions, and delivery lead time. The substitution should be reviewed across all affected areas before approval.</w:t>
      </w:r>
    </w:p>
    <w:p>
      <w:pPr>
        <w:pStyle w:val="Heading2"/>
      </w:pPr>
      <w:r>
        <w:t>29. Final risk-assessment checklist</w:t>
      </w:r>
    </w:p>
    <w:p>
      <w:pPr>
        <w:pStyle w:val="Heading3"/>
      </w:pPr>
      <w:r>
        <w:t>Identification and evaluation</w:t>
      </w:r>
    </w:p>
    <w:p>
      <w:pPr>
        <w:pStyle w:val="ListBullet"/>
      </w:pPr>
      <w:r>
        <w:t>Risks have unique IDs and clear statements.</w:t>
      </w:r>
    </w:p>
    <w:p>
      <w:pPr>
        <w:pStyle w:val="ListBullet"/>
      </w:pPr>
      <w:r>
        <w:t>Causes, events, and consequences are identified.</w:t>
      </w:r>
    </w:p>
    <w:p>
      <w:pPr>
        <w:pStyle w:val="ListBullet"/>
      </w:pPr>
      <w:r>
        <w:t>Safety, technical, production, schedule, cost, and cybersecurity risks are considered.</w:t>
      </w:r>
    </w:p>
    <w:p>
      <w:pPr>
        <w:pStyle w:val="ListBullet"/>
      </w:pPr>
      <w:r>
        <w:t>Assumptions and dependencies are documented.</w:t>
      </w:r>
    </w:p>
    <w:p>
      <w:pPr>
        <w:pStyle w:val="ListBullet"/>
      </w:pPr>
      <w:r>
        <w:t>Likelihood and consequence scales follow the approved methodology.</w:t>
      </w:r>
    </w:p>
    <w:p>
      <w:pPr>
        <w:pStyle w:val="ListBullet"/>
      </w:pPr>
      <w:r>
        <w:t>High-consequence hazards receive the required engineering assessment.</w:t>
      </w:r>
    </w:p>
    <w:p>
      <w:pPr>
        <w:pStyle w:val="Heading3"/>
      </w:pPr>
      <w:r>
        <w:t>Treatment and ownership</w:t>
      </w:r>
    </w:p>
    <w:p>
      <w:pPr>
        <w:pStyle w:val="ListBullet"/>
      </w:pPr>
      <w:r>
        <w:t>Existing controls are distinguished from planned actions.</w:t>
      </w:r>
    </w:p>
    <w:p>
      <w:pPr>
        <w:pStyle w:val="ListBullet"/>
      </w:pPr>
      <w:r>
        <w:t>Each material risk has an accountable risk owner.</w:t>
      </w:r>
    </w:p>
    <w:p>
      <w:pPr>
        <w:pStyle w:val="ListBullet"/>
      </w:pPr>
      <w:r>
        <w:t>Mitigation actions have owners and due dates.</w:t>
      </w:r>
    </w:p>
    <w:p>
      <w:pPr>
        <w:pStyle w:val="ListBullet"/>
      </w:pPr>
      <w:r>
        <w:t>Treatment strategies are technically feasible.</w:t>
      </w:r>
    </w:p>
    <w:p>
      <w:pPr>
        <w:pStyle w:val="ListBullet"/>
      </w:pPr>
      <w:r>
        <w:t>Risk treatments are reflected in the design, cost, or timeline where needed.</w:t>
      </w:r>
    </w:p>
    <w:p>
      <w:pPr>
        <w:pStyle w:val="ListBullet"/>
      </w:pPr>
      <w:r>
        <w:t>Residual risk is assessed after control verification.</w:t>
      </w:r>
    </w:p>
    <w:p>
      <w:pPr>
        <w:pStyle w:val="Heading3"/>
      </w:pPr>
      <w:r>
        <w:t>Review and approval</w:t>
      </w:r>
    </w:p>
    <w:p>
      <w:pPr>
        <w:pStyle w:val="ListBullet"/>
      </w:pPr>
      <w:r>
        <w:t>Risk evidence is traceable.</w:t>
      </w:r>
    </w:p>
    <w:p>
      <w:pPr>
        <w:pStyle w:val="ListBullet"/>
      </w:pPr>
      <w:r>
        <w:t>Critical risks are escalated through the required process.</w:t>
      </w:r>
    </w:p>
    <w:p>
      <w:pPr>
        <w:pStyle w:val="ListBullet"/>
      </w:pPr>
      <w:r>
        <w:t>Residual-risk acceptance is documented by the authorized role.</w:t>
      </w:r>
    </w:p>
    <w:p>
      <w:pPr>
        <w:pStyle w:val="ListBullet"/>
      </w:pPr>
      <w:r>
        <w:t>Safety and legal requirements are not overridden by project pressures.</w:t>
      </w:r>
    </w:p>
    <w:p>
      <w:pPr>
        <w:pStyle w:val="ListBullet"/>
      </w:pPr>
      <w:r>
        <w:t>Change control includes risk review.</w:t>
      </w:r>
    </w:p>
    <w:p>
      <w:pPr>
        <w:pStyle w:val="ListBullet"/>
      </w:pPr>
      <w:r>
        <w:t>Risks remain monitored during implementation and handover.</w:t>
      </w:r>
    </w:p>
    <w:p>
      <w:pPr>
        <w:pStyle w:val="Heading2"/>
      </w:pPr>
      <w:r>
        <w:t>30. Interview questions and answers</w:t>
      </w:r>
    </w:p>
    <w:p>
      <w:r>
        <w:t>1\. What is risk assessment in an automation project?</w:t>
      </w:r>
    </w:p>
    <w:p>
      <w:r>
        <w:t>It is the structured process of identifying uncertain events, evaluating their consequences and likelihood, determining suitable controls, assigning ownership, and monitoring the remaining risk.</w:t>
      </w:r>
    </w:p>
    <w:p>
      <w:r>
        <w:t>2\. What is the difference between a hazard and a risk?</w:t>
      </w:r>
    </w:p>
    <w:p>
      <w:r>
        <w:t>A hazard is a source or condition with the potential to cause harm. Risk considers the possibility of an undesirable event and the resulting consequences under defined conditions.</w:t>
      </w:r>
    </w:p>
    <w:p>
      <w:r>
        <w:t>3\. What is the difference between inherent and residual risk?</w:t>
      </w:r>
    </w:p>
    <w:p>
      <w:r>
        <w:t>Inherent risk is evaluated before the controls being assessed. Residual risk is the risk remaining after the applicable controls have been implemented and considered.</w:t>
      </w:r>
    </w:p>
    <w:p>
      <w:r>
        <w:t>4\. What is a risk register?</w:t>
      </w:r>
    </w:p>
    <w:p>
      <w:r>
        <w:t>A controlled record containing identified risks, their causes and consequences, ratings, existing controls, treatment actions, owners, due dates, status, and residual-risk information.</w:t>
      </w:r>
    </w:p>
    <w:p>
      <w:r>
        <w:t>5\. What is FMEA?</w:t>
      </w:r>
    </w:p>
    <w:p>
      <w:r>
        <w:t>Failure Mode and Effects Analysis systematically identifies how an item or function may fail, what causes the failure, what effects it creates, and what actions can reduce the risk.</w:t>
      </w:r>
    </w:p>
    <w:p>
      <w:r>
        <w:t>6\. What is the difference between FMEA and a project risk register?</w:t>
      </w:r>
    </w:p>
    <w:p>
      <w:r>
        <w:t>FMEA examines potential failure modes at the item or functional level. A project risk register covers a broader range of uncertainties, including technical, commercial, schedule, organizational, production, and supplier risks.</w:t>
      </w:r>
    </w:p>
    <w:p>
      <w:r>
        <w:t>7\. Why is a low risk score not always acceptable?</w:t>
      </w:r>
    </w:p>
    <w:p>
      <w:r>
        <w:t>A scoring method may conceal a severe consequence behind a low likelihood rating. Mandatory safety and compliance requirements must be satisfied independently of the overall numerical score.</w:t>
      </w:r>
    </w:p>
    <w:p>
      <w:r>
        <w:t>8\. Who is responsible for a risk?</w:t>
      </w:r>
    </w:p>
    <w:p>
      <w:r>
        <w:t>The risk owner is accountable for ensuring the risk is managed. An action owner may be assigned to implement a specific mitigation or verification task.</w:t>
      </w:r>
    </w:p>
    <w:p>
      <w:r>
        <w:t>9\. What is risk treatment?</w:t>
      </w:r>
    </w:p>
    <w:p>
      <w:r>
        <w:t>Risk treatment changes the risk through avoidance, reduction, sharing or transfer, or documented acceptance where permitted.</w:t>
      </w:r>
    </w:p>
    <w:p>
      <w:r>
        <w:t>10\. When should risk assessment be updated?</w:t>
      </w:r>
    </w:p>
    <w:p>
      <w:r>
        <w:t>When new information, design changes, vendor changes, testing failures, schedule changes, incidents, or other material conditions alter the likelihood, consequence, or effectiveness of existing controls.</w:t>
      </w:r>
    </w:p>
    <w:p>
      <w:r>
        <w:t>11\. How can risk assessment reduce project cost?</w:t>
      </w:r>
    </w:p>
    <w:p>
      <w:r>
        <w:t>It can identify missing scope, incompatible hardware, long-lead items, commissioning problems, and other issues before they cause expensive rework, production loss, or emergency procurement.</w:t>
      </w:r>
    </w:p>
    <w:p>
      <w:r>
        <w:t>12\. How should a risk that cannot be eliminated be handled?</w:t>
      </w:r>
    </w:p>
    <w:p>
      <w:r>
        <w:t>Apply the required controls, verify their effectiveness, evaluate the residual risk, document the remaining conditions, and obtain acceptance from the authorized role where acceptance is permitted.</w:t>
      </w:r>
    </w:p>
    <w:p>
      <w:pPr>
        <w:pStyle w:val="Heading2"/>
      </w:pPr>
      <w:r>
        <w:t>31. Final engineering principle</w:t>
      </w:r>
    </w:p>
    <w:p>
      <w:r>
        <w:t>Risk assessment is a decision-making process that connects uncertainty with practical engineering action. Its value lies in identifying material threats early, selecting effective controls, assigning responsibility, and verifying that the controls actually work.</w:t>
      </w:r>
    </w:p>
    <w:p>
      <w:r>
        <w:t>For industrial automation, the assessment must cover the complete lifecycle: design, procurement, integration, installation, commissioning, production operation, maintenance, cybersecurity, and handover. The objective is not to claim that all risks have disappeared, but to ensure that risks are understood, controlled as far as required and reasonably practicable, and managed through the proper approval process.</w:t>
      </w:r>
    </w:p>
    <w:p>
      <w:pPr>
        <w:pStyle w:val="Heading2"/>
      </w:pPr>
      <w:r>
        <w:t>NEXT TOPIC</w:t>
      </w:r>
    </w:p>
    <w:p>
      <w:r>
        <w:rPr>
          <w:rFonts w:ascii="Consolas" w:hAnsi="Consolas"/>
          <w:color w:val="333333"/>
          <w:sz w:val="19"/>
          <w:shd w:val="clear" w:color="auto" w:fill="EFEFEF"/>
        </w:rPr>
        <w:t>02_PLAN_WISE_2026\02_INDUSTRY3_0\08_DAP\09_Approval_Workflow - Approval workflow</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02_PLAN_WISE_2026\02_INDUSTRY3_0\08_DAP\08_Risk_Assessment - Risk assessment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