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02_PLAN_WISE_2026\02_INDUSTRY3_0\08_DAP\12_Approval_Comments - Approval comments</w:t>
      </w:r>
    </w:p>
    <w:p>
      <w:pPr>
        <w:pStyle w:val="Heading2"/>
      </w:pPr>
      <w:r>
        <w:t>1. Purpose of approval comments</w:t>
      </w:r>
    </w:p>
    <w:p>
      <w:r>
        <w:t>Approval comments are documented observations, questions, corrections, conditions, or requests for clarification raised by reviewers while examining a technical proposal, engineering document, or project deliverable.</w:t>
      </w:r>
    </w:p>
    <w:p>
      <w:r>
        <w:t>In a Detailed Automation Proposal (DAP), approval comments help reviewers communicate what must be corrected, clarified, justified, or verified before a proposal or document can be accepted for its intended purpose.</w:t>
      </w:r>
    </w:p>
    <w:p>
      <w:r>
        <w:t>For industrial automation projects, comments may concern PLC selection, electrical design, I/O estimation, safety interfaces, industrial networks, vendor specifications, cost estimates, implementation schedules, maintenance requirements, or production constraints.</w:t>
      </w:r>
    </w:p>
    <w:p>
      <w:r>
        <w:t>For example, a reviewer might ask why a proposed PLC does not provide sufficient spare I/O, request evidence that an existing robot supports the selected communication interface, or require clarification of the recovery behavior following a drive communication fault.</w:t>
      </w:r>
    </w:p>
    <w:p>
      <w:r>
        <w:t>An approval comment should make the required action understandable and traceable. A vague statement such as "Check PLC design" gives the engineer very little useful direction.</w:t>
      </w:r>
    </w:p>
    <w:p>
      <w:r>
        <w:t>The purpose is to convert a review observation into a controlled action that can be answered, verified, and closed.</w:t>
      </w:r>
    </w:p>
    <w:p>
      <w:pPr>
        <w:pStyle w:val="Heading2"/>
      </w:pPr>
      <w:r>
        <w:t>2. Approval comments versus approval decisions</w:t>
      </w:r>
    </w:p>
    <w:p>
      <w:r>
        <w:t>An approval comment is not itself an approval decision. A reviewer can raise comments while recommending approval, requesting revision, or rejecting a submission.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Review comment</w:t>
            </w:r>
          </w:p>
        </w:tc>
        <w:tc>
          <w:tcPr>
            <w:tcW w:type="dxa" w:w="3600"/>
          </w:tcPr>
          <w:p>
            <w:pPr>
              <w:spacing w:after="0" w:before="0" w:line="240" w:lineRule="auto"/>
              <w:jc w:val="left"/>
            </w:pPr>
            <w:r>
              <w:t>Observation or question about the submission</w:t>
            </w:r>
          </w:p>
        </w:tc>
        <w:tc>
          <w:tcPr>
            <w:tcW w:type="dxa" w:w="3600"/>
          </w:tcPr>
          <w:p>
            <w:pPr>
              <w:spacing w:after="0" w:before="0" w:line="240" w:lineRule="auto"/>
              <w:jc w:val="left"/>
            </w:pPr>
            <w:r>
              <w:t>Confirm the drive communication protocol</w:t>
            </w:r>
          </w:p>
        </w:tc>
      </w:tr>
      <w:tr>
        <w:tc>
          <w:tcPr>
            <w:tcW w:type="dxa" w:w="3600"/>
          </w:tcPr>
          <w:p>
            <w:pPr>
              <w:spacing w:after="0" w:before="0" w:line="240" w:lineRule="auto"/>
              <w:jc w:val="left"/>
            </w:pPr>
            <w:r>
              <w:t>Correction request</w:t>
            </w:r>
          </w:p>
        </w:tc>
        <w:tc>
          <w:tcPr>
            <w:tcW w:type="dxa" w:w="3600"/>
          </w:tcPr>
          <w:p>
            <w:pPr>
              <w:spacing w:after="0" w:before="0" w:line="240" w:lineRule="auto"/>
              <w:jc w:val="left"/>
            </w:pPr>
            <w:r>
              <w:t>Required change to the document or design</w:t>
            </w:r>
          </w:p>
        </w:tc>
        <w:tc>
          <w:tcPr>
            <w:tcW w:type="dxa" w:w="3600"/>
          </w:tcPr>
          <w:p>
            <w:pPr>
              <w:spacing w:after="0" w:before="0" w:line="240" w:lineRule="auto"/>
              <w:jc w:val="left"/>
            </w:pPr>
            <w:r>
              <w:t>Add the missing feedback signals to the I/O list</w:t>
            </w:r>
          </w:p>
        </w:tc>
      </w:tr>
      <w:tr>
        <w:tc>
          <w:tcPr>
            <w:tcW w:type="dxa" w:w="3600"/>
          </w:tcPr>
          <w:p>
            <w:pPr>
              <w:spacing w:after="0" w:before="0" w:line="240" w:lineRule="auto"/>
              <w:jc w:val="left"/>
            </w:pPr>
            <w:r>
              <w:t>Clarification request</w:t>
            </w:r>
          </w:p>
        </w:tc>
        <w:tc>
          <w:tcPr>
            <w:tcW w:type="dxa" w:w="3600"/>
          </w:tcPr>
          <w:p>
            <w:pPr>
              <w:spacing w:after="0" w:before="0" w:line="240" w:lineRule="auto"/>
              <w:jc w:val="left"/>
            </w:pPr>
            <w:r>
              <w:t>Request for a clearer explanation or supporting evidence</w:t>
            </w:r>
          </w:p>
        </w:tc>
        <w:tc>
          <w:tcPr>
            <w:tcW w:type="dxa" w:w="3600"/>
          </w:tcPr>
          <w:p>
            <w:pPr>
              <w:spacing w:after="0" w:before="0" w:line="240" w:lineRule="auto"/>
              <w:jc w:val="left"/>
            </w:pPr>
            <w:r>
              <w:t>Explain the basis of the cycle-time estimate</w:t>
            </w:r>
          </w:p>
        </w:tc>
      </w:tr>
      <w:tr>
        <w:tc>
          <w:tcPr>
            <w:tcW w:type="dxa" w:w="3600"/>
          </w:tcPr>
          <w:p>
            <w:pPr>
              <w:spacing w:after="0" w:before="0" w:line="240" w:lineRule="auto"/>
              <w:jc w:val="left"/>
            </w:pPr>
            <w:r>
              <w:t>Approval condition</w:t>
            </w:r>
          </w:p>
        </w:tc>
        <w:tc>
          <w:tcPr>
            <w:tcW w:type="dxa" w:w="3600"/>
          </w:tcPr>
          <w:p>
            <w:pPr>
              <w:spacing w:after="0" w:before="0" w:line="240" w:lineRule="auto"/>
              <w:jc w:val="left"/>
            </w:pPr>
            <w:r>
              <w:t>A requirement that must be satisfied under a formally conditional approval process</w:t>
            </w:r>
          </w:p>
        </w:tc>
        <w:tc>
          <w:tcPr>
            <w:tcW w:type="dxa" w:w="3600"/>
          </w:tcPr>
          <w:p>
            <w:pPr>
              <w:spacing w:after="0" w:before="0" w:line="240" w:lineRule="auto"/>
              <w:jc w:val="left"/>
            </w:pPr>
            <w:r>
              <w:t>Complete the specified verification before release</w:t>
            </w:r>
          </w:p>
        </w:tc>
      </w:tr>
      <w:tr>
        <w:tc>
          <w:tcPr>
            <w:tcW w:type="dxa" w:w="3600"/>
          </w:tcPr>
          <w:p>
            <w:pPr>
              <w:spacing w:after="0" w:before="0" w:line="240" w:lineRule="auto"/>
              <w:jc w:val="left"/>
            </w:pPr>
            <w:r>
              <w:t>Approval decision</w:t>
            </w:r>
          </w:p>
        </w:tc>
        <w:tc>
          <w:tcPr>
            <w:tcW w:type="dxa" w:w="3600"/>
          </w:tcPr>
          <w:p>
            <w:pPr>
              <w:spacing w:after="0" w:before="0" w:line="240" w:lineRule="auto"/>
              <w:jc w:val="left"/>
            </w:pPr>
            <w:r>
              <w:t>Formal outcome issued by an authorized decision-maker</w:t>
            </w:r>
          </w:p>
        </w:tc>
        <w:tc>
          <w:tcPr>
            <w:tcW w:type="dxa" w:w="3600"/>
          </w:tcPr>
          <w:p>
            <w:pPr>
              <w:spacing w:after="0" w:before="0" w:line="240" w:lineRule="auto"/>
              <w:jc w:val="left"/>
            </w:pPr>
            <w:r>
              <w:t>Approved, rejected, or revision required</w:t>
            </w:r>
          </w:p>
        </w:tc>
      </w:tr>
      <w:tr>
        <w:tc>
          <w:tcPr>
            <w:tcW w:type="dxa" w:w="3600"/>
          </w:tcPr>
          <w:p>
            <w:pPr>
              <w:spacing w:after="0" w:before="0" w:line="240" w:lineRule="auto"/>
              <w:jc w:val="left"/>
            </w:pPr>
            <w:r>
              <w:t>Closure confirmation</w:t>
            </w:r>
          </w:p>
        </w:tc>
        <w:tc>
          <w:tcPr>
            <w:tcW w:type="dxa" w:w="3600"/>
          </w:tcPr>
          <w:p>
            <w:pPr>
              <w:spacing w:after="0" w:before="0" w:line="240" w:lineRule="auto"/>
              <w:jc w:val="left"/>
            </w:pPr>
            <w:r>
              <w:t>Confirmation that a comment has been adequately resolved</w:t>
            </w:r>
          </w:p>
        </w:tc>
        <w:tc>
          <w:tcPr>
            <w:tcW w:type="dxa" w:w="3600"/>
          </w:tcPr>
          <w:p>
            <w:pPr>
              <w:spacing w:after="0" w:before="0" w:line="240" w:lineRule="auto"/>
              <w:jc w:val="left"/>
            </w:pPr>
            <w:r>
              <w:t>Reviewer accepts the revised network drawing</w:t>
            </w:r>
          </w:p>
        </w:tc>
      </w:tr>
    </w:tbl>
    <w:p/>
    <w:p>
      <w:r>
        <w:t>A reviewer may have authority to comment without having authority to approve the project.</w:t>
      </w:r>
    </w:p>
    <w:p>
      <w:r>
        <w:t>Likewise, answering a comment does not automatically mean that the reviewer has accepted the response.</w:t>
      </w:r>
    </w:p>
    <w:p>
      <w:pPr>
        <w:pStyle w:val="Heading2"/>
      </w:pPr>
      <w:r>
        <w:t>3. Why approval comments matter in automation projects</w:t>
      </w:r>
    </w:p>
    <w:p>
      <w:r>
        <w:t>Approval comments provide a structured way to identify gaps before the project moves into procurement, detailed engineering, fabrication, installation, or commissioning.</w:t>
      </w:r>
    </w:p>
    <w:p>
      <w:r>
        <w:t>They help to:</w:t>
      </w:r>
    </w:p>
    <w:p>
      <w:pPr>
        <w:pStyle w:val="ListBullet"/>
      </w:pPr>
      <w:r>
        <w:t>Identify missing technical information.</w:t>
      </w:r>
    </w:p>
    <w:p>
      <w:pPr>
        <w:pStyle w:val="ListBullet"/>
      </w:pPr>
      <w:r>
        <w:t>Expose incorrect assumptions.</w:t>
      </w:r>
    </w:p>
    <w:p>
      <w:pPr>
        <w:pStyle w:val="ListBullet"/>
      </w:pPr>
      <w:r>
        <w:t>Resolve conflicting requirements.</w:t>
      </w:r>
    </w:p>
    <w:p>
      <w:pPr>
        <w:pStyle w:val="ListBullet"/>
      </w:pPr>
      <w:r>
        <w:t>Improve compatibility between equipment.</w:t>
      </w:r>
    </w:p>
    <w:p>
      <w:pPr>
        <w:pStyle w:val="ListBullet"/>
      </w:pPr>
      <w:r>
        <w:t>Clarify vendor scope and exclusions.</w:t>
      </w:r>
    </w:p>
    <w:p>
      <w:pPr>
        <w:pStyle w:val="ListBullet"/>
      </w:pPr>
      <w:r>
        <w:t>Confirm that risks have been addressed.</w:t>
      </w:r>
    </w:p>
    <w:p>
      <w:pPr>
        <w:pStyle w:val="ListBullet"/>
      </w:pPr>
      <w:r>
        <w:t>Prevent unapproved design deviations.</w:t>
      </w:r>
    </w:p>
    <w:p>
      <w:pPr>
        <w:pStyle w:val="ListBullet"/>
      </w:pPr>
      <w:r>
        <w:t>Improve cost and schedule accuracy.</w:t>
      </w:r>
    </w:p>
    <w:p>
      <w:pPr>
        <w:pStyle w:val="ListBullet"/>
      </w:pPr>
      <w:r>
        <w:t>Establish measurable acceptance criteria.</w:t>
      </w:r>
    </w:p>
    <w:p>
      <w:pPr>
        <w:pStyle w:val="ListBullet"/>
      </w:pPr>
      <w:r>
        <w:t>Preserve the reasoning behind engineering decisions.</w:t>
      </w:r>
    </w:p>
    <w:p>
      <w:pPr>
        <w:pStyle w:val="ListBullet"/>
      </w:pPr>
      <w:r>
        <w:t>Demonstrate that review findings were addressed.</w:t>
      </w:r>
    </w:p>
    <w:p>
      <w:r>
        <w:t>The value of a comment depends on its technical relevance and the quality of its resolution, not on the number of comments raised.</w:t>
      </w:r>
    </w:p>
    <w:p>
      <w:pPr>
        <w:pStyle w:val="Heading2"/>
      </w:pPr>
      <w:r>
        <w:t>4. Types of approval comments</w:t>
      </w:r>
    </w:p>
    <w:p>
      <w:pPr>
        <w:pStyle w:val="Heading3"/>
      </w:pPr>
      <w:r>
        <w:t>4.1 Technical comments</w:t>
      </w:r>
    </w:p>
    <w:p>
      <w:r>
        <w:t>These address engineering correctness, performance, interfaces, and design suitability.</w:t>
      </w:r>
    </w:p>
    <w:p>
      <w:r>
        <w:t>Examples:</w:t>
      </w:r>
    </w:p>
    <w:p>
      <w:pPr>
        <w:pStyle w:val="ListBullet"/>
      </w:pPr>
      <w:r>
        <w:t>Confirm that the selected PLC supports the required communication protocol.</w:t>
      </w:r>
    </w:p>
    <w:p>
      <w:pPr>
        <w:pStyle w:val="ListBullet"/>
      </w:pPr>
      <w:r>
        <w:t>Provide the controller memory and I/O capacity calculation.</w:t>
      </w:r>
    </w:p>
    <w:p>
      <w:pPr>
        <w:pStyle w:val="ListBullet"/>
      </w:pPr>
      <w:r>
        <w:t>Explain how analog input values will be scaled into engineering units.</w:t>
      </w:r>
    </w:p>
    <w:p>
      <w:pPr>
        <w:pStyle w:val="ListBullet"/>
      </w:pPr>
      <w:r>
        <w:t>Confirm that the proposed drive supports the required motor and operating duty.</w:t>
      </w:r>
    </w:p>
    <w:p>
      <w:pPr>
        <w:pStyle w:val="ListBullet"/>
      </w:pPr>
      <w:r>
        <w:t>Define the handshake timeout and recovery behavior for robot communication.</w:t>
      </w:r>
    </w:p>
    <w:p>
      <w:pPr>
        <w:pStyle w:val="Heading3"/>
      </w:pPr>
      <w:r>
        <w:t>4.2 Safety comments</w:t>
      </w:r>
    </w:p>
    <w:p>
      <w:r>
        <w:t>These address hazards, protective measures, safety functions, and required evidence.</w:t>
      </w:r>
    </w:p>
    <w:p>
      <w:r>
        <w:t>Examples:</w:t>
      </w:r>
    </w:p>
    <w:p>
      <w:pPr>
        <w:pStyle w:val="ListBullet"/>
      </w:pPr>
      <w:r>
        <w:t>Identify the safety functions affected by the proposed machine modification.</w:t>
      </w:r>
    </w:p>
    <w:p>
      <w:pPr>
        <w:pStyle w:val="ListBullet"/>
      </w:pPr>
      <w:r>
        <w:t>Submit the updated risk assessment for review.</w:t>
      </w:r>
    </w:p>
    <w:p>
      <w:pPr>
        <w:pStyle w:val="ListBullet"/>
      </w:pPr>
      <w:r>
        <w:t>Explain how unexpected restart is prevented following power restoration.</w:t>
      </w:r>
    </w:p>
    <w:p>
      <w:pPr>
        <w:pStyle w:val="ListBullet"/>
      </w:pPr>
      <w:r>
        <w:t>Confirm the required safety validation activities and acceptance criteria.</w:t>
      </w:r>
    </w:p>
    <w:p>
      <w:r>
        <w:t>Safety comments must be addressed by competent personnel using the applicable safety lifecycle and organizational procedures. A general-purpose PLC logic change must not be assumed to provide a safety-rated function.</w:t>
      </w:r>
    </w:p>
    <w:p>
      <w:pPr>
        <w:pStyle w:val="Heading3"/>
      </w:pPr>
      <w:r>
        <w:t>4.3 Commercial comments</w:t>
      </w:r>
    </w:p>
    <w:p>
      <w:r>
        <w:t>These address cost, scope, pricing assumptions, warranties, exclusions, and contractual conditions.</w:t>
      </w:r>
    </w:p>
    <w:p>
      <w:r>
        <w:t>Examples:</w:t>
      </w:r>
    </w:p>
    <w:p>
      <w:pPr>
        <w:pStyle w:val="ListBullet"/>
      </w:pPr>
      <w:r>
        <w:t>Provide a cost breakdown for hardware, software, installation, and commissioning.</w:t>
      </w:r>
    </w:p>
    <w:p>
      <w:pPr>
        <w:pStyle w:val="ListBullet"/>
      </w:pPr>
      <w:r>
        <w:t>Clarify whether operator training is included.</w:t>
      </w:r>
    </w:p>
    <w:p>
      <w:pPr>
        <w:pStyle w:val="ListBullet"/>
      </w:pPr>
      <w:r>
        <w:t>Identify the cost impact of the proposed hardware substitution.</w:t>
      </w:r>
    </w:p>
    <w:p>
      <w:pPr>
        <w:pStyle w:val="ListBullet"/>
      </w:pPr>
      <w:r>
        <w:t>Confirm the warranty period and its starting condition.</w:t>
      </w:r>
    </w:p>
    <w:p>
      <w:pPr>
        <w:pStyle w:val="Heading3"/>
      </w:pPr>
      <w:r>
        <w:t>4.4 Documentation comments</w:t>
      </w:r>
    </w:p>
    <w:p>
      <w:r>
        <w:t>These address missing, conflicting, or incomplete project records.</w:t>
      </w:r>
    </w:p>
    <w:p>
      <w:r>
        <w:t>Examples:</w:t>
      </w:r>
    </w:p>
    <w:p>
      <w:pPr>
        <w:pStyle w:val="ListBullet"/>
      </w:pPr>
      <w:r>
        <w:t>Update the I/O list to match the latest electrical schematic.</w:t>
      </w:r>
    </w:p>
    <w:p>
      <w:pPr>
        <w:pStyle w:val="ListBullet"/>
      </w:pPr>
      <w:r>
        <w:t>Provide the network topology and device-addressing plan.</w:t>
      </w:r>
    </w:p>
    <w:p>
      <w:pPr>
        <w:pStyle w:val="ListBullet"/>
      </w:pPr>
      <w:r>
        <w:t>Add the required revision history.</w:t>
      </w:r>
    </w:p>
    <w:p>
      <w:pPr>
        <w:pStyle w:val="ListBullet"/>
      </w:pPr>
      <w:r>
        <w:t>Identify the applicable document revision in the test procedure.</w:t>
      </w:r>
    </w:p>
    <w:p>
      <w:pPr>
        <w:pStyle w:val="Heading3"/>
      </w:pPr>
      <w:r>
        <w:t>4.5 Operational and maintenance comments</w:t>
      </w:r>
    </w:p>
    <w:p>
      <w:r>
        <w:t>These address usability, downtime, repairability, and support.</w:t>
      </w:r>
    </w:p>
    <w:p>
      <w:r>
        <w:t>Examples:</w:t>
      </w:r>
    </w:p>
    <w:p>
      <w:pPr>
        <w:pStyle w:val="ListBullet"/>
      </w:pPr>
      <w:r>
        <w:t>Confirm that the drive can be replaced without modifying the panel layout.</w:t>
      </w:r>
    </w:p>
    <w:p>
      <w:pPr>
        <w:pStyle w:val="ListBullet"/>
      </w:pPr>
      <w:r>
        <w:t>Provide the PLC project backup and restoration procedure.</w:t>
      </w:r>
    </w:p>
    <w:p>
      <w:pPr>
        <w:pStyle w:val="ListBullet"/>
      </w:pPr>
      <w:r>
        <w:t>Define the diagnostic message displayed when the remote I/O connection is lost.</w:t>
      </w:r>
    </w:p>
    <w:p>
      <w:pPr>
        <w:pStyle w:val="ListBullet"/>
      </w:pPr>
      <w:r>
        <w:t>Identify critical spares and the replacement procedure for the obsolete module.</w:t>
      </w:r>
    </w:p>
    <w:p>
      <w:pPr>
        <w:pStyle w:val="Heading3"/>
      </w:pPr>
      <w:r>
        <w:t>4.6 Management and schedule comments</w:t>
      </w:r>
    </w:p>
    <w:p>
      <w:r>
        <w:t>These address project readiness, dependencies, resources, and implementation constraints.</w:t>
      </w:r>
    </w:p>
    <w:p>
      <w:r>
        <w:t>Examples:</w:t>
      </w:r>
    </w:p>
    <w:p>
      <w:pPr>
        <w:pStyle w:val="ListBullet"/>
      </w:pPr>
      <w:r>
        <w:t>Identify the required production shutdown window.</w:t>
      </w:r>
    </w:p>
    <w:p>
      <w:pPr>
        <w:pStyle w:val="ListBullet"/>
      </w:pPr>
      <w:r>
        <w:t>Clarify dependencies on the existing machine supplier.</w:t>
      </w:r>
    </w:p>
    <w:p>
      <w:pPr>
        <w:pStyle w:val="ListBullet"/>
      </w:pPr>
      <w:r>
        <w:t>Provide a revised commissioning schedule.</w:t>
      </w:r>
    </w:p>
    <w:p>
      <w:pPr>
        <w:pStyle w:val="ListBullet"/>
      </w:pPr>
      <w:r>
        <w:t>Identify the owner and due date for unresolved implementation risks.</w:t>
      </w:r>
    </w:p>
    <w:p>
      <w:pPr>
        <w:pStyle w:val="Heading2"/>
      </w:pPr>
      <w:r>
        <w:t>5. Classification of comments</w:t>
      </w:r>
    </w:p>
    <w:p>
      <w:r>
        <w:t>Comments should be classified so the project team understands their severity and how quickly they must be resolved.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Classification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Typical handling</w:t>
            </w:r>
          </w:p>
        </w:tc>
      </w:tr>
      <w:tr>
        <w:tc>
          <w:tcPr>
            <w:tcW w:type="dxa" w:w="3600"/>
          </w:tcPr>
          <w:p>
            <w:pPr>
              <w:spacing w:after="0" w:before="0" w:line="240" w:lineRule="auto"/>
              <w:jc w:val="left"/>
            </w:pPr>
            <w:r>
              <w:t>Critical</w:t>
            </w:r>
          </w:p>
        </w:tc>
        <w:tc>
          <w:tcPr>
            <w:tcW w:type="dxa" w:w="3600"/>
          </w:tcPr>
          <w:p>
            <w:pPr>
              <w:spacing w:after="0" w:before="0" w:line="240" w:lineRule="auto"/>
              <w:jc w:val="left"/>
            </w:pPr>
            <w:r>
              <w:t>Potentially unacceptable safety, regulatory, or major functional issue</w:t>
            </w:r>
          </w:p>
        </w:tc>
        <w:tc>
          <w:tcPr>
            <w:tcW w:type="dxa" w:w="3600"/>
          </w:tcPr>
          <w:p>
            <w:pPr>
              <w:spacing w:after="0" w:before="0" w:line="240" w:lineRule="auto"/>
              <w:jc w:val="left"/>
            </w:pPr>
            <w:r>
              <w:t>Stop the affected activity until the issue is resolved through the required process</w:t>
            </w:r>
          </w:p>
        </w:tc>
      </w:tr>
      <w:tr>
        <w:tc>
          <w:tcPr>
            <w:tcW w:type="dxa" w:w="3600"/>
          </w:tcPr>
          <w:p>
            <w:pPr>
              <w:spacing w:after="0" w:before="0" w:line="240" w:lineRule="auto"/>
              <w:jc w:val="left"/>
            </w:pPr>
            <w:r>
              <w:t>Major</w:t>
            </w:r>
          </w:p>
        </w:tc>
        <w:tc>
          <w:tcPr>
            <w:tcW w:type="dxa" w:w="3600"/>
          </w:tcPr>
          <w:p>
            <w:pPr>
              <w:spacing w:after="0" w:before="0" w:line="240" w:lineRule="auto"/>
              <w:jc w:val="left"/>
            </w:pPr>
            <w:r>
              <w:t>Significant gap preventing the design from meeting an important requirement</w:t>
            </w:r>
          </w:p>
        </w:tc>
        <w:tc>
          <w:tcPr>
            <w:tcW w:type="dxa" w:w="3600"/>
          </w:tcPr>
          <w:p>
            <w:pPr>
              <w:spacing w:after="0" w:before="0" w:line="240" w:lineRule="auto"/>
              <w:jc w:val="left"/>
            </w:pPr>
            <w:r>
              <w:t>Correct and obtain required acceptance before the affected release</w:t>
            </w:r>
          </w:p>
        </w:tc>
      </w:tr>
      <w:tr>
        <w:tc>
          <w:tcPr>
            <w:tcW w:type="dxa" w:w="3600"/>
          </w:tcPr>
          <w:p>
            <w:pPr>
              <w:spacing w:after="0" w:before="0" w:line="240" w:lineRule="auto"/>
              <w:jc w:val="left"/>
            </w:pPr>
            <w:r>
              <w:t>Minor</w:t>
            </w:r>
          </w:p>
        </w:tc>
        <w:tc>
          <w:tcPr>
            <w:tcW w:type="dxa" w:w="3600"/>
          </w:tcPr>
          <w:p>
            <w:pPr>
              <w:spacing w:after="0" w:before="0" w:line="240" w:lineRule="auto"/>
              <w:jc w:val="left"/>
            </w:pPr>
            <w:r>
              <w:t>Limited defect or omission that still requires correction</w:t>
            </w:r>
          </w:p>
        </w:tc>
        <w:tc>
          <w:tcPr>
            <w:tcW w:type="dxa" w:w="3600"/>
          </w:tcPr>
          <w:p>
            <w:pPr>
              <w:spacing w:after="0" w:before="0" w:line="240" w:lineRule="auto"/>
              <w:jc w:val="left"/>
            </w:pPr>
            <w:r>
              <w:t>Correct within the agreed review cycle or before the specified release</w:t>
            </w:r>
          </w:p>
        </w:tc>
      </w:tr>
      <w:tr>
        <w:tc>
          <w:tcPr>
            <w:tcW w:type="dxa" w:w="3600"/>
          </w:tcPr>
          <w:p>
            <w:pPr>
              <w:spacing w:after="0" w:before="0" w:line="240" w:lineRule="auto"/>
              <w:jc w:val="left"/>
            </w:pPr>
            <w:r>
              <w:t>Clarification</w:t>
            </w:r>
          </w:p>
        </w:tc>
        <w:tc>
          <w:tcPr>
            <w:tcW w:type="dxa" w:w="3600"/>
          </w:tcPr>
          <w:p>
            <w:pPr>
              <w:spacing w:after="0" w:before="0" w:line="240" w:lineRule="auto"/>
              <w:jc w:val="left"/>
            </w:pPr>
            <w:r>
              <w:t>Additional information or explanation is needed</w:t>
            </w:r>
          </w:p>
        </w:tc>
        <w:tc>
          <w:tcPr>
            <w:tcW w:type="dxa" w:w="3600"/>
          </w:tcPr>
          <w:p>
            <w:pPr>
              <w:spacing w:after="0" w:before="0" w:line="240" w:lineRule="auto"/>
              <w:jc w:val="left"/>
            </w:pPr>
            <w:r>
              <w:t>Provide a documented response and supporting evidence</w:t>
            </w:r>
          </w:p>
        </w:tc>
      </w:tr>
      <w:tr>
        <w:tc>
          <w:tcPr>
            <w:tcW w:type="dxa" w:w="3600"/>
          </w:tcPr>
          <w:p>
            <w:pPr>
              <w:spacing w:after="0" w:before="0" w:line="240" w:lineRule="auto"/>
              <w:jc w:val="left"/>
            </w:pPr>
            <w:r>
              <w:t>Observation</w:t>
            </w:r>
          </w:p>
        </w:tc>
        <w:tc>
          <w:tcPr>
            <w:tcW w:type="dxa" w:w="3600"/>
          </w:tcPr>
          <w:p>
            <w:pPr>
              <w:spacing w:after="0" w:before="0" w:line="240" w:lineRule="auto"/>
              <w:jc w:val="left"/>
            </w:pPr>
            <w:r>
              <w:t>Improvement opportunity or non-mandatory recommendation</w:t>
            </w:r>
          </w:p>
        </w:tc>
        <w:tc>
          <w:tcPr>
            <w:tcW w:type="dxa" w:w="3600"/>
          </w:tcPr>
          <w:p>
            <w:pPr>
              <w:spacing w:after="0" w:before="0" w:line="240" w:lineRule="auto"/>
              <w:jc w:val="left"/>
            </w:pPr>
            <w:r>
              <w:t>Record and disposition according to project rules</w:t>
            </w:r>
          </w:p>
        </w:tc>
      </w:tr>
      <w:tr>
        <w:tc>
          <w:tcPr>
            <w:tcW w:type="dxa" w:w="3600"/>
          </w:tcPr>
          <w:p>
            <w:pPr>
              <w:spacing w:after="0" w:before="0" w:line="240" w:lineRule="auto"/>
              <w:jc w:val="left"/>
            </w:pPr>
            <w:r>
              <w:t>Commercial</w:t>
            </w:r>
          </w:p>
        </w:tc>
        <w:tc>
          <w:tcPr>
            <w:tcW w:type="dxa" w:w="3600"/>
          </w:tcPr>
          <w:p>
            <w:pPr>
              <w:spacing w:after="0" w:before="0" w:line="240" w:lineRule="auto"/>
              <w:jc w:val="left"/>
            </w:pPr>
            <w:r>
              <w:t>Cost, contractual, scope, or procurement matter</w:t>
            </w:r>
          </w:p>
        </w:tc>
        <w:tc>
          <w:tcPr>
            <w:tcW w:type="dxa" w:w="3600"/>
          </w:tcPr>
          <w:p>
            <w:pPr>
              <w:spacing w:after="0" w:before="0" w:line="240" w:lineRule="auto"/>
              <w:jc w:val="left"/>
            </w:pPr>
            <w:r>
              <w:t>Refer to the responsible commercial or procurement authority</w:t>
            </w:r>
          </w:p>
        </w:tc>
      </w:tr>
    </w:tbl>
    <w:p/>
    <w:p>
      <w:r>
        <w:t>These categories are illustrative. Use the organization's official classification scheme where one exists.</w:t>
      </w:r>
    </w:p>
    <w:p>
      <w:r>
        <w:t>Severity should be based on the actual consequence of the issue, not on the apparent simplicity of the correction.</w:t>
      </w:r>
    </w:p>
    <w:p>
      <w:r>
        <w:t>A one-line change to a safety-related condition can be more important than a major redrawing exercise.</w:t>
      </w:r>
    </w:p>
    <w:p>
      <w:pPr>
        <w:pStyle w:val="Heading2"/>
      </w:pPr>
      <w:r>
        <w:t>6. Write an effective approval comment</w:t>
      </w:r>
    </w:p>
    <w:p>
      <w:r>
        <w:t>A useful comment identifies the issue, the requirement or evidence involved, and the action expected from the recipient.</w:t>
      </w:r>
    </w:p>
    <w:p>
      <w:r>
        <w:t>A practical structure is:</w:t>
      </w:r>
    </w:p>
    <w:p>
      <w:pPr>
        <w:tabs>
          <w:tab w:pos="403" w:val="left"/>
        </w:tabs>
        <w:spacing w:after="40" w:line="276" w:lineRule="auto"/>
        <w:ind w:left="403" w:hanging="403"/>
        <w:jc w:val="left"/>
      </w:pPr>
      <w:r>
        <w:rPr>
          <w:color w:val="1A2E4A"/>
        </w:rPr>
        <w:t>1.</w:t>
        <w:tab/>
      </w:r>
      <w:r>
        <w:t>Identify the document, system, or requirement.</w:t>
      </w:r>
    </w:p>
    <w:p>
      <w:pPr>
        <w:tabs>
          <w:tab w:pos="403" w:val="left"/>
        </w:tabs>
        <w:spacing w:after="40" w:line="276" w:lineRule="auto"/>
        <w:ind w:left="403" w:hanging="403"/>
        <w:jc w:val="left"/>
      </w:pPr>
      <w:r>
        <w:rPr>
          <w:color w:val="1A2E4A"/>
        </w:rPr>
        <w:t>2.</w:t>
        <w:tab/>
      </w:r>
      <w:r>
        <w:t>State the specific issue or uncertainty.</w:t>
      </w:r>
    </w:p>
    <w:p>
      <w:pPr>
        <w:tabs>
          <w:tab w:pos="403" w:val="left"/>
        </w:tabs>
        <w:spacing w:after="40" w:line="276" w:lineRule="auto"/>
        <w:ind w:left="403" w:hanging="403"/>
        <w:jc w:val="left"/>
      </w:pPr>
      <w:r>
        <w:rPr>
          <w:color w:val="1A2E4A"/>
        </w:rPr>
        <w:t>3.</w:t>
        <w:tab/>
      </w:r>
      <w:r>
        <w:t>Explain why it matters when the reason is not obvious.</w:t>
      </w:r>
    </w:p>
    <w:p>
      <w:pPr>
        <w:tabs>
          <w:tab w:pos="403" w:val="left"/>
        </w:tabs>
        <w:spacing w:after="40" w:line="276" w:lineRule="auto"/>
        <w:ind w:left="403" w:hanging="403"/>
        <w:jc w:val="left"/>
      </w:pPr>
      <w:r>
        <w:rPr>
          <w:color w:val="1A2E4A"/>
        </w:rPr>
        <w:t>4.</w:t>
        <w:tab/>
      </w:r>
      <w:r>
        <w:t>State the expected correction, clarification, or evidence.</w:t>
      </w:r>
    </w:p>
    <w:p>
      <w:pPr>
        <w:tabs>
          <w:tab w:pos="403" w:val="left"/>
        </w:tabs>
        <w:spacing w:after="40" w:line="276" w:lineRule="auto"/>
        <w:ind w:left="403" w:hanging="403"/>
        <w:jc w:val="left"/>
      </w:pPr>
      <w:r>
        <w:rPr>
          <w:color w:val="1A2E4A"/>
        </w:rPr>
        <w:t>5.</w:t>
        <w:tab/>
      </w:r>
      <w:r>
        <w:t>Identify the required closure condition when necessary.</w:t>
      </w:r>
    </w:p>
    <w:p>
      <w:r>
        <w:t>Weak comment:</w:t>
      </w:r>
    </w:p>
    <w:p>
      <w:pPr>
        <w:pBdr>
          <w:left w:val="single" w:sz="18" w:space="8" w:color="9FB0C0"/>
        </w:pBdr>
        <w:spacing w:before="80" w:after="120"/>
        <w:ind w:left="288" w:right="288"/>
      </w:pPr>
      <w:r>
        <w:rPr>
          <w:i/>
          <w:color w:val="555555"/>
        </w:rPr>
        <w:t>Check the PLC.</w:t>
      </w:r>
    </w:p>
    <w:p>
      <w:r>
        <w:t>Improved comment:</w:t>
      </w:r>
    </w:p>
    <w:p>
      <w:pPr>
        <w:pBdr>
          <w:left w:val="single" w:sz="18" w:space="8" w:color="9FB0C0"/>
        </w:pBdr>
        <w:spacing w:before="80" w:after="120"/>
        <w:ind w:left="288" w:right="288"/>
      </w:pPr>
      <w:r>
        <w:rPr>
          <w:i/>
          <w:color w:val="555555"/>
        </w:rPr>
        <w:t>The proposed PLC configuration does not demonstrate sufficient capacity for the listed digital and analog I/O. Submit the module-wise I/O allocation, include the required spare capacity, and update the hardware specification before design approval.</w:t>
      </w:r>
    </w:p>
    <w:p>
      <w:r>
        <w:t>Weak comment:</w:t>
      </w:r>
    </w:p>
    <w:p>
      <w:pPr>
        <w:pBdr>
          <w:left w:val="single" w:sz="18" w:space="8" w:color="9FB0C0"/>
        </w:pBdr>
        <w:spacing w:before="80" w:after="120"/>
        <w:ind w:left="288" w:right="288"/>
      </w:pPr>
      <w:r>
        <w:rPr>
          <w:i/>
          <w:color w:val="555555"/>
        </w:rPr>
        <w:t>Improve safety.</w:t>
      </w:r>
    </w:p>
    <w:p>
      <w:r>
        <w:t>Improved comment:</w:t>
      </w:r>
    </w:p>
    <w:p>
      <w:pPr>
        <w:pBdr>
          <w:left w:val="single" w:sz="18" w:space="8" w:color="9FB0C0"/>
        </w:pBdr>
        <w:spacing w:before="80" w:after="120"/>
        <w:ind w:left="288" w:right="288"/>
      </w:pPr>
      <w:r>
        <w:rPr>
          <w:i/>
          <w:color w:val="555555"/>
        </w:rPr>
        <w:t>The proposal does not identify whether the modification affects the existing guard-interlock safety function. Assess the affected safety interfaces, update the risk assessment where required, and identify the applicable verification and validation activities before the affected design is released.</w:t>
      </w:r>
    </w:p>
    <w:p>
      <w:r>
        <w:t>A comment should be precise enough to act on while leaving the responsible engineer room to develop a technically appropriate solution.</w:t>
      </w:r>
    </w:p>
    <w:p>
      <w:pPr>
        <w:pStyle w:val="Heading2"/>
      </w:pPr>
      <w:r>
        <w:t>7. Comment workflow</w:t>
      </w:r>
    </w:p>
    <w:p>
      <w:r>
        <w:t>A controlled approval-comment process follows the comment from its creation through final disposition.</w:t>
      </w:r>
    </w:p>
    <w:p>
      <w:pPr>
        <w:shd w:val="clear" w:color="auto" w:fill="F4F4F4"/>
        <w:spacing w:before="0" w:after="0" w:line="240" w:lineRule="auto"/>
        <w:ind w:left="216" w:right="216"/>
        <w:jc w:val="left"/>
      </w:pPr>
      <w:r>
        <w:rPr>
          <w:rFonts w:ascii="Consolas" w:hAnsi="Consolas"/>
          <w:color w:val="202020"/>
          <w:sz w:val="18"/>
        </w:rPr>
        <w:t>Document submitted for review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Reviewer identifies an issue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Comment recorded and classified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Action owner assigned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 assesses and prepares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Design or documentation revised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evidence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Reviewer evaluates the response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Accepted and closed OR returned for further action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Approved document revision released when authorized</w:t>
      </w:r>
    </w:p>
    <w:p/>
    <w:p>
      <w:r>
        <w:t>A comment should not disappear from the record simply because a revised document has been uploaded.</w:t>
      </w:r>
    </w:p>
    <w:p>
      <w:r>
        <w:t>The response, evidence, reviewer decision, and closure date should remain traceable.</w:t>
      </w:r>
    </w:p>
    <w:p>
      <w:r>
        <w:t>Some comments can be resolved through explanation without changing the document. Others require changes to drawings, specifications, software, or the underlying design. The closure method should match the nature of the issue.</w:t>
      </w:r>
    </w:p>
    <w:p>
      <w:pPr>
        <w:pStyle w:val="Heading2"/>
      </w:pPr>
      <w:r>
        <w:t>8. Comment register</w:t>
      </w:r>
    </w:p>
    <w:p>
      <w:r>
        <w:t>A comment register is the controlled list used to track review comments and their disposition.</w:t>
      </w:r>
    </w:p>
    <w:p>
      <w:r>
        <w:t>Recommended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Comment ID</w:t>
            </w:r>
          </w:p>
        </w:tc>
        <w:tc>
          <w:tcPr>
            <w:tcW w:type="dxa" w:w="5400"/>
          </w:tcPr>
          <w:p>
            <w:pPr>
              <w:spacing w:after="0" w:before="0" w:line="240" w:lineRule="auto"/>
              <w:jc w:val="left"/>
            </w:pPr>
            <w:r>
              <w:t>Unique identifier for the comment</w:t>
            </w:r>
          </w:p>
        </w:tc>
      </w:tr>
      <w:tr>
        <w:tc>
          <w:tcPr>
            <w:tcW w:type="dxa" w:w="5400"/>
          </w:tcPr>
          <w:p>
            <w:pPr>
              <w:spacing w:after="0" w:before="0" w:line="240" w:lineRule="auto"/>
              <w:jc w:val="left"/>
            </w:pPr>
            <w:r>
              <w:t>Project ID</w:t>
            </w:r>
          </w:p>
        </w:tc>
        <w:tc>
          <w:tcPr>
            <w:tcW w:type="dxa" w:w="5400"/>
          </w:tcPr>
          <w:p>
            <w:pPr>
              <w:spacing w:after="0" w:before="0" w:line="240" w:lineRule="auto"/>
              <w:jc w:val="left"/>
            </w:pPr>
            <w:r>
              <w:t>Identifies the relevant project</w:t>
            </w:r>
          </w:p>
        </w:tc>
      </w:tr>
      <w:tr>
        <w:tc>
          <w:tcPr>
            <w:tcW w:type="dxa" w:w="5400"/>
          </w:tcPr>
          <w:p>
            <w:pPr>
              <w:spacing w:after="0" w:before="0" w:line="240" w:lineRule="auto"/>
              <w:jc w:val="left"/>
            </w:pPr>
            <w:r>
              <w:t>Document ID</w:t>
            </w:r>
          </w:p>
        </w:tc>
        <w:tc>
          <w:tcPr>
            <w:tcW w:type="dxa" w:w="5400"/>
          </w:tcPr>
          <w:p>
            <w:pPr>
              <w:spacing w:after="0" w:before="0" w:line="240" w:lineRule="auto"/>
              <w:jc w:val="left"/>
            </w:pPr>
            <w:r>
              <w:t>Identifies the reviewed document</w:t>
            </w:r>
          </w:p>
        </w:tc>
      </w:tr>
      <w:tr>
        <w:tc>
          <w:tcPr>
            <w:tcW w:type="dxa" w:w="5400"/>
          </w:tcPr>
          <w:p>
            <w:pPr>
              <w:spacing w:after="0" w:before="0" w:line="240" w:lineRule="auto"/>
              <w:jc w:val="left"/>
            </w:pPr>
            <w:r>
              <w:t>Document revision</w:t>
            </w:r>
          </w:p>
        </w:tc>
        <w:tc>
          <w:tcPr>
            <w:tcW w:type="dxa" w:w="5400"/>
          </w:tcPr>
          <w:p>
            <w:pPr>
              <w:spacing w:after="0" w:before="0" w:line="240" w:lineRule="auto"/>
              <w:jc w:val="left"/>
            </w:pPr>
            <w:r>
              <w:t>Identifies the exact revision reviewed</w:t>
            </w:r>
          </w:p>
        </w:tc>
      </w:tr>
      <w:tr>
        <w:tc>
          <w:tcPr>
            <w:tcW w:type="dxa" w:w="5400"/>
          </w:tcPr>
          <w:p>
            <w:pPr>
              <w:spacing w:after="0" w:before="0" w:line="240" w:lineRule="auto"/>
              <w:jc w:val="left"/>
            </w:pPr>
            <w:r>
              <w:t>Comment date</w:t>
            </w:r>
          </w:p>
        </w:tc>
        <w:tc>
          <w:tcPr>
            <w:tcW w:type="dxa" w:w="5400"/>
          </w:tcPr>
          <w:p>
            <w:pPr>
              <w:spacing w:after="0" w:before="0" w:line="240" w:lineRule="auto"/>
              <w:jc w:val="left"/>
            </w:pPr>
            <w:r>
              <w:t>Records when the comment was raised</w:t>
            </w:r>
          </w:p>
        </w:tc>
      </w:tr>
      <w:tr>
        <w:tc>
          <w:tcPr>
            <w:tcW w:type="dxa" w:w="5400"/>
          </w:tcPr>
          <w:p>
            <w:pPr>
              <w:spacing w:after="0" w:before="0" w:line="240" w:lineRule="auto"/>
              <w:jc w:val="left"/>
            </w:pPr>
            <w:r>
              <w:t>Reviewer</w:t>
            </w:r>
          </w:p>
        </w:tc>
        <w:tc>
          <w:tcPr>
            <w:tcW w:type="dxa" w:w="5400"/>
          </w:tcPr>
          <w:p>
            <w:pPr>
              <w:spacing w:after="0" w:before="0" w:line="240" w:lineRule="auto"/>
              <w:jc w:val="left"/>
            </w:pPr>
            <w:r>
              <w:t>Identifies the person raising the comment</w:t>
            </w:r>
          </w:p>
        </w:tc>
      </w:tr>
      <w:tr>
        <w:tc>
          <w:tcPr>
            <w:tcW w:type="dxa" w:w="5400"/>
          </w:tcPr>
          <w:p>
            <w:pPr>
              <w:spacing w:after="0" w:before="0" w:line="240" w:lineRule="auto"/>
              <w:jc w:val="left"/>
            </w:pPr>
            <w:r>
              <w:t>Category</w:t>
            </w:r>
          </w:p>
        </w:tc>
        <w:tc>
          <w:tcPr>
            <w:tcW w:type="dxa" w:w="5400"/>
          </w:tcPr>
          <w:p>
            <w:pPr>
              <w:spacing w:after="0" w:before="0" w:line="240" w:lineRule="auto"/>
              <w:jc w:val="left"/>
            </w:pPr>
            <w:r>
              <w:t>Records the comment type</w:t>
            </w:r>
          </w:p>
        </w:tc>
      </w:tr>
      <w:tr>
        <w:tc>
          <w:tcPr>
            <w:tcW w:type="dxa" w:w="5400"/>
          </w:tcPr>
          <w:p>
            <w:pPr>
              <w:spacing w:after="0" w:before="0" w:line="240" w:lineRule="auto"/>
              <w:jc w:val="left"/>
            </w:pPr>
            <w:r>
              <w:t>Severity</w:t>
            </w:r>
          </w:p>
        </w:tc>
        <w:tc>
          <w:tcPr>
            <w:tcW w:type="dxa" w:w="5400"/>
          </w:tcPr>
          <w:p>
            <w:pPr>
              <w:spacing w:after="0" w:before="0" w:line="240" w:lineRule="auto"/>
              <w:jc w:val="left"/>
            </w:pPr>
            <w:r>
              <w:t>Records the classification</w:t>
            </w:r>
          </w:p>
        </w:tc>
      </w:tr>
      <w:tr>
        <w:tc>
          <w:tcPr>
            <w:tcW w:type="dxa" w:w="5400"/>
          </w:tcPr>
          <w:p>
            <w:pPr>
              <w:spacing w:after="0" w:before="0" w:line="240" w:lineRule="auto"/>
              <w:jc w:val="left"/>
            </w:pPr>
            <w:r>
              <w:t>Comment text</w:t>
            </w:r>
          </w:p>
        </w:tc>
        <w:tc>
          <w:tcPr>
            <w:tcW w:type="dxa" w:w="5400"/>
          </w:tcPr>
          <w:p>
            <w:pPr>
              <w:spacing w:after="0" w:before="0" w:line="240" w:lineRule="auto"/>
              <w:jc w:val="left"/>
            </w:pPr>
            <w:r>
              <w:t>Describes the issue and expected action</w:t>
            </w:r>
          </w:p>
        </w:tc>
      </w:tr>
      <w:tr>
        <w:tc>
          <w:tcPr>
            <w:tcW w:type="dxa" w:w="5400"/>
          </w:tcPr>
          <w:p>
            <w:pPr>
              <w:spacing w:after="0" w:before="0" w:line="240" w:lineRule="auto"/>
              <w:jc w:val="left"/>
            </w:pPr>
            <w:r>
              <w:t>Action owner</w:t>
            </w:r>
          </w:p>
        </w:tc>
        <w:tc>
          <w:tcPr>
            <w:tcW w:type="dxa" w:w="5400"/>
          </w:tcPr>
          <w:p>
            <w:pPr>
              <w:spacing w:after="0" w:before="0" w:line="240" w:lineRule="auto"/>
              <w:jc w:val="left"/>
            </w:pPr>
            <w:r>
              <w:t>Identifies the person responsible for responding</w:t>
            </w:r>
          </w:p>
        </w:tc>
      </w:tr>
      <w:tr>
        <w:tc>
          <w:tcPr>
            <w:tcW w:type="dxa" w:w="5400"/>
          </w:tcPr>
          <w:p>
            <w:pPr>
              <w:spacing w:after="0" w:before="0" w:line="240" w:lineRule="auto"/>
              <w:jc w:val="left"/>
            </w:pPr>
            <w:r>
              <w:t>Due date</w:t>
            </w:r>
          </w:p>
        </w:tc>
        <w:tc>
          <w:tcPr>
            <w:tcW w:type="dxa" w:w="5400"/>
          </w:tcPr>
          <w:p>
            <w:pPr>
              <w:spacing w:after="0" w:before="0" w:line="240" w:lineRule="auto"/>
              <w:jc w:val="left"/>
            </w:pPr>
            <w:r>
              <w:t>Establishes the target resolution date</w:t>
            </w:r>
          </w:p>
        </w:tc>
      </w:tr>
      <w:tr>
        <w:tc>
          <w:tcPr>
            <w:tcW w:type="dxa" w:w="5400"/>
          </w:tcPr>
          <w:p>
            <w:pPr>
              <w:spacing w:after="0" w:before="0" w:line="240" w:lineRule="auto"/>
              <w:jc w:val="left"/>
            </w:pPr>
            <w:r>
              <w:t>Response</w:t>
            </w:r>
          </w:p>
        </w:tc>
        <w:tc>
          <w:tcPr>
            <w:tcW w:type="dxa" w:w="5400"/>
          </w:tcPr>
          <w:p>
            <w:pPr>
              <w:spacing w:after="0" w:before="0" w:line="240" w:lineRule="auto"/>
              <w:jc w:val="left"/>
            </w:pPr>
            <w:r>
              <w:t>Records the engineer's explanation or action</w:t>
            </w:r>
          </w:p>
        </w:tc>
      </w:tr>
      <w:tr>
        <w:tc>
          <w:tcPr>
            <w:tcW w:type="dxa" w:w="5400"/>
          </w:tcPr>
          <w:p>
            <w:pPr>
              <w:spacing w:after="0" w:before="0" w:line="240" w:lineRule="auto"/>
              <w:jc w:val="left"/>
            </w:pPr>
            <w:r>
              <w:t>Evidence reference</w:t>
            </w:r>
          </w:p>
        </w:tc>
        <w:tc>
          <w:tcPr>
            <w:tcW w:type="dxa" w:w="5400"/>
          </w:tcPr>
          <w:p>
            <w:pPr>
              <w:spacing w:after="0" w:before="0" w:line="240" w:lineRule="auto"/>
              <w:jc w:val="left"/>
            </w:pPr>
            <w:r>
              <w:t>Links to the revised drawing, calculation, test, or other evidence</w:t>
            </w:r>
          </w:p>
        </w:tc>
      </w:tr>
      <w:tr>
        <w:tc>
          <w:tcPr>
            <w:tcW w:type="dxa" w:w="5400"/>
          </w:tcPr>
          <w:p>
            <w:pPr>
              <w:spacing w:after="0" w:before="0" w:line="240" w:lineRule="auto"/>
              <w:jc w:val="left"/>
            </w:pPr>
            <w:r>
              <w:t>Reviewer disposition</w:t>
            </w:r>
          </w:p>
        </w:tc>
        <w:tc>
          <w:tcPr>
            <w:tcW w:type="dxa" w:w="5400"/>
          </w:tcPr>
          <w:p>
            <w:pPr>
              <w:spacing w:after="0" w:before="0" w:line="240" w:lineRule="auto"/>
              <w:jc w:val="left"/>
            </w:pPr>
            <w:r>
              <w:t>Records acceptance or further action</w:t>
            </w:r>
          </w:p>
        </w:tc>
      </w:tr>
      <w:tr>
        <w:tc>
          <w:tcPr>
            <w:tcW w:type="dxa" w:w="5400"/>
          </w:tcPr>
          <w:p>
            <w:pPr>
              <w:spacing w:after="0" w:before="0" w:line="240" w:lineRule="auto"/>
              <w:jc w:val="left"/>
            </w:pPr>
            <w:r>
              <w:t>Closure date</w:t>
            </w:r>
          </w:p>
        </w:tc>
        <w:tc>
          <w:tcPr>
            <w:tcW w:type="dxa" w:w="5400"/>
          </w:tcPr>
          <w:p>
            <w:pPr>
              <w:spacing w:after="0" w:before="0" w:line="240" w:lineRule="auto"/>
              <w:jc w:val="left"/>
            </w:pPr>
            <w:r>
              <w:t>Records when the comment was closed</w:t>
            </w:r>
          </w:p>
        </w:tc>
      </w:tr>
      <w:tr>
        <w:tc>
          <w:tcPr>
            <w:tcW w:type="dxa" w:w="5400"/>
          </w:tcPr>
          <w:p>
            <w:pPr>
              <w:spacing w:after="0" w:before="0" w:line="240" w:lineRule="auto"/>
              <w:jc w:val="left"/>
            </w:pPr>
            <w:r>
              <w:t>Status</w:t>
            </w:r>
          </w:p>
        </w:tc>
        <w:tc>
          <w:tcPr>
            <w:tcW w:type="dxa" w:w="5400"/>
          </w:tcPr>
          <w:p>
            <w:pPr>
              <w:spacing w:after="0" w:before="0" w:line="240" w:lineRule="auto"/>
              <w:jc w:val="left"/>
            </w:pPr>
            <w:r>
              <w:t>Shows the current state</w:t>
            </w:r>
          </w:p>
        </w:tc>
      </w:tr>
    </w:tbl>
    <w:p/>
    <w:p>
      <w:r>
        <w:t>For a large project, the register should also include the relevant approval gate, change-request number, affected equipment, and whether the comment blocks release.</w:t>
      </w:r>
    </w:p>
    <w:p>
      <w:r>
        <w:t>Each comment should have a stable identifier so that it can be referenced in meetings, revised documents, emails, and audit records.</w:t>
      </w:r>
    </w:p>
    <w:p>
      <w:pPr>
        <w:pStyle w:val="Heading2"/>
      </w:pPr>
      <w:r>
        <w:t>9. Comment status management</w:t>
      </w:r>
    </w:p>
    <w:p>
      <w:r>
        <w:t>A comment register should use clearly defined status values.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Status</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Open</w:t>
            </w:r>
          </w:p>
        </w:tc>
        <w:tc>
          <w:tcPr>
            <w:tcW w:type="dxa" w:w="5400"/>
          </w:tcPr>
          <w:p>
            <w:pPr>
              <w:spacing w:after="0" w:before="0" w:line="240" w:lineRule="auto"/>
              <w:jc w:val="left"/>
            </w:pPr>
            <w:r>
              <w:t>Comment has been raised and requires action</w:t>
            </w:r>
          </w:p>
        </w:tc>
      </w:tr>
      <w:tr>
        <w:tc>
          <w:tcPr>
            <w:tcW w:type="dxa" w:w="5400"/>
          </w:tcPr>
          <w:p>
            <w:pPr>
              <w:spacing w:after="0" w:before="0" w:line="240" w:lineRule="auto"/>
              <w:jc w:val="left"/>
            </w:pPr>
            <w:r>
              <w:t>Assigned</w:t>
            </w:r>
          </w:p>
        </w:tc>
        <w:tc>
          <w:tcPr>
            <w:tcW w:type="dxa" w:w="5400"/>
          </w:tcPr>
          <w:p>
            <w:pPr>
              <w:spacing w:after="0" w:before="0" w:line="240" w:lineRule="auto"/>
              <w:jc w:val="left"/>
            </w:pPr>
            <w:r>
              <w:t>An action owner has been designated</w:t>
            </w:r>
          </w:p>
        </w:tc>
      </w:tr>
      <w:tr>
        <w:tc>
          <w:tcPr>
            <w:tcW w:type="dxa" w:w="5400"/>
          </w:tcPr>
          <w:p>
            <w:pPr>
              <w:spacing w:after="0" w:before="0" w:line="240" w:lineRule="auto"/>
              <w:jc w:val="left"/>
            </w:pPr>
            <w:r>
              <w:t>In progress</w:t>
            </w:r>
          </w:p>
        </w:tc>
        <w:tc>
          <w:tcPr>
            <w:tcW w:type="dxa" w:w="5400"/>
          </w:tcPr>
          <w:p>
            <w:pPr>
              <w:spacing w:after="0" w:before="0" w:line="240" w:lineRule="auto"/>
              <w:jc w:val="left"/>
            </w:pPr>
            <w:r>
              <w:t>Investigation or correction is underway</w:t>
            </w:r>
          </w:p>
        </w:tc>
      </w:tr>
      <w:tr>
        <w:tc>
          <w:tcPr>
            <w:tcW w:type="dxa" w:w="5400"/>
          </w:tcPr>
          <w:p>
            <w:pPr>
              <w:spacing w:after="0" w:before="0" w:line="240" w:lineRule="auto"/>
              <w:jc w:val="left"/>
            </w:pPr>
            <w:r>
              <w:t>Response submitted</w:t>
            </w:r>
          </w:p>
        </w:tc>
        <w:tc>
          <w:tcPr>
            <w:tcW w:type="dxa" w:w="5400"/>
          </w:tcPr>
          <w:p>
            <w:pPr>
              <w:spacing w:after="0" w:before="0" w:line="240" w:lineRule="auto"/>
              <w:jc w:val="left"/>
            </w:pPr>
            <w:r>
              <w:t>The engineer has submitted a response</w:t>
            </w:r>
          </w:p>
        </w:tc>
      </w:tr>
      <w:tr>
        <w:tc>
          <w:tcPr>
            <w:tcW w:type="dxa" w:w="5400"/>
          </w:tcPr>
          <w:p>
            <w:pPr>
              <w:spacing w:after="0" w:before="0" w:line="240" w:lineRule="auto"/>
              <w:jc w:val="left"/>
            </w:pPr>
            <w:r>
              <w:t>Under verification</w:t>
            </w:r>
          </w:p>
        </w:tc>
        <w:tc>
          <w:tcPr>
            <w:tcW w:type="dxa" w:w="5400"/>
          </w:tcPr>
          <w:p>
            <w:pPr>
              <w:spacing w:after="0" w:before="0" w:line="240" w:lineRule="auto"/>
              <w:jc w:val="left"/>
            </w:pPr>
            <w:r>
              <w:t>The reviewer is examining the response or evidence</w:t>
            </w:r>
          </w:p>
        </w:tc>
      </w:tr>
      <w:tr>
        <w:tc>
          <w:tcPr>
            <w:tcW w:type="dxa" w:w="5400"/>
          </w:tcPr>
          <w:p>
            <w:pPr>
              <w:spacing w:after="0" w:before="0" w:line="240" w:lineRule="auto"/>
              <w:jc w:val="left"/>
            </w:pPr>
            <w:r>
              <w:t>Closed</w:t>
            </w:r>
          </w:p>
        </w:tc>
        <w:tc>
          <w:tcPr>
            <w:tcW w:type="dxa" w:w="5400"/>
          </w:tcPr>
          <w:p>
            <w:pPr>
              <w:spacing w:after="0" w:before="0" w:line="240" w:lineRule="auto"/>
              <w:jc w:val="left"/>
            </w:pPr>
            <w:r>
              <w:t>The designated reviewer has accepted the resolution</w:t>
            </w:r>
          </w:p>
        </w:tc>
      </w:tr>
      <w:tr>
        <w:tc>
          <w:tcPr>
            <w:tcW w:type="dxa" w:w="5400"/>
          </w:tcPr>
          <w:p>
            <w:pPr>
              <w:spacing w:after="0" w:before="0" w:line="240" w:lineRule="auto"/>
              <w:jc w:val="left"/>
            </w:pPr>
            <w:r>
              <w:t>Reopened</w:t>
            </w:r>
          </w:p>
        </w:tc>
        <w:tc>
          <w:tcPr>
            <w:tcW w:type="dxa" w:w="5400"/>
          </w:tcPr>
          <w:p>
            <w:pPr>
              <w:spacing w:after="0" w:before="0" w:line="240" w:lineRule="auto"/>
              <w:jc w:val="left"/>
            </w:pPr>
            <w:r>
              <w:t>Previously accepted resolution is no longer adequate or the issue has recurred</w:t>
            </w:r>
          </w:p>
        </w:tc>
      </w:tr>
      <w:tr>
        <w:tc>
          <w:tcPr>
            <w:tcW w:type="dxa" w:w="5400"/>
          </w:tcPr>
          <w:p>
            <w:pPr>
              <w:spacing w:after="0" w:before="0" w:line="240" w:lineRule="auto"/>
              <w:jc w:val="left"/>
            </w:pPr>
            <w:r>
              <w:t>Rejected response</w:t>
            </w:r>
          </w:p>
        </w:tc>
        <w:tc>
          <w:tcPr>
            <w:tcW w:type="dxa" w:w="5400"/>
          </w:tcPr>
          <w:p>
            <w:pPr>
              <w:spacing w:after="0" w:before="0" w:line="240" w:lineRule="auto"/>
              <w:jc w:val="left"/>
            </w:pPr>
            <w:r>
              <w:t>The response does not adequately resolve the comment</w:t>
            </w:r>
          </w:p>
        </w:tc>
      </w:tr>
      <w:tr>
        <w:tc>
          <w:tcPr>
            <w:tcW w:type="dxa" w:w="5400"/>
          </w:tcPr>
          <w:p>
            <w:pPr>
              <w:spacing w:after="0" w:before="0" w:line="240" w:lineRule="auto"/>
              <w:jc w:val="left"/>
            </w:pPr>
            <w:r>
              <w:t>Deferred</w:t>
            </w:r>
          </w:p>
        </w:tc>
        <w:tc>
          <w:tcPr>
            <w:tcW w:type="dxa" w:w="5400"/>
          </w:tcPr>
          <w:p>
            <w:pPr>
              <w:spacing w:after="0" w:before="0" w:line="240" w:lineRule="auto"/>
              <w:jc w:val="left"/>
            </w:pPr>
            <w:r>
              <w:t>The item has been formally deferred under the applicable process</w:t>
            </w:r>
          </w:p>
        </w:tc>
      </w:tr>
      <w:tr>
        <w:tc>
          <w:tcPr>
            <w:tcW w:type="dxa" w:w="5400"/>
          </w:tcPr>
          <w:p>
            <w:pPr>
              <w:spacing w:after="0" w:before="0" w:line="240" w:lineRule="auto"/>
              <w:jc w:val="left"/>
            </w:pPr>
            <w:r>
              <w:t>Not applicable</w:t>
            </w:r>
          </w:p>
        </w:tc>
        <w:tc>
          <w:tcPr>
            <w:tcW w:type="dxa" w:w="5400"/>
          </w:tcPr>
          <w:p>
            <w:pPr>
              <w:spacing w:after="0" w:before="0" w:line="240" w:lineRule="auto"/>
              <w:jc w:val="left"/>
            </w:pPr>
            <w:r>
              <w:t>The comment has been formally assessed and found not applicable, with justification</w:t>
            </w:r>
          </w:p>
        </w:tc>
      </w:tr>
    </w:tbl>
    <w:p/>
    <w:p>
      <w:r>
        <w:t>A comment should not be marked closed merely because an action owner has replied.</w:t>
      </w:r>
    </w:p>
    <w:p>
      <w:r>
        <w:t>The designated reviewer must determine whether the response meets the required closure condition.</w:t>
      </w:r>
    </w:p>
    <w:p>
      <w:r>
        <w:t>Deferral and not-applicable decisions should include justification and the appropriate authorization. They must not be used to hide unresolved mandatory requirements.</w:t>
      </w:r>
    </w:p>
    <w:p>
      <w:pPr>
        <w:pStyle w:val="Heading2"/>
      </w:pPr>
      <w:r>
        <w:t>10. Respond to approval comments properly</w:t>
      </w:r>
    </w:p>
    <w:p>
      <w:r>
        <w:t>The response should directly address the reviewer's concern.</w:t>
      </w:r>
    </w:p>
    <w:p>
      <w:r>
        <w:t>A useful response includes:</w:t>
      </w:r>
    </w:p>
    <w:p>
      <w:pPr>
        <w:pStyle w:val="ListBullet"/>
      </w:pPr>
      <w:r>
        <w:t>Acknowledgement of the issue.</w:t>
      </w:r>
    </w:p>
    <w:p>
      <w:pPr>
        <w:pStyle w:val="ListBullet"/>
      </w:pPr>
      <w:r>
        <w:t>Technical explanation, if required.</w:t>
      </w:r>
    </w:p>
    <w:p>
      <w:pPr>
        <w:pStyle w:val="ListBullet"/>
      </w:pPr>
      <w:r>
        <w:t>Description of the correction.</w:t>
      </w:r>
    </w:p>
    <w:p>
      <w:pPr>
        <w:pStyle w:val="ListBullet"/>
      </w:pPr>
      <w:r>
        <w:t>Document or software revision where applicable.</w:t>
      </w:r>
    </w:p>
    <w:p>
      <w:pPr>
        <w:pStyle w:val="ListBullet"/>
      </w:pPr>
      <w:r>
        <w:t>Evidence supporting the resolution.</w:t>
      </w:r>
    </w:p>
    <w:p>
      <w:pPr>
        <w:pStyle w:val="ListBullet"/>
      </w:pPr>
      <w:r>
        <w:t>Any remaining limitation or dependency.</w:t>
      </w:r>
    </w:p>
    <w:p>
      <w:r>
        <w:t>Example:</w:t>
      </w:r>
    </w:p>
    <w:p>
      <w:r>
        <w:t>Comment: The proposed remote I/O configuration does not include a documented spare-channel allowance.</w:t>
      </w:r>
    </w:p>
    <w:p>
      <w:r>
        <w:t>Weak response: Noted and updated.</w:t>
      </w:r>
    </w:p>
    <w:p>
      <w:r>
        <w:t>Better response: The I/O allocation has been revised to include the required spare channels. The updated module schedule and I/O list are included in Revision C. The module count and available channel capacity have been rechecked against the revised signal list.</w:t>
      </w:r>
    </w:p>
    <w:p>
      <w:r>
        <w:t>The better response explains what changed and identifies the evidence. The reviewer still needs to verify that the stated correction is actually present and adequate.</w:t>
      </w:r>
    </w:p>
    <w:p>
      <w:r>
        <w:t>If the comment is not technically valid, the engineer should provide a reasoned explanation and supporting evidence rather than accepting an incorrect requirement without assessment.</w:t>
      </w:r>
    </w:p>
    <w:p>
      <w:pPr>
        <w:pStyle w:val="Heading2"/>
      </w:pPr>
      <w:r>
        <w:t>11. Review and closure of comments</w:t>
      </w:r>
    </w:p>
    <w:p>
      <w:r>
        <w:t>Closure requires more than a satisfactory-looking reply.</w:t>
      </w:r>
    </w:p>
    <w:p>
      <w:r>
        <w:t>The reviewer should verify that:</w:t>
      </w:r>
    </w:p>
    <w:p>
      <w:pPr>
        <w:pStyle w:val="ListBullet"/>
      </w:pPr>
      <w:r>
        <w:t>The original concern has been addressed.</w:t>
      </w:r>
    </w:p>
    <w:p>
      <w:pPr>
        <w:pStyle w:val="ListBullet"/>
      </w:pPr>
      <w:r>
        <w:t>The proposed correction is technically adequate.</w:t>
      </w:r>
    </w:p>
    <w:p>
      <w:pPr>
        <w:pStyle w:val="ListBullet"/>
      </w:pPr>
      <w:r>
        <w:t>Affected documents are consistent.</w:t>
      </w:r>
    </w:p>
    <w:p>
      <w:pPr>
        <w:pStyle w:val="ListBullet"/>
      </w:pPr>
      <w:r>
        <w:t>The correct revision is available.</w:t>
      </w:r>
    </w:p>
    <w:p>
      <w:pPr>
        <w:pStyle w:val="ListBullet"/>
      </w:pPr>
      <w:r>
        <w:t>Required tests or calculations have been completed.</w:t>
      </w:r>
    </w:p>
    <w:p>
      <w:pPr>
        <w:pStyle w:val="ListBullet"/>
      </w:pPr>
      <w:r>
        <w:t>Related risks have been reassessed where necessary.</w:t>
      </w:r>
    </w:p>
    <w:p>
      <w:pPr>
        <w:pStyle w:val="ListBullet"/>
      </w:pPr>
      <w:r>
        <w:t>The change has the required authorization.</w:t>
      </w:r>
    </w:p>
    <w:p>
      <w:pPr>
        <w:pStyle w:val="ListBullet"/>
      </w:pPr>
      <w:r>
        <w:t>No new defect was introduced by the correction.</w:t>
      </w:r>
    </w:p>
    <w:p>
      <w:r>
        <w:t>For example, adding a new PLC input may resolve an I/O omission but also affect the hardware configuration, wiring, terminal plan, PLC program, HMI diagnostics, and test procedure.</w:t>
      </w:r>
    </w:p>
    <w:p>
      <w:r>
        <w:t>A comment should be closed only when the required scope of correction and verification is complete.</w:t>
      </w:r>
    </w:p>
    <w:p>
      <w:pPr>
        <w:pStyle w:val="Heading2"/>
      </w:pPr>
      <w:r>
        <w:t>12. Link comments to document revisions</w:t>
      </w:r>
    </w:p>
    <w:p>
      <w:r>
        <w:t>Every comment should identify the exact document revision being reviewed.</w:t>
      </w:r>
    </w:p>
    <w:p>
      <w:r>
        <w:t>Suppose Revision B of an electrical schematic is submitted for approval. A reviewer identifies an incorrect terminal reference. The engineer corrects the drawing and submits Revision C.</w:t>
      </w:r>
    </w:p>
    <w:p>
      <w:r>
        <w:t>The comment record should retain:</w:t>
      </w:r>
    </w:p>
    <w:p>
      <w:pPr>
        <w:pStyle w:val="ListBullet"/>
      </w:pPr>
      <w:r>
        <w:t>The original reviewed revision, B.</w:t>
      </w:r>
    </w:p>
    <w:p>
      <w:pPr>
        <w:pStyle w:val="ListBullet"/>
      </w:pPr>
      <w:r>
        <w:t>The comment identifier and original wording.</w:t>
      </w:r>
    </w:p>
    <w:p>
      <w:pPr>
        <w:pStyle w:val="ListBullet"/>
      </w:pPr>
      <w:r>
        <w:t>The action taken.</w:t>
      </w:r>
    </w:p>
    <w:p>
      <w:pPr>
        <w:pStyle w:val="ListBullet"/>
      </w:pPr>
      <w:r>
        <w:t>The new revision, C.</w:t>
      </w:r>
    </w:p>
    <w:p>
      <w:pPr>
        <w:pStyle w:val="ListBullet"/>
      </w:pPr>
      <w:r>
        <w:t>The evidence showing the correction.</w:t>
      </w:r>
    </w:p>
    <w:p>
      <w:pPr>
        <w:pStyle w:val="ListBullet"/>
      </w:pPr>
      <w:r>
        <w:t>The reviewer's closure decision.</w:t>
      </w:r>
    </w:p>
    <w:p>
      <w:r>
        <w:t>This allows the project team to reconstruct why Revision C was issued and what issue it resolved.</w:t>
      </w:r>
    </w:p>
    <w:p>
      <w:r>
        <w:t>If the document changes substantially while comments are still open, the review coordinator should assess whether the comments remain applicable or whether a new review is required.</w:t>
      </w:r>
    </w:p>
    <w:p>
      <w:pPr>
        <w:pStyle w:val="Heading2"/>
      </w:pPr>
      <w:r>
        <w:t>13. Comments versus design changes</w:t>
      </w:r>
    </w:p>
    <w:p>
      <w:r>
        <w:t>Not every comment requires a design change, and not every design change originates from an approval comment.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Required handling</w:t>
            </w:r>
          </w:p>
        </w:tc>
      </w:tr>
      <w:tr>
        <w:tc>
          <w:tcPr>
            <w:tcW w:type="dxa" w:w="5400"/>
          </w:tcPr>
          <w:p>
            <w:pPr>
              <w:spacing w:after="0" w:before="0" w:line="240" w:lineRule="auto"/>
              <w:jc w:val="left"/>
            </w:pPr>
            <w:r>
              <w:t>Typographical error with no technical effect</w:t>
            </w:r>
          </w:p>
        </w:tc>
        <w:tc>
          <w:tcPr>
            <w:tcW w:type="dxa" w:w="5400"/>
          </w:tcPr>
          <w:p>
            <w:pPr>
              <w:spacing w:after="0" w:before="0" w:line="240" w:lineRule="auto"/>
              <w:jc w:val="left"/>
            </w:pPr>
            <w:r>
              <w:t>Correct according to document-control rules</w:t>
            </w:r>
          </w:p>
        </w:tc>
      </w:tr>
      <w:tr>
        <w:tc>
          <w:tcPr>
            <w:tcW w:type="dxa" w:w="5400"/>
          </w:tcPr>
          <w:p>
            <w:pPr>
              <w:spacing w:after="0" w:before="0" w:line="240" w:lineRule="auto"/>
              <w:jc w:val="left"/>
            </w:pPr>
            <w:r>
              <w:t>Missing technical explanation</w:t>
            </w:r>
          </w:p>
        </w:tc>
        <w:tc>
          <w:tcPr>
            <w:tcW w:type="dxa" w:w="5400"/>
          </w:tcPr>
          <w:p>
            <w:pPr>
              <w:spacing w:after="0" w:before="0" w:line="240" w:lineRule="auto"/>
              <w:jc w:val="left"/>
            </w:pPr>
            <w:r>
              <w:t>Provide clarification and evidence</w:t>
            </w:r>
          </w:p>
        </w:tc>
      </w:tr>
      <w:tr>
        <w:tc>
          <w:tcPr>
            <w:tcW w:type="dxa" w:w="5400"/>
          </w:tcPr>
          <w:p>
            <w:pPr>
              <w:spacing w:after="0" w:before="0" w:line="240" w:lineRule="auto"/>
              <w:jc w:val="left"/>
            </w:pPr>
            <w:r>
              <w:t>Incorrect I/O assignment</w:t>
            </w:r>
          </w:p>
        </w:tc>
        <w:tc>
          <w:tcPr>
            <w:tcW w:type="dxa" w:w="5400"/>
          </w:tcPr>
          <w:p>
            <w:pPr>
              <w:spacing w:after="0" w:before="0" w:line="240" w:lineRule="auto"/>
              <w:jc w:val="left"/>
            </w:pPr>
            <w:r>
              <w:t>Revise affected design documents and verify consistency</w:t>
            </w:r>
          </w:p>
        </w:tc>
      </w:tr>
      <w:tr>
        <w:tc>
          <w:tcPr>
            <w:tcW w:type="dxa" w:w="5400"/>
          </w:tcPr>
          <w:p>
            <w:pPr>
              <w:spacing w:after="0" w:before="0" w:line="240" w:lineRule="auto"/>
              <w:jc w:val="left"/>
            </w:pPr>
            <w:r>
              <w:t>Hardware substitution</w:t>
            </w:r>
          </w:p>
        </w:tc>
        <w:tc>
          <w:tcPr>
            <w:tcW w:type="dxa" w:w="5400"/>
          </w:tcPr>
          <w:p>
            <w:pPr>
              <w:spacing w:after="0" w:before="0" w:line="240" w:lineRule="auto"/>
              <w:jc w:val="left"/>
            </w:pPr>
            <w:r>
              <w:t>Assess compatibility, cost, interfaces, risks, and approvals</w:t>
            </w:r>
          </w:p>
        </w:tc>
      </w:tr>
      <w:tr>
        <w:tc>
          <w:tcPr>
            <w:tcW w:type="dxa" w:w="5400"/>
          </w:tcPr>
          <w:p>
            <w:pPr>
              <w:spacing w:after="0" w:before="0" w:line="240" w:lineRule="auto"/>
              <w:jc w:val="left"/>
            </w:pPr>
            <w:r>
              <w:t>Change to a safety-related function</w:t>
            </w:r>
          </w:p>
        </w:tc>
        <w:tc>
          <w:tcPr>
            <w:tcW w:type="dxa" w:w="5400"/>
          </w:tcPr>
          <w:p>
            <w:pPr>
              <w:spacing w:after="0" w:before="0" w:line="240" w:lineRule="auto"/>
              <w:jc w:val="left"/>
            </w:pPr>
            <w:r>
              <w:t>Apply the required safety assessment, authorization, and validation process</w:t>
            </w:r>
          </w:p>
        </w:tc>
      </w:tr>
      <w:tr>
        <w:tc>
          <w:tcPr>
            <w:tcW w:type="dxa" w:w="5400"/>
          </w:tcPr>
          <w:p>
            <w:pPr>
              <w:spacing w:after="0" w:before="0" w:line="240" w:lineRule="auto"/>
              <w:jc w:val="left"/>
            </w:pPr>
            <w:r>
              <w:t>Vendor exclusion discovered during review</w:t>
            </w:r>
          </w:p>
        </w:tc>
        <w:tc>
          <w:tcPr>
            <w:tcW w:type="dxa" w:w="5400"/>
          </w:tcPr>
          <w:p>
            <w:pPr>
              <w:spacing w:after="0" w:before="0" w:line="240" w:lineRule="auto"/>
              <w:jc w:val="left"/>
            </w:pPr>
            <w:r>
              <w:t>Clarify scope and assess commercial and schedule impacts</w:t>
            </w:r>
          </w:p>
        </w:tc>
      </w:tr>
      <w:tr>
        <w:tc>
          <w:tcPr>
            <w:tcW w:type="dxa" w:w="5400"/>
          </w:tcPr>
          <w:p>
            <w:pPr>
              <w:spacing w:after="0" w:before="0" w:line="240" w:lineRule="auto"/>
              <w:jc w:val="left"/>
            </w:pPr>
            <w:r>
              <w:t>New requirement introduced during review</w:t>
            </w:r>
          </w:p>
        </w:tc>
        <w:tc>
          <w:tcPr>
            <w:tcW w:type="dxa" w:w="5400"/>
          </w:tcPr>
          <w:p>
            <w:pPr>
              <w:spacing w:after="0" w:before="0" w:line="240" w:lineRule="auto"/>
              <w:jc w:val="left"/>
            </w:pPr>
            <w:r>
              <w:t>Assess the requirement and use formal change control where necessary</w:t>
            </w:r>
          </w:p>
        </w:tc>
      </w:tr>
    </w:tbl>
    <w:p/>
    <w:p>
      <w:r>
        <w:t>A comment may expose a change that exceeds the original approved scope. In that case, resolving the comment must not bypass change management.</w:t>
      </w:r>
    </w:p>
    <w:p>
      <w:pPr>
        <w:pStyle w:val="Heading2"/>
      </w:pPr>
      <w:r>
        <w:t>14. Prioritize comments according to risk and dependencies</w:t>
      </w:r>
    </w:p>
    <w:p>
      <w:r>
        <w:t>When many comments are open, they should be prioritized using severity, dependencies, release constraints, and the consequences of delay.</w:t>
      </w:r>
    </w:p>
    <w:p>
      <w:r>
        <w:t>A practical order is:</w:t>
      </w:r>
    </w:p>
    <w:p>
      <w:pPr>
        <w:tabs>
          <w:tab w:pos="403" w:val="left"/>
        </w:tabs>
        <w:spacing w:after="40" w:line="276" w:lineRule="auto"/>
        <w:ind w:left="403" w:hanging="403"/>
        <w:jc w:val="left"/>
      </w:pPr>
      <w:r>
        <w:rPr>
          <w:color w:val="1A2E4A"/>
        </w:rPr>
        <w:t>1.</w:t>
        <w:tab/>
      </w:r>
      <w:r>
        <w:t>Safety, regulatory, and other mandatory requirements.</w:t>
      </w:r>
    </w:p>
    <w:p>
      <w:pPr>
        <w:tabs>
          <w:tab w:pos="403" w:val="left"/>
        </w:tabs>
        <w:spacing w:after="40" w:line="276" w:lineRule="auto"/>
        <w:ind w:left="403" w:hanging="403"/>
        <w:jc w:val="left"/>
      </w:pPr>
      <w:r>
        <w:rPr>
          <w:color w:val="1A2E4A"/>
        </w:rPr>
        <w:t>2.</w:t>
        <w:tab/>
      </w:r>
      <w:r>
        <w:t>Critical functional or integration defects.</w:t>
      </w:r>
    </w:p>
    <w:p>
      <w:pPr>
        <w:tabs>
          <w:tab w:pos="403" w:val="left"/>
        </w:tabs>
        <w:spacing w:after="40" w:line="276" w:lineRule="auto"/>
        <w:ind w:left="403" w:hanging="403"/>
        <w:jc w:val="left"/>
      </w:pPr>
      <w:r>
        <w:rPr>
          <w:color w:val="1A2E4A"/>
        </w:rPr>
        <w:t>3.</w:t>
        <w:tab/>
      </w:r>
      <w:r>
        <w:t>Major technical and equipment-selection issues.</w:t>
      </w:r>
    </w:p>
    <w:p>
      <w:pPr>
        <w:tabs>
          <w:tab w:pos="403" w:val="left"/>
        </w:tabs>
        <w:spacing w:after="40" w:line="276" w:lineRule="auto"/>
        <w:ind w:left="403" w:hanging="403"/>
        <w:jc w:val="left"/>
      </w:pPr>
      <w:r>
        <w:rPr>
          <w:color w:val="1A2E4A"/>
        </w:rPr>
        <w:t>4.</w:t>
        <w:tab/>
      </w:r>
      <w:r>
        <w:t>Issues blocking procurement, fabrication, or installation.</w:t>
      </w:r>
    </w:p>
    <w:p>
      <w:pPr>
        <w:tabs>
          <w:tab w:pos="403" w:val="left"/>
        </w:tabs>
        <w:spacing w:after="40" w:line="276" w:lineRule="auto"/>
        <w:ind w:left="403" w:hanging="403"/>
        <w:jc w:val="left"/>
      </w:pPr>
      <w:r>
        <w:rPr>
          <w:color w:val="1A2E4A"/>
        </w:rPr>
        <w:t>5.</w:t>
        <w:tab/>
      </w:r>
      <w:r>
        <w:t>Cost, schedule, and contractual clarifications.</w:t>
      </w:r>
    </w:p>
    <w:p>
      <w:pPr>
        <w:tabs>
          <w:tab w:pos="403" w:val="left"/>
        </w:tabs>
        <w:spacing w:after="40" w:line="276" w:lineRule="auto"/>
        <w:ind w:left="403" w:hanging="403"/>
        <w:jc w:val="left"/>
      </w:pPr>
      <w:r>
        <w:rPr>
          <w:color w:val="1A2E4A"/>
        </w:rPr>
        <w:t>6.</w:t>
        <w:tab/>
      </w:r>
      <w:r>
        <w:t>Minor corrections and improvement observations.</w:t>
      </w:r>
    </w:p>
    <w:p>
      <w:r>
        <w:t>This is a general prioritization example, not a replacement for the organization's severity or escalation rules.</w:t>
      </w:r>
    </w:p>
    <w:p>
      <w:r>
        <w:t>A minor-looking comment can still block release if it concerns a mandatory document, approval, or acceptance condition.</w:t>
      </w:r>
    </w:p>
    <w:p>
      <w:r>
        <w:t>Likewise, several low-severity comments can collectively indicate a broader design-quality problem that needs investigation.</w:t>
      </w:r>
    </w:p>
    <w:p>
      <w:pPr>
        <w:pStyle w:val="Heading2"/>
      </w:pPr>
      <w:r>
        <w:t>15. Approval comments from multiple reviewers</w:t>
      </w:r>
    </w:p>
    <w:p>
      <w:r>
        <w:t>A DAP may receive comments from engineering, production, maintenance, safety, quality, IT/OT, finance, and procurement.</w:t>
      </w:r>
    </w:p>
    <w:p>
      <w:r>
        <w:t>The review coordinator should consolidate comments and identify conflicts.</w:t>
      </w:r>
    </w:p>
    <w:p>
      <w:r>
        <w:t>For example:</w:t>
      </w:r>
    </w:p>
    <w:p>
      <w:pPr>
        <w:pStyle w:val="ListBullet"/>
      </w:pPr>
      <w:r>
        <w:t>Production requests faster cycle time.</w:t>
      </w:r>
    </w:p>
    <w:p>
      <w:pPr>
        <w:pStyle w:val="ListBullet"/>
      </w:pPr>
      <w:r>
        <w:t>Maintenance requests simpler recovery logic.</w:t>
      </w:r>
    </w:p>
    <w:p>
      <w:pPr>
        <w:pStyle w:val="ListBullet"/>
      </w:pPr>
      <w:r>
        <w:t>Safety requires additional protective measures.</w:t>
      </w:r>
    </w:p>
    <w:p>
      <w:pPr>
        <w:pStyle w:val="ListBullet"/>
      </w:pPr>
      <w:r>
        <w:t>Procurement proposes an alternative component.</w:t>
      </w:r>
    </w:p>
    <w:p>
      <w:pPr>
        <w:pStyle w:val="ListBullet"/>
      </w:pPr>
      <w:r>
        <w:t>Finance requires the project to remain within the approved budget.</w:t>
      </w:r>
    </w:p>
    <w:p>
      <w:r>
        <w:t>The design team must evaluate these concerns together. A proposed correction that satisfies one reviewer but violates a mandatory safety requirement is not an acceptable resolution.</w:t>
      </w:r>
    </w:p>
    <w:p>
      <w:r>
        <w:t>When reviewers disagree, the issue should be escalated to the appropriate design authority or decision-maker. The decision and its technical justification should be recorded.</w:t>
      </w:r>
    </w:p>
    <w:p>
      <w:pPr>
        <w:pStyle w:val="Heading2"/>
      </w:pPr>
      <w:r>
        <w:t>16. Manage overdue comments</w:t>
      </w:r>
    </w:p>
    <w:p>
      <w:r>
        <w:t>Overdue comments can delay design release, supplier orders, installation, and commissioning.</w:t>
      </w:r>
    </w:p>
    <w:p>
      <w:r>
        <w:t>Useful controls include:</w:t>
      </w:r>
    </w:p>
    <w:p>
      <w:pPr>
        <w:pStyle w:val="ListBullet"/>
      </w:pPr>
      <w:r>
        <w:t>Assigning each comment to a named role or person.</w:t>
      </w:r>
    </w:p>
    <w:p>
      <w:pPr>
        <w:pStyle w:val="ListBullet"/>
      </w:pPr>
      <w:r>
        <w:t>Setting a realistic due date.</w:t>
      </w:r>
    </w:p>
    <w:p>
      <w:pPr>
        <w:pStyle w:val="ListBullet"/>
      </w:pPr>
      <w:r>
        <w:t>Identifying comments that block a project gate.</w:t>
      </w:r>
    </w:p>
    <w:p>
      <w:pPr>
        <w:pStyle w:val="ListBullet"/>
      </w:pPr>
      <w:r>
        <w:t>Sending reminders before deadlines.</w:t>
      </w:r>
    </w:p>
    <w:p>
      <w:pPr>
        <w:pStyle w:val="ListBullet"/>
      </w:pPr>
      <w:r>
        <w:t>Escalating overdue critical or major comments.</w:t>
      </w:r>
    </w:p>
    <w:p>
      <w:pPr>
        <w:pStyle w:val="ListBullet"/>
      </w:pPr>
      <w:r>
        <w:t>Recording dependencies between comments.</w:t>
      </w:r>
    </w:p>
    <w:p>
      <w:pPr>
        <w:pStyle w:val="ListBullet"/>
      </w:pPr>
      <w:r>
        <w:t>Tracking the reason for delay.</w:t>
      </w:r>
    </w:p>
    <w:p>
      <w:pPr>
        <w:pStyle w:val="ListBullet"/>
      </w:pPr>
      <w:r>
        <w:t>Revising the project schedule when necessary.</w:t>
      </w:r>
    </w:p>
    <w:p>
      <w:r>
        <w:t>Do not close a comment simply to meet a deadline. If the issue remains unresolved, its actual status and impact must be reported.</w:t>
      </w:r>
    </w:p>
    <w:p>
      <w:r>
        <w:t>The review coordinator should distinguish between an overdue comment that blocks the project and an observation that can legitimately be handled later under the approved process.</w:t>
      </w:r>
    </w:p>
    <w:p>
      <w:pPr>
        <w:pStyle w:val="Heading2"/>
      </w:pPr>
      <w:r>
        <w:t>17. Comment management in Excel, SharePoint, or workflow software</w:t>
      </w:r>
    </w:p>
    <w:p>
      <w:r>
        <w:t>For small projects, a controlled spreadsheet may be adequate. Larger projects may benefit from a document-management or workflow system.</w:t>
      </w:r>
    </w:p>
    <w:p>
      <w:r>
        <w:t>Useful capabilities include:</w:t>
      </w:r>
    </w:p>
    <w:p>
      <w:pPr>
        <w:pStyle w:val="ListBullet"/>
      </w:pPr>
      <w:r>
        <w:t>Unique comment identifiers.</w:t>
      </w:r>
    </w:p>
    <w:p>
      <w:pPr>
        <w:pStyle w:val="ListBullet"/>
      </w:pPr>
      <w:r>
        <w:t>Controlled access.</w:t>
      </w:r>
    </w:p>
    <w:p>
      <w:pPr>
        <w:pStyle w:val="ListBullet"/>
      </w:pPr>
      <w:r>
        <w:t>Document and revision linking.</w:t>
      </w:r>
    </w:p>
    <w:p>
      <w:pPr>
        <w:pStyle w:val="ListBullet"/>
      </w:pPr>
      <w:r>
        <w:t>Assigned owners and due dates.</w:t>
      </w:r>
    </w:p>
    <w:p>
      <w:pPr>
        <w:pStyle w:val="ListBullet"/>
      </w:pPr>
      <w:r>
        <w:t>Status transitions.</w:t>
      </w:r>
    </w:p>
    <w:p>
      <w:pPr>
        <w:pStyle w:val="ListBullet"/>
      </w:pPr>
      <w:r>
        <w:t>Notifications and escalation.</w:t>
      </w:r>
    </w:p>
    <w:p>
      <w:pPr>
        <w:pStyle w:val="ListBullet"/>
      </w:pPr>
      <w:r>
        <w:t>Evidence links.</w:t>
      </w:r>
    </w:p>
    <w:p>
      <w:pPr>
        <w:pStyle w:val="ListBullet"/>
      </w:pPr>
      <w:r>
        <w:t>Approval and closure records.</w:t>
      </w:r>
    </w:p>
    <w:p>
      <w:pPr>
        <w:pStyle w:val="ListBullet"/>
      </w:pPr>
      <w:r>
        <w:t>Search and filtering.</w:t>
      </w:r>
    </w:p>
    <w:p>
      <w:pPr>
        <w:pStyle w:val="ListBullet"/>
      </w:pPr>
      <w:r>
        <w:t>Audit history.</w:t>
      </w:r>
    </w:p>
    <w:p>
      <w:r>
        <w:t>If an organization uses Excel with SharePoint, Power Automate, or an enterprise workflow platform, automated reminders and dashboards can improve visibility.</w:t>
      </w:r>
    </w:p>
    <w:p>
      <w:r>
        <w:t>However, the workflow must preserve the official approval process. A notification that says a comment is resolved is not proof that an authorized reviewer accepted the evidence.</w:t>
      </w:r>
    </w:p>
    <w:p>
      <w:r>
        <w:t>The underlying records should remain accessible and traceable.</w:t>
      </w:r>
    </w:p>
    <w:p>
      <w:pPr>
        <w:pStyle w:val="Heading2"/>
      </w:pPr>
      <w:r>
        <w:t>18. Measure approval-comment performance</w:t>
      </w:r>
    </w:p>
    <w:p>
      <w:r>
        <w:t>Comment metrics help identify recurring engineering weaknesses and bottlenecks.</w:t>
      </w:r>
    </w:p>
    <w:p>
      <w:r>
        <w:t>Useful measures include:</w:t>
      </w:r>
    </w:p>
    <w:p>
      <w:r>
        <w:t>Open comments</w:t>
      </w:r>
    </w:p>
    <w:p>
      <w:r>
        <w:t>The number of comments currently requiring action or verification.</w:t>
      </w:r>
    </w:p>
    <w:p>
      <w:r>
        <w:t>Closure rate</w:t>
      </w:r>
    </w:p>
    <w:p>
      <w:pPr>
        <w:spacing w:before="120" w:after="160"/>
        <w:jc w:val="center"/>
      </w:pPr>
      <m:oMathPara>
        <m:oMath>
          <m:r>
            <m:rPr>
              <m:nor/>
            </m:rPr>
            <m:t>Closure Rate</m:t>
          </m:r>
          <m:r>
            <m:t>=</m:t>
          </m:r>
          <m:f>
            <m:fPr>
              <m:type m:val="bar"/>
            </m:fPr>
            <m:num>
              <m:r>
                <m:rPr>
                  <m:nor/>
                </m:rPr>
                <m:t>Comments Closed</m:t>
              </m:r>
            </m:num>
            <m:den>
              <m:r>
                <m:rPr>
                  <m:nor/>
                </m:rPr>
                <m:t>Comments Raised</m:t>
              </m:r>
            </m:den>
          </m:f>
          <m:r>
            <m:t>×100</m:t>
          </m:r>
        </m:oMath>
      </m:oMathPara>
    </w:p>
    <w:p>
      <w:r>
        <w:t>For a meaningful reporting period, the organization must define which comments are included in the numerator and denominator.</w:t>
      </w:r>
    </w:p>
    <w:p>
      <w:r>
        <w:t>Average closure time</w:t>
      </w:r>
    </w:p>
    <w:p>
      <w:pPr>
        <w:spacing w:before="120" w:after="160"/>
        <w:jc w:val="center"/>
      </w:pPr>
      <m:oMathPara>
        <m:oMath>
          <m:r>
            <m:rPr>
              <m:nor/>
            </m:rPr>
            <m:t>Average Closure Time</m:t>
          </m:r>
          <m:r>
            <m:t>=</m:t>
          </m:r>
          <m:f>
            <m:fPr>
              <m:type m:val="bar"/>
            </m:fPr>
            <m:num>
              <m:r>
                <m:t>∑</m:t>
              </m:r>
              <m:r>
                <m:rPr>
                  <m:nor/>
                </m:rPr>
                <m:t>Closure Duration</m:t>
              </m:r>
            </m:num>
            <m:den>
              <m:r>
                <m:rPr>
                  <m:nor/>
                </m:rPr>
                <m:t>Number of Comments Closed</m:t>
              </m:r>
            </m:den>
          </m:f>
        </m:oMath>
      </m:oMathPara>
    </w:p>
    <w:p>
      <w:r>
        <w:t>The closure duration should use a consistent calendar-day or working-day convention.</w:t>
      </w:r>
    </w:p>
    <w:p>
      <w:r>
        <w:t>Reopen rate</w:t>
      </w:r>
    </w:p>
    <w:p>
      <w:pPr>
        <w:spacing w:before="120" w:after="160"/>
        <w:jc w:val="center"/>
      </w:pPr>
      <m:oMathPara>
        <m:oMath>
          <m:r>
            <m:rPr>
              <m:nor/>
            </m:rPr>
            <m:t>Reopen Rate</m:t>
          </m:r>
          <m:r>
            <m:t>=</m:t>
          </m:r>
          <m:f>
            <m:fPr>
              <m:type m:val="bar"/>
            </m:fPr>
            <m:num>
              <m:r>
                <m:rPr>
                  <m:nor/>
                </m:rPr>
                <m:t>Comments Reopened</m:t>
              </m:r>
            </m:num>
            <m:den>
              <m:r>
                <m:rPr>
                  <m:nor/>
                </m:rPr>
                <m:t>Comments Previously Closed</m:t>
              </m:r>
            </m:den>
          </m:f>
          <m:r>
            <m:t>×100</m:t>
          </m:r>
        </m:oMath>
      </m:oMathPara>
    </w:p>
    <w:p>
      <w:r>
        <w:t>Other useful indicators</w:t>
      </w:r>
    </w:p>
    <w:p>
      <w:pPr>
        <w:pStyle w:val="ListBullet"/>
      </w:pPr>
      <w:r>
        <w:t>Overdue comments.</w:t>
      </w:r>
    </w:p>
    <w:p>
      <w:pPr>
        <w:pStyle w:val="ListBullet"/>
      </w:pPr>
      <w:r>
        <w:t>Comments blocking release.</w:t>
      </w:r>
    </w:p>
    <w:p>
      <w:pPr>
        <w:pStyle w:val="ListBullet"/>
      </w:pPr>
      <w:r>
        <w:t>Comments by discipline.</w:t>
      </w:r>
    </w:p>
    <w:p>
      <w:pPr>
        <w:pStyle w:val="ListBullet"/>
      </w:pPr>
      <w:r>
        <w:t>Comments by severity.</w:t>
      </w:r>
    </w:p>
    <w:p>
      <w:pPr>
        <w:pStyle w:val="ListBullet"/>
      </w:pPr>
      <w:r>
        <w:t>Repeat findings across projects.</w:t>
      </w:r>
    </w:p>
    <w:p>
      <w:pPr>
        <w:pStyle w:val="ListBullet"/>
      </w:pPr>
      <w:r>
        <w:t>Comments caused by incomplete requirements.</w:t>
      </w:r>
    </w:p>
    <w:p>
      <w:pPr>
        <w:pStyle w:val="ListBullet"/>
      </w:pPr>
      <w:r>
        <w:t>Comments returned because the response lacked evidence.</w:t>
      </w:r>
    </w:p>
    <w:p>
      <w:r>
        <w:t>Metrics must be interpreted carefully. A high closure rate does not prove design quality if comments are closed prematurely. A high comment count may indicate a complex project or an effective review process rather than poor engineering.</w:t>
      </w:r>
    </w:p>
    <w:p>
      <w:pPr>
        <w:pStyle w:val="Heading2"/>
      </w:pPr>
      <w:r>
        <w:t>19. Example: approval comments for a PLC retrofit DAP</w:t>
      </w:r>
    </w:p>
    <w:p>
      <w:r>
        <w:t>Assume a proposal involves replacing an obsolete PLC, updating the HMI, integrating an existing drive, and adding new machine diagnostics.</w:t>
      </w:r>
    </w:p>
    <w:p>
      <w:r>
        <w:t>During review, the following comments are raised.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ID</w:t>
            </w:r>
          </w:p>
        </w:tc>
        <w:tc>
          <w:tcPr>
            <w:tcW w:type="dxa" w:w="2160"/>
            <w:shd w:val="clear" w:color="auto" w:fill="EEF2F7"/>
          </w:tcPr>
          <w:p>
            <w:pPr>
              <w:spacing w:after="0" w:before="0" w:line="240" w:lineRule="auto"/>
              <w:jc w:val="left"/>
            </w:pPr>
            <w:r>
              <w:rPr>
                <w:b/>
                <w:color w:val="1A2E4A"/>
              </w:rPr>
              <w:t>Comment</w:t>
            </w:r>
          </w:p>
        </w:tc>
        <w:tc>
          <w:tcPr>
            <w:tcW w:type="dxa" w:w="2160"/>
            <w:shd w:val="clear" w:color="auto" w:fill="EEF2F7"/>
          </w:tcPr>
          <w:p>
            <w:pPr>
              <w:spacing w:after="0" w:before="0" w:line="240" w:lineRule="auto"/>
              <w:jc w:val="left"/>
            </w:pPr>
            <w:r>
              <w:rPr>
                <w:b/>
                <w:color w:val="1A2E4A"/>
              </w:rPr>
              <w:t>Owner</w:t>
            </w:r>
          </w:p>
        </w:tc>
        <w:tc>
          <w:tcPr>
            <w:tcW w:type="dxa" w:w="2160"/>
            <w:shd w:val="clear" w:color="auto" w:fill="EEF2F7"/>
          </w:tcPr>
          <w:p>
            <w:pPr>
              <w:spacing w:after="0" w:before="0" w:line="240" w:lineRule="auto"/>
              <w:jc w:val="left"/>
            </w:pPr>
            <w:r>
              <w:rPr>
                <w:b/>
                <w:color w:val="1A2E4A"/>
              </w:rPr>
              <w:t>Required evidence</w:t>
            </w:r>
          </w:p>
        </w:tc>
        <w:tc>
          <w:tcPr>
            <w:tcW w:type="dxa" w:w="2160"/>
            <w:shd w:val="clear" w:color="auto" w:fill="EEF2F7"/>
          </w:tcPr>
          <w:p>
            <w:pPr>
              <w:spacing w:after="0" w:before="0" w:line="240" w:lineRule="auto"/>
              <w:jc w:val="left"/>
            </w:pPr>
            <w:r>
              <w:rPr>
                <w:b/>
                <w:color w:val="1A2E4A"/>
              </w:rPr>
              <w:t>Release impact</w:t>
            </w:r>
          </w:p>
        </w:tc>
      </w:tr>
      <w:tr>
        <w:tc>
          <w:tcPr>
            <w:tcW w:type="dxa" w:w="2160"/>
          </w:tcPr>
          <w:p>
            <w:pPr>
              <w:spacing w:after="0" w:before="0" w:line="240" w:lineRule="auto"/>
              <w:jc w:val="left"/>
            </w:pPr>
            <w:r>
              <w:t>C-001</w:t>
            </w:r>
          </w:p>
        </w:tc>
        <w:tc>
          <w:tcPr>
            <w:tcW w:type="dxa" w:w="2160"/>
          </w:tcPr>
          <w:p>
            <w:pPr>
              <w:spacing w:after="0" w:before="0" w:line="240" w:lineRule="auto"/>
              <w:jc w:val="left"/>
            </w:pPr>
            <w:r>
              <w:t>Confirm compatibility between the selected PLC and existing drive protocol</w:t>
            </w:r>
          </w:p>
        </w:tc>
        <w:tc>
          <w:tcPr>
            <w:tcW w:type="dxa" w:w="2160"/>
          </w:tcPr>
          <w:p>
            <w:pPr>
              <w:spacing w:after="0" w:before="0" w:line="240" w:lineRule="auto"/>
              <w:jc w:val="left"/>
            </w:pPr>
            <w:r>
              <w:t>Automation engineer</w:t>
            </w:r>
          </w:p>
        </w:tc>
        <w:tc>
          <w:tcPr>
            <w:tcW w:type="dxa" w:w="2160"/>
          </w:tcPr>
          <w:p>
            <w:pPr>
              <w:spacing w:after="0" w:before="0" w:line="240" w:lineRule="auto"/>
              <w:jc w:val="left"/>
            </w:pPr>
            <w:r>
              <w:t>Interface specification and compatibility confirmation</w:t>
            </w:r>
          </w:p>
        </w:tc>
        <w:tc>
          <w:tcPr>
            <w:tcW w:type="dxa" w:w="2160"/>
          </w:tcPr>
          <w:p>
            <w:pPr>
              <w:spacing w:after="0" w:before="0" w:line="240" w:lineRule="auto"/>
              <w:jc w:val="left"/>
            </w:pPr>
            <w:r>
              <w:t>Blocks final architecture approval</w:t>
            </w:r>
          </w:p>
        </w:tc>
      </w:tr>
      <w:tr>
        <w:tc>
          <w:tcPr>
            <w:tcW w:type="dxa" w:w="2160"/>
          </w:tcPr>
          <w:p>
            <w:pPr>
              <w:spacing w:after="0" w:before="0" w:line="240" w:lineRule="auto"/>
              <w:jc w:val="left"/>
            </w:pPr>
            <w:r>
              <w:t>C-002</w:t>
            </w:r>
          </w:p>
        </w:tc>
        <w:tc>
          <w:tcPr>
            <w:tcW w:type="dxa" w:w="2160"/>
          </w:tcPr>
          <w:p>
            <w:pPr>
              <w:spacing w:after="0" w:before="0" w:line="240" w:lineRule="auto"/>
              <w:jc w:val="left"/>
            </w:pPr>
            <w:r>
              <w:t>Update the I/O list to include required drive feedback</w:t>
            </w:r>
          </w:p>
        </w:tc>
        <w:tc>
          <w:tcPr>
            <w:tcW w:type="dxa" w:w="2160"/>
          </w:tcPr>
          <w:p>
            <w:pPr>
              <w:spacing w:after="0" w:before="0" w:line="240" w:lineRule="auto"/>
              <w:jc w:val="left"/>
            </w:pPr>
            <w:r>
              <w:t>Electrical and automation engineers</w:t>
            </w:r>
          </w:p>
        </w:tc>
        <w:tc>
          <w:tcPr>
            <w:tcW w:type="dxa" w:w="2160"/>
          </w:tcPr>
          <w:p>
            <w:pPr>
              <w:spacing w:after="0" w:before="0" w:line="240" w:lineRule="auto"/>
              <w:jc w:val="left"/>
            </w:pPr>
            <w:r>
              <w:t>Revised I/O list and schematics</w:t>
            </w:r>
          </w:p>
        </w:tc>
        <w:tc>
          <w:tcPr>
            <w:tcW w:type="dxa" w:w="2160"/>
          </w:tcPr>
          <w:p>
            <w:pPr>
              <w:spacing w:after="0" w:before="0" w:line="240" w:lineRule="auto"/>
              <w:jc w:val="left"/>
            </w:pPr>
            <w:r>
              <w:t>Blocks detailed design release</w:t>
            </w:r>
          </w:p>
        </w:tc>
      </w:tr>
      <w:tr>
        <w:tc>
          <w:tcPr>
            <w:tcW w:type="dxa" w:w="2160"/>
          </w:tcPr>
          <w:p>
            <w:pPr>
              <w:spacing w:after="0" w:before="0" w:line="240" w:lineRule="auto"/>
              <w:jc w:val="left"/>
            </w:pPr>
            <w:r>
              <w:t>C-003</w:t>
            </w:r>
          </w:p>
        </w:tc>
        <w:tc>
          <w:tcPr>
            <w:tcW w:type="dxa" w:w="2160"/>
          </w:tcPr>
          <w:p>
            <w:pPr>
              <w:spacing w:after="0" w:before="0" w:line="240" w:lineRule="auto"/>
              <w:jc w:val="left"/>
            </w:pPr>
            <w:r>
              <w:t>Define communication-loss and recovery behavior</w:t>
            </w:r>
          </w:p>
        </w:tc>
        <w:tc>
          <w:tcPr>
            <w:tcW w:type="dxa" w:w="2160"/>
          </w:tcPr>
          <w:p>
            <w:pPr>
              <w:spacing w:after="0" w:before="0" w:line="240" w:lineRule="auto"/>
              <w:jc w:val="left"/>
            </w:pPr>
            <w:r>
              <w:t>Automation engineer</w:t>
            </w:r>
          </w:p>
        </w:tc>
        <w:tc>
          <w:tcPr>
            <w:tcW w:type="dxa" w:w="2160"/>
          </w:tcPr>
          <w:p>
            <w:pPr>
              <w:spacing w:after="0" w:before="0" w:line="240" w:lineRule="auto"/>
              <w:jc w:val="left"/>
            </w:pPr>
            <w:r>
              <w:t>Updated functional specification and test cases</w:t>
            </w:r>
          </w:p>
        </w:tc>
        <w:tc>
          <w:tcPr>
            <w:tcW w:type="dxa" w:w="2160"/>
          </w:tcPr>
          <w:p>
            <w:pPr>
              <w:spacing w:after="0" w:before="0" w:line="240" w:lineRule="auto"/>
              <w:jc w:val="left"/>
            </w:pPr>
            <w:r>
              <w:t>Blocks acceptance of affected control design</w:t>
            </w:r>
          </w:p>
        </w:tc>
      </w:tr>
      <w:tr>
        <w:tc>
          <w:tcPr>
            <w:tcW w:type="dxa" w:w="2160"/>
          </w:tcPr>
          <w:p>
            <w:pPr>
              <w:spacing w:after="0" w:before="0" w:line="240" w:lineRule="auto"/>
              <w:jc w:val="left"/>
            </w:pPr>
            <w:r>
              <w:t>C-004</w:t>
            </w:r>
          </w:p>
        </w:tc>
        <w:tc>
          <w:tcPr>
            <w:tcW w:type="dxa" w:w="2160"/>
          </w:tcPr>
          <w:p>
            <w:pPr>
              <w:spacing w:after="0" w:before="0" w:line="240" w:lineRule="auto"/>
              <w:jc w:val="left"/>
            </w:pPr>
            <w:r>
              <w:t>Assess whether the change affects existing safety functions</w:t>
            </w:r>
          </w:p>
        </w:tc>
        <w:tc>
          <w:tcPr>
            <w:tcW w:type="dxa" w:w="2160"/>
          </w:tcPr>
          <w:p>
            <w:pPr>
              <w:spacing w:after="0" w:before="0" w:line="240" w:lineRule="auto"/>
              <w:jc w:val="left"/>
            </w:pPr>
            <w:r>
              <w:t>Safety specialist</w:t>
            </w:r>
          </w:p>
        </w:tc>
        <w:tc>
          <w:tcPr>
            <w:tcW w:type="dxa" w:w="2160"/>
          </w:tcPr>
          <w:p>
            <w:pPr>
              <w:spacing w:after="0" w:before="0" w:line="240" w:lineRule="auto"/>
              <w:jc w:val="left"/>
            </w:pPr>
            <w:r>
              <w:t>Recorded assessment and required validation plan</w:t>
            </w:r>
          </w:p>
        </w:tc>
        <w:tc>
          <w:tcPr>
            <w:tcW w:type="dxa" w:w="2160"/>
          </w:tcPr>
          <w:p>
            <w:pPr>
              <w:spacing w:after="0" w:before="0" w:line="240" w:lineRule="auto"/>
              <w:jc w:val="left"/>
            </w:pPr>
            <w:r>
              <w:t>Blocks affected work until required review is complete</w:t>
            </w:r>
          </w:p>
        </w:tc>
      </w:tr>
      <w:tr>
        <w:tc>
          <w:tcPr>
            <w:tcW w:type="dxa" w:w="2160"/>
          </w:tcPr>
          <w:p>
            <w:pPr>
              <w:spacing w:after="0" w:before="0" w:line="240" w:lineRule="auto"/>
              <w:jc w:val="left"/>
            </w:pPr>
            <w:r>
              <w:t>C-005</w:t>
            </w:r>
          </w:p>
        </w:tc>
        <w:tc>
          <w:tcPr>
            <w:tcW w:type="dxa" w:w="2160"/>
          </w:tcPr>
          <w:p>
            <w:pPr>
              <w:spacing w:after="0" w:before="0" w:line="240" w:lineRule="auto"/>
              <w:jc w:val="left"/>
            </w:pPr>
            <w:r>
              <w:t>Clarify whether commissioning support is included in the vendor quotation</w:t>
            </w:r>
          </w:p>
        </w:tc>
        <w:tc>
          <w:tcPr>
            <w:tcW w:type="dxa" w:w="2160"/>
          </w:tcPr>
          <w:p>
            <w:pPr>
              <w:spacing w:after="0" w:before="0" w:line="240" w:lineRule="auto"/>
              <w:jc w:val="left"/>
            </w:pPr>
            <w:r>
              <w:t>Procurement and project team</w:t>
            </w:r>
          </w:p>
        </w:tc>
        <w:tc>
          <w:tcPr>
            <w:tcW w:type="dxa" w:w="2160"/>
          </w:tcPr>
          <w:p>
            <w:pPr>
              <w:spacing w:after="0" w:before="0" w:line="240" w:lineRule="auto"/>
              <w:jc w:val="left"/>
            </w:pPr>
            <w:r>
              <w:t>Revised quotation or documented scope clarification</w:t>
            </w:r>
          </w:p>
        </w:tc>
        <w:tc>
          <w:tcPr>
            <w:tcW w:type="dxa" w:w="2160"/>
          </w:tcPr>
          <w:p>
            <w:pPr>
              <w:spacing w:after="0" w:before="0" w:line="240" w:lineRule="auto"/>
              <w:jc w:val="left"/>
            </w:pPr>
            <w:r>
              <w:t>Blocks the relevant commercial decision</w:t>
            </w:r>
          </w:p>
        </w:tc>
      </w:tr>
    </w:tbl>
    <w:p/>
    <w:p>
      <w:r>
        <w:t>The team assigns owners, submits responses, updates affected documents, and obtains the required closure decisions.</w:t>
      </w:r>
    </w:p>
    <w:p>
      <w:r>
        <w:t>The review coordinator then verifies that comments blocking the relevant approval gate are resolved before the design proceeds.</w:t>
      </w:r>
    </w:p>
    <w:p>
      <w:r>
        <w:t>This process prevents a comment register from becoming a passive list of unresolved observations.</w:t>
      </w:r>
    </w:p>
    <w:p>
      <w:pPr>
        <w:pStyle w:val="Heading2"/>
      </w:pPr>
      <w:r>
        <w:t>20. Common mistakes in approval-comment management</w:t>
      </w:r>
    </w:p>
    <w:p>
      <w:pPr>
        <w:pStyle w:val="ListBullet"/>
      </w:pPr>
      <w:r>
        <w:t>Writing vague comments without identifying the actual issue.</w:t>
      </w:r>
    </w:p>
    <w:p>
      <w:pPr>
        <w:pStyle w:val="ListBullet"/>
      </w:pPr>
      <w:r>
        <w:t>Raising comments without referencing the reviewed document revision.</w:t>
      </w:r>
    </w:p>
    <w:p>
      <w:pPr>
        <w:pStyle w:val="ListBullet"/>
      </w:pPr>
      <w:r>
        <w:t>Assigning comments to an entire department instead of a responsible owner.</w:t>
      </w:r>
    </w:p>
    <w:p>
      <w:pPr>
        <w:pStyle w:val="ListBullet"/>
      </w:pPr>
      <w:r>
        <w:t>Responding "done" without identifying the change or evidence.</w:t>
      </w:r>
    </w:p>
    <w:p>
      <w:pPr>
        <w:pStyle w:val="ListBullet"/>
      </w:pPr>
      <w:r>
        <w:t>Closing comments without reviewer verification.</w:t>
      </w:r>
    </w:p>
    <w:p>
      <w:pPr>
        <w:pStyle w:val="ListBullet"/>
      </w:pPr>
      <w:r>
        <w:t>Treating every comment as equally important.</w:t>
      </w:r>
    </w:p>
    <w:p>
      <w:pPr>
        <w:pStyle w:val="ListBullet"/>
      </w:pPr>
      <w:r>
        <w:t>Allowing conflicting reviewer instructions to remain unresolved.</w:t>
      </w:r>
    </w:p>
    <w:p>
      <w:pPr>
        <w:pStyle w:val="ListBullet"/>
      </w:pPr>
      <w:r>
        <w:t>Repeating comments because previous responses are difficult to find.</w:t>
      </w:r>
    </w:p>
    <w:p>
      <w:pPr>
        <w:pStyle w:val="ListBullet"/>
      </w:pPr>
      <w:r>
        <w:t>Making design changes without evaluating their wider impact.</w:t>
      </w:r>
    </w:p>
    <w:p>
      <w:pPr>
        <w:pStyle w:val="ListBullet"/>
      </w:pPr>
      <w:r>
        <w:t>Using deferred status to bypass mandatory requirements.</w:t>
      </w:r>
    </w:p>
    <w:p>
      <w:pPr>
        <w:pStyle w:val="ListBullet"/>
      </w:pPr>
      <w:r>
        <w:t>Failing to record why a comment was rejected or found not applicable.</w:t>
      </w:r>
    </w:p>
    <w:p>
      <w:pPr>
        <w:pStyle w:val="ListBullet"/>
      </w:pPr>
      <w:r>
        <w:t>Losing the relationship between a comment, the change, and the released revision.</w:t>
      </w:r>
    </w:p>
    <w:p>
      <w:pPr>
        <w:pStyle w:val="ListBullet"/>
      </w:pPr>
      <w:r>
        <w:t>Reporting high closure rates while unresolved critical issues remain.</w:t>
      </w:r>
    </w:p>
    <w:p>
      <w:pPr>
        <w:pStyle w:val="Heading2"/>
      </w:pPr>
      <w:r>
        <w:t>21. Practical approval-comment checklist</w:t>
      </w:r>
    </w:p>
    <w:p>
      <w:pPr>
        <w:pStyle w:val="Heading3"/>
      </w:pPr>
      <w:r>
        <w:t>Before review</w:t>
      </w:r>
    </w:p>
    <w:p>
      <w:pPr>
        <w:pStyle w:val="ListBullet"/>
      </w:pPr>
      <w:r>
        <w:t>The submitted document has a unique ID and revision.</w:t>
      </w:r>
    </w:p>
    <w:p>
      <w:pPr>
        <w:pStyle w:val="ListBullet"/>
      </w:pPr>
      <w:r>
        <w:t>Review scope and required reviewers are defined.</w:t>
      </w:r>
    </w:p>
    <w:p>
      <w:pPr>
        <w:pStyle w:val="ListBullet"/>
      </w:pPr>
      <w:r>
        <w:t>The approval decision being requested is clear.</w:t>
      </w:r>
    </w:p>
    <w:p>
      <w:pPr>
        <w:pStyle w:val="ListBullet"/>
      </w:pPr>
      <w:r>
        <w:t>Review criteria and mandatory requirements are available.</w:t>
      </w:r>
    </w:p>
    <w:p>
      <w:pPr>
        <w:pStyle w:val="Heading3"/>
      </w:pPr>
      <w:r>
        <w:t>During review</w:t>
      </w:r>
    </w:p>
    <w:p>
      <w:pPr>
        <w:pStyle w:val="ListBullet"/>
      </w:pPr>
      <w:r>
        <w:t>Each comment identifies a specific issue or requirement.</w:t>
      </w:r>
    </w:p>
    <w:p>
      <w:pPr>
        <w:pStyle w:val="ListBullet"/>
      </w:pPr>
      <w:r>
        <w:t>Severity and category are assigned where required.</w:t>
      </w:r>
    </w:p>
    <w:p>
      <w:pPr>
        <w:pStyle w:val="ListBullet"/>
      </w:pPr>
      <w:r>
        <w:t>Each comment has a unique ID.</w:t>
      </w:r>
    </w:p>
    <w:p>
      <w:pPr>
        <w:pStyle w:val="ListBullet"/>
      </w:pPr>
      <w:r>
        <w:t>The reviewed revision is recorded.</w:t>
      </w:r>
    </w:p>
    <w:p>
      <w:pPr>
        <w:pStyle w:val="ListBullet"/>
      </w:pPr>
      <w:r>
        <w:t>The responsible action owner and due date are assigned.</w:t>
      </w:r>
    </w:p>
    <w:p>
      <w:pPr>
        <w:pStyle w:val="ListBullet"/>
      </w:pPr>
      <w:r>
        <w:t>Comments that block release are identified.</w:t>
      </w:r>
    </w:p>
    <w:p>
      <w:pPr>
        <w:pStyle w:val="Heading3"/>
      </w:pPr>
      <w:r>
        <w:t>During resolution</w:t>
      </w:r>
    </w:p>
    <w:p>
      <w:pPr>
        <w:pStyle w:val="ListBullet"/>
      </w:pPr>
      <w:r>
        <w:t>The response directly addresses the comment.</w:t>
      </w:r>
    </w:p>
    <w:p>
      <w:pPr>
        <w:pStyle w:val="ListBullet"/>
      </w:pPr>
      <w:r>
        <w:t>Corrections are reflected in the appropriate documents.</w:t>
      </w:r>
    </w:p>
    <w:p>
      <w:pPr>
        <w:pStyle w:val="ListBullet"/>
      </w:pPr>
      <w:r>
        <w:t>Supporting evidence is provided.</w:t>
      </w:r>
    </w:p>
    <w:p>
      <w:pPr>
        <w:pStyle w:val="ListBullet"/>
      </w:pPr>
      <w:r>
        <w:t>Related documents and interfaces are checked.</w:t>
      </w:r>
    </w:p>
    <w:p>
      <w:pPr>
        <w:pStyle w:val="ListBullet"/>
      </w:pPr>
      <w:r>
        <w:t>Required change approvals are obtained.</w:t>
      </w:r>
    </w:p>
    <w:p>
      <w:pPr>
        <w:pStyle w:val="ListBullet"/>
      </w:pPr>
      <w:r>
        <w:t>The reviewer verifies the response.</w:t>
      </w:r>
    </w:p>
    <w:p>
      <w:pPr>
        <w:pStyle w:val="Heading3"/>
      </w:pPr>
      <w:r>
        <w:t>Before closure</w:t>
      </w:r>
    </w:p>
    <w:p>
      <w:pPr>
        <w:pStyle w:val="ListBullet"/>
      </w:pPr>
      <w:r>
        <w:t>Closure status and date are recorded.</w:t>
      </w:r>
    </w:p>
    <w:p>
      <w:pPr>
        <w:pStyle w:val="ListBullet"/>
      </w:pPr>
      <w:r>
        <w:t>Any deferral has documented justification and authorization.</w:t>
      </w:r>
    </w:p>
    <w:p>
      <w:pPr>
        <w:pStyle w:val="ListBullet"/>
      </w:pPr>
      <w:r>
        <w:t>Mandatory findings are resolved before affected work proceeds.</w:t>
      </w:r>
    </w:p>
    <w:p>
      <w:pPr>
        <w:pStyle w:val="ListBullet"/>
      </w:pPr>
      <w:r>
        <w:t>The correct approved revision is released.</w:t>
      </w:r>
    </w:p>
    <w:p>
      <w:pPr>
        <w:pStyle w:val="ListBullet"/>
      </w:pPr>
      <w:r>
        <w:t>Comment records remain linked to the relevant documents and change history.</w:t>
      </w:r>
    </w:p>
    <w:p>
      <w:pPr>
        <w:pStyle w:val="Heading2"/>
      </w:pPr>
      <w:r>
        <w:t>22. Interview questions and answers</w:t>
      </w:r>
    </w:p>
    <w:p>
      <w:r>
        <w:t>1\. What are approval comments?</w:t>
      </w:r>
    </w:p>
    <w:p>
      <w:r>
        <w:t>Documented observations, questions, corrections, or conditions raised during a formal review of a proposal or engineering deliverable.</w:t>
      </w:r>
    </w:p>
    <w:p>
      <w:r>
        <w:t>2\. What is the difference between a comment response and comment closure?</w:t>
      </w:r>
    </w:p>
    <w:p>
      <w:r>
        <w:t>A response is submitted by the responsible engineer. Closure occurs when the designated reviewer accepts the response and supporting evidence according to the defined process.</w:t>
      </w:r>
    </w:p>
    <w:p>
      <w:r>
        <w:t>3\. What is a comment register?</w:t>
      </w:r>
    </w:p>
    <w:p>
      <w:r>
        <w:t>A controlled record of review comments, their owners, due dates, responses, evidence, status, and closure decisions.</w:t>
      </w:r>
    </w:p>
    <w:p>
      <w:r>
        <w:t>4\. How should a critical comment be handled?</w:t>
      </w:r>
    </w:p>
    <w:p>
      <w:r>
        <w:t>Identify the affected scope, apply the required restrictions, assign responsible personnel, resolve the issue, provide evidence, and obtain the required verification and authorization before the affected work proceeds.</w:t>
      </w:r>
    </w:p>
    <w:p>
      <w:r>
        <w:t>5\. Can a reviewer reject an engineer's response?</w:t>
      </w:r>
    </w:p>
    <w:p>
      <w:r>
        <w:t>Yes. If the response does not resolve the issue or lacks adequate evidence, the reviewer can return it for further action under the established workflow.</w:t>
      </w:r>
    </w:p>
    <w:p>
      <w:r>
        <w:t>6\. Why must comments reference a document revision?</w:t>
      </w:r>
    </w:p>
    <w:p>
      <w:r>
        <w:t>Because the content may change between submissions. The reference establishes which version was reviewed and prevents ambiguity about the original finding.</w:t>
      </w:r>
    </w:p>
    <w:p>
      <w:r>
        <w:t>7\. What happens when a comment requires a change beyond the approved scope?</w:t>
      </w:r>
    </w:p>
    <w:p>
      <w:r>
        <w:t>The impact must be assessed and the formal change-management process applied. Comment resolution does not authorize an otherwise unapproved scope change.</w:t>
      </w:r>
    </w:p>
    <w:p>
      <w:r>
        <w:t>8\. How can overdue comments be reduced?</w:t>
      </w:r>
    </w:p>
    <w:p>
      <w:r>
        <w:t>Use clear comments, assigned owners, realistic due dates, early escalation, complete responses, and tracking of dependencies and release-blocking issues.</w:t>
      </w:r>
    </w:p>
    <w:p>
      <w:r>
        <w:t>9\. Why should safety comments be treated differently from ordinary observations?</w:t>
      </w:r>
    </w:p>
    <w:p>
      <w:r>
        <w:t>They may relate to hazards, required protective functions, or mandatory compliance obligations. Their resolution must follow the applicable safety process and be verified by competent personnel.</w:t>
      </w:r>
    </w:p>
    <w:p>
      <w:r>
        <w:t>10\. What is the relationship between approval comments and revision control?</w:t>
      </w:r>
    </w:p>
    <w:p>
      <w:r>
        <w:t>Comments identify issues to resolve. Revision control records the updated document or configuration, while the comment register preserves the relationship between the finding, response, evidence, and closure decision.</w:t>
      </w:r>
    </w:p>
    <w:p>
      <w:r>
        <w:t>11\. What is the danger of closing comments merely to improve project metrics?</w:t>
      </w:r>
    </w:p>
    <w:p>
      <w:r>
        <w:t>It creates a misleading picture of project readiness and may allow unresolved technical or safety defects to reach implementation.</w:t>
      </w:r>
    </w:p>
    <w:p>
      <w:r>
        <w:t>12\. What is the most important principle in comment management?</w:t>
      </w:r>
    </w:p>
    <w:p>
      <w:r>
        <w:t>Every comment must have a clear disposition supported by an appropriate explanation or corrective action, and any required closure must be verified by the authorized reviewer.</w:t>
      </w:r>
    </w:p>
    <w:p>
      <w:pPr>
        <w:pStyle w:val="Heading2"/>
      </w:pPr>
      <w:r>
        <w:t>23. Final engineering principle</w:t>
      </w:r>
    </w:p>
    <w:p>
      <w:r>
        <w:t>Approval comments form the feedback loop between engineering review and controlled design improvement. Their value lies in making technical concerns explicit, assigning responsibility, demanding evidence, and preserving the decision history.</w:t>
      </w:r>
    </w:p>
    <w:p>
      <w:r>
        <w:t>For an automation project, an effective comment process ensures that the team does not merely answer observations but actually resolves the underlying issues, updates the affected documents, verifies the correction, and obtains the required approval before proceeding.</w:t>
      </w:r>
    </w:p>
    <w:p>
      <w:pPr>
        <w:pStyle w:val="Heading2"/>
      </w:pPr>
      <w:r>
        <w:t>NEXT TOPIC</w:t>
      </w:r>
    </w:p>
    <w:p>
      <w:r>
        <w:rPr>
          <w:rFonts w:ascii="Consolas" w:hAnsi="Consolas"/>
          <w:color w:val="333333"/>
          <w:sz w:val="19"/>
          <w:shd w:val="clear" w:color="auto" w:fill="EFEFEF"/>
        </w:rPr>
        <w:t>02_PLAN_WISE_2026\02_INDUSTRY3_0\08_DAP\13_Change_Mgmt - Change management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02_PLAN_WISE_2026\02_INDUSTRY3_0\08_DAP\12_Approval_Comments - Approval comments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