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02_PLAN_WISE_2026\02_INDUSTRY3_0\09_Procurement\01_RFQ\02_Scope_Supply - Scope of supply</w:t>
      </w:r>
    </w:p>
    <w:p>
      <w:pPr>
        <w:pStyle w:val="Heading2"/>
      </w:pPr>
      <w:r>
        <w:t>1. What is scope of supply?</w:t>
      </w:r>
    </w:p>
    <w:p>
      <w:r>
        <w:t>Scope of supply defines exactly what a supplier is obligated to provide under a procurement package, quotation, purchase order, or contract. It identifies the equipment, materials, software, engineering services, documentation, testing, installation, commissioning, and other deliverables included in the supplier's responsibility.</w:t>
      </w:r>
    </w:p>
    <w:p>
      <w:r>
        <w:t>In industrial automation, scope of supply establishes the boundary between what the vendor must deliver and what the plant, customer, or another contractor must provide.</w:t>
      </w:r>
    </w:p>
    <w:p>
      <w:r>
        <w:t>For example, if a vendor is asked to retrofit a PLC-controlled machine, the scope may include the PLC hardware, I/O modules, programming, panel modifications, installation, commissioning, operator training, and final software backups. If cable laying, mechanical modifications, or production-trial support are excluded, those exclusions must also be stated.</w:t>
      </w:r>
    </w:p>
    <w:p>
      <w:r>
        <w:t>A scope that merely says "PLC retrofit with commissioning" is insufficient for a reliable quotation. One vendor may include complete wiring and testing, while another may assume the plant will perform both. The prices then look comparable only until implementation begins.</w:t>
      </w:r>
    </w:p>
    <w:p>
      <w:r>
        <w:t>The primary objective is to establish a complete, unambiguous, measurable, and contractually enforceable supply boundary.</w:t>
      </w:r>
    </w:p>
    <w:p>
      <w:pPr>
        <w:pStyle w:val="Heading2"/>
      </w:pPr>
      <w:r>
        <w:t>2. Scope of supply versus scope of work</w:t>
      </w:r>
    </w:p>
    <w:p>
      <w:r>
        <w:t>These terms are related, but they are not always identical.</w:t>
      </w:r>
    </w:p>
    <w:p>
      <w:pPr>
        <w:pStyle w:val="ListBullet"/>
      </w:pPr>
      <w:r>
        <w:t>Scope of supply: Defines the equipment, materials, software, and other deliverables the supplier must provide.</w:t>
      </w:r>
    </w:p>
    <w:p>
      <w:pPr>
        <w:pStyle w:val="ListBullet"/>
      </w:pPr>
      <w:r>
        <w:t>Scope of work: Defines the activities and services the supplier must perform.</w:t>
      </w:r>
    </w:p>
    <w:p>
      <w:pPr>
        <w:pStyle w:val="ListBullet"/>
      </w:pPr>
      <w:r>
        <w:t>Scope of project: Defines the overall work and outcomes required to achieve the project objective, potentially across multiple suppliers and internal teams.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Activity or deliverable</w:t>
            </w:r>
          </w:p>
        </w:tc>
        <w:tc>
          <w:tcPr>
            <w:tcW w:type="dxa" w:w="3600"/>
            <w:shd w:val="clear" w:color="auto" w:fill="EEF2F7"/>
          </w:tcPr>
          <w:p>
            <w:pPr>
              <w:spacing w:after="0" w:before="0" w:line="240" w:lineRule="auto"/>
              <w:jc w:val="left"/>
            </w:pPr>
            <w:r>
              <w:rPr>
                <w:b/>
                <w:color w:val="1A2E4A"/>
              </w:rPr>
              <w:t>Scope of supply consideration</w:t>
            </w:r>
          </w:p>
        </w:tc>
        <w:tc>
          <w:tcPr>
            <w:tcW w:type="dxa" w:w="3600"/>
            <w:shd w:val="clear" w:color="auto" w:fill="EEF2F7"/>
          </w:tcPr>
          <w:p>
            <w:pPr>
              <w:spacing w:after="0" w:before="0" w:line="240" w:lineRule="auto"/>
              <w:jc w:val="left"/>
            </w:pPr>
            <w:r>
              <w:rPr>
                <w:b/>
                <w:color w:val="1A2E4A"/>
              </w:rPr>
              <w:t>Scope of work consideration</w:t>
            </w:r>
          </w:p>
        </w:tc>
      </w:tr>
      <w:tr>
        <w:tc>
          <w:tcPr>
            <w:tcW w:type="dxa" w:w="3600"/>
          </w:tcPr>
          <w:p>
            <w:pPr>
              <w:spacing w:after="0" w:before="0" w:line="240" w:lineRule="auto"/>
              <w:jc w:val="left"/>
            </w:pPr>
            <w:r>
              <w:t>PLC hardware</w:t>
            </w:r>
          </w:p>
        </w:tc>
        <w:tc>
          <w:tcPr>
            <w:tcW w:type="dxa" w:w="3600"/>
          </w:tcPr>
          <w:p>
            <w:pPr>
              <w:spacing w:after="0" w:before="0" w:line="240" w:lineRule="auto"/>
              <w:jc w:val="left"/>
            </w:pPr>
            <w:r>
              <w:t>Controller, modules, accessories, quantities</w:t>
            </w:r>
          </w:p>
        </w:tc>
        <w:tc>
          <w:tcPr>
            <w:tcW w:type="dxa" w:w="3600"/>
          </w:tcPr>
          <w:p>
            <w:pPr>
              <w:spacing w:after="0" w:before="0" w:line="240" w:lineRule="auto"/>
              <w:jc w:val="left"/>
            </w:pPr>
            <w:r>
              <w:t>Configuration and integration</w:t>
            </w:r>
          </w:p>
        </w:tc>
      </w:tr>
      <w:tr>
        <w:tc>
          <w:tcPr>
            <w:tcW w:type="dxa" w:w="3600"/>
          </w:tcPr>
          <w:p>
            <w:pPr>
              <w:spacing w:after="0" w:before="0" w:line="240" w:lineRule="auto"/>
              <w:jc w:val="left"/>
            </w:pPr>
            <w:r>
              <w:t>Electrical panel</w:t>
            </w:r>
          </w:p>
        </w:tc>
        <w:tc>
          <w:tcPr>
            <w:tcW w:type="dxa" w:w="3600"/>
          </w:tcPr>
          <w:p>
            <w:pPr>
              <w:spacing w:after="0" w:before="0" w:line="240" w:lineRule="auto"/>
              <w:jc w:val="left"/>
            </w:pPr>
            <w:r>
              <w:t>Panel, components, terminals, accessories</w:t>
            </w:r>
          </w:p>
        </w:tc>
        <w:tc>
          <w:tcPr>
            <w:tcW w:type="dxa" w:w="3600"/>
          </w:tcPr>
          <w:p>
            <w:pPr>
              <w:spacing w:after="0" w:before="0" w:line="240" w:lineRule="auto"/>
              <w:jc w:val="left"/>
            </w:pPr>
            <w:r>
              <w:t>Design, fabrication, wiring, inspection</w:t>
            </w:r>
          </w:p>
        </w:tc>
      </w:tr>
      <w:tr>
        <w:tc>
          <w:tcPr>
            <w:tcW w:type="dxa" w:w="3600"/>
          </w:tcPr>
          <w:p>
            <w:pPr>
              <w:spacing w:after="0" w:before="0" w:line="240" w:lineRule="auto"/>
              <w:jc w:val="left"/>
            </w:pPr>
            <w:r>
              <w:t>PLC software</w:t>
            </w:r>
          </w:p>
        </w:tc>
        <w:tc>
          <w:tcPr>
            <w:tcW w:type="dxa" w:w="3600"/>
          </w:tcPr>
          <w:p>
            <w:pPr>
              <w:spacing w:after="0" w:before="0" w:line="240" w:lineRule="auto"/>
              <w:jc w:val="left"/>
            </w:pPr>
            <w:r>
              <w:t>Source project and required licenses</w:t>
            </w:r>
          </w:p>
        </w:tc>
        <w:tc>
          <w:tcPr>
            <w:tcW w:type="dxa" w:w="3600"/>
          </w:tcPr>
          <w:p>
            <w:pPr>
              <w:spacing w:after="0" w:before="0" w:line="240" w:lineRule="auto"/>
              <w:jc w:val="left"/>
            </w:pPr>
            <w:r>
              <w:t>Programming, debugging, testing</w:t>
            </w:r>
          </w:p>
        </w:tc>
      </w:tr>
      <w:tr>
        <w:tc>
          <w:tcPr>
            <w:tcW w:type="dxa" w:w="3600"/>
          </w:tcPr>
          <w:p>
            <w:pPr>
              <w:spacing w:after="0" w:before="0" w:line="240" w:lineRule="auto"/>
              <w:jc w:val="left"/>
            </w:pPr>
            <w:r>
              <w:t>Installation</w:t>
            </w:r>
          </w:p>
        </w:tc>
        <w:tc>
          <w:tcPr>
            <w:tcW w:type="dxa" w:w="3600"/>
          </w:tcPr>
          <w:p>
            <w:pPr>
              <w:spacing w:after="0" w:before="0" w:line="240" w:lineRule="auto"/>
              <w:jc w:val="left"/>
            </w:pPr>
            <w:r>
              <w:t>Cables, connectors, and specified materials</w:t>
            </w:r>
          </w:p>
        </w:tc>
        <w:tc>
          <w:tcPr>
            <w:tcW w:type="dxa" w:w="3600"/>
          </w:tcPr>
          <w:p>
            <w:pPr>
              <w:spacing w:after="0" w:before="0" w:line="240" w:lineRule="auto"/>
              <w:jc w:val="left"/>
            </w:pPr>
            <w:r>
              <w:t>Cable laying, termination, mounting</w:t>
            </w:r>
          </w:p>
        </w:tc>
      </w:tr>
      <w:tr>
        <w:tc>
          <w:tcPr>
            <w:tcW w:type="dxa" w:w="3600"/>
          </w:tcPr>
          <w:p>
            <w:pPr>
              <w:spacing w:after="0" w:before="0" w:line="240" w:lineRule="auto"/>
              <w:jc w:val="left"/>
            </w:pPr>
            <w:r>
              <w:t>Commissioning</w:t>
            </w:r>
          </w:p>
        </w:tc>
        <w:tc>
          <w:tcPr>
            <w:tcW w:type="dxa" w:w="3600"/>
          </w:tcPr>
          <w:p>
            <w:pPr>
              <w:spacing w:after="0" w:before="0" w:line="240" w:lineRule="auto"/>
              <w:jc w:val="left"/>
            </w:pPr>
            <w:r>
              <w:t>Required tools or vendor-supplied items</w:t>
            </w:r>
          </w:p>
        </w:tc>
        <w:tc>
          <w:tcPr>
            <w:tcW w:type="dxa" w:w="3600"/>
          </w:tcPr>
          <w:p>
            <w:pPr>
              <w:spacing w:after="0" w:before="0" w:line="240" w:lineRule="auto"/>
              <w:jc w:val="left"/>
            </w:pPr>
            <w:r>
              <w:t>Startup, tuning, functional verification</w:t>
            </w:r>
          </w:p>
        </w:tc>
      </w:tr>
      <w:tr>
        <w:tc>
          <w:tcPr>
            <w:tcW w:type="dxa" w:w="3600"/>
          </w:tcPr>
          <w:p>
            <w:pPr>
              <w:spacing w:after="0" w:before="0" w:line="240" w:lineRule="auto"/>
              <w:jc w:val="left"/>
            </w:pPr>
            <w:r>
              <w:t>Training</w:t>
            </w:r>
          </w:p>
        </w:tc>
        <w:tc>
          <w:tcPr>
            <w:tcW w:type="dxa" w:w="3600"/>
          </w:tcPr>
          <w:p>
            <w:pPr>
              <w:spacing w:after="0" w:before="0" w:line="240" w:lineRule="auto"/>
              <w:jc w:val="left"/>
            </w:pPr>
            <w:r>
              <w:t>Manuals and training material</w:t>
            </w:r>
          </w:p>
        </w:tc>
        <w:tc>
          <w:tcPr>
            <w:tcW w:type="dxa" w:w="3600"/>
          </w:tcPr>
          <w:p>
            <w:pPr>
              <w:spacing w:after="0" w:before="0" w:line="240" w:lineRule="auto"/>
              <w:jc w:val="left"/>
            </w:pPr>
            <w:r>
              <w:t>Conducting operator and maintenance training</w:t>
            </w:r>
          </w:p>
        </w:tc>
      </w:tr>
      <w:tr>
        <w:tc>
          <w:tcPr>
            <w:tcW w:type="dxa" w:w="3600"/>
          </w:tcPr>
          <w:p>
            <w:pPr>
              <w:spacing w:after="0" w:before="0" w:line="240" w:lineRule="auto"/>
              <w:jc w:val="left"/>
            </w:pPr>
            <w:r>
              <w:t>Documentation</w:t>
            </w:r>
          </w:p>
        </w:tc>
        <w:tc>
          <w:tcPr>
            <w:tcW w:type="dxa" w:w="3600"/>
          </w:tcPr>
          <w:p>
            <w:pPr>
              <w:spacing w:after="0" w:before="0" w:line="240" w:lineRule="auto"/>
              <w:jc w:val="left"/>
            </w:pPr>
            <w:r>
              <w:t>Drawings, backups, manuals, test reports</w:t>
            </w:r>
          </w:p>
        </w:tc>
        <w:tc>
          <w:tcPr>
            <w:tcW w:type="dxa" w:w="3600"/>
          </w:tcPr>
          <w:p>
            <w:pPr>
              <w:spacing w:after="0" w:before="0" w:line="240" w:lineRule="auto"/>
              <w:jc w:val="left"/>
            </w:pPr>
            <w:r>
              <w:t>Preparing, revising, and submitting documents</w:t>
            </w:r>
          </w:p>
        </w:tc>
      </w:tr>
    </w:tbl>
    <w:p/>
    <w:p>
      <w:r>
        <w:t>A contract may combine supply and work in one section. The important point is to define both the deliverables and the activities needed to produce an accepted result.</w:t>
      </w:r>
    </w:p>
    <w:p>
      <w:pPr>
        <w:pStyle w:val="Heading2"/>
      </w:pPr>
      <w:r>
        <w:t>3. Why scope definition matters</w:t>
      </w:r>
    </w:p>
    <w:p>
      <w:r>
        <w:t>A well-defined scope helps to:</w:t>
      </w:r>
    </w:p>
    <w:p>
      <w:pPr>
        <w:pStyle w:val="ListBullet"/>
      </w:pPr>
      <w:r>
        <w:t>Obtain accurate and comparable quotations.</w:t>
      </w:r>
    </w:p>
    <w:p>
      <w:pPr>
        <w:pStyle w:val="ListBullet"/>
      </w:pPr>
      <w:r>
        <w:t>Prevent missing equipment and services.</w:t>
      </w:r>
    </w:p>
    <w:p>
      <w:pPr>
        <w:pStyle w:val="ListBullet"/>
      </w:pPr>
      <w:r>
        <w:t>Avoid duplicated responsibilities.</w:t>
      </w:r>
    </w:p>
    <w:p>
      <w:pPr>
        <w:pStyle w:val="ListBullet"/>
      </w:pPr>
      <w:r>
        <w:t>Identify exclusions before purchase.</w:t>
      </w:r>
    </w:p>
    <w:p>
      <w:pPr>
        <w:pStyle w:val="ListBullet"/>
      </w:pPr>
      <w:r>
        <w:t>Control additional costs and variation claims.</w:t>
      </w:r>
    </w:p>
    <w:p>
      <w:pPr>
        <w:pStyle w:val="ListBullet"/>
      </w:pPr>
      <w:r>
        <w:t>Establish clear supplier accountability.</w:t>
      </w:r>
    </w:p>
    <w:p>
      <w:pPr>
        <w:pStyle w:val="ListBullet"/>
      </w:pPr>
      <w:r>
        <w:t>Plan installation and production shutdowns.</w:t>
      </w:r>
    </w:p>
    <w:p>
      <w:pPr>
        <w:pStyle w:val="ListBullet"/>
      </w:pPr>
      <w:r>
        <w:t>Define testing and acceptance obligations.</w:t>
      </w:r>
    </w:p>
    <w:p>
      <w:pPr>
        <w:pStyle w:val="ListBullet"/>
      </w:pPr>
      <w:r>
        <w:t>Ensure complete documentation and handover.</w:t>
      </w:r>
    </w:p>
    <w:p>
      <w:pPr>
        <w:pStyle w:val="ListBullet"/>
      </w:pPr>
      <w:r>
        <w:t>Improve maintenance readiness and lifecycle support.</w:t>
      </w:r>
    </w:p>
    <w:p>
      <w:r>
        <w:t>Scope definition also helps distinguish a genuine additional requirement from work that the supplier was already obligated to perform.</w:t>
      </w:r>
    </w:p>
    <w:p>
      <w:r>
        <w:t>If the vendor has explicitly included PLC programming and commissioning, those activities should not later be presented as optional extras simply because the quotation's summary page listed only hardware.</w:t>
      </w:r>
    </w:p>
    <w:p>
      <w:pPr>
        <w:pStyle w:val="Heading2"/>
      </w:pPr>
      <w:r>
        <w:t>4. Main components of an industrial automation scope</w:t>
      </w:r>
    </w:p>
    <w:p>
      <w:r>
        <w:t>A comprehensive scope may include the following categories, depending on the project.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Scope category</w:t>
            </w:r>
          </w:p>
        </w:tc>
        <w:tc>
          <w:tcPr>
            <w:tcW w:type="dxa" w:w="5400"/>
            <w:shd w:val="clear" w:color="auto" w:fill="EEF2F7"/>
          </w:tcPr>
          <w:p>
            <w:pPr>
              <w:spacing w:after="0" w:before="0" w:line="240" w:lineRule="auto"/>
              <w:jc w:val="left"/>
            </w:pPr>
            <w:r>
              <w:rPr>
                <w:b/>
                <w:color w:val="1A2E4A"/>
              </w:rPr>
              <w:t>Typical deliverables</w:t>
            </w:r>
          </w:p>
        </w:tc>
      </w:tr>
      <w:tr>
        <w:tc>
          <w:tcPr>
            <w:tcW w:type="dxa" w:w="5400"/>
          </w:tcPr>
          <w:p>
            <w:pPr>
              <w:spacing w:after="0" w:before="0" w:line="240" w:lineRule="auto"/>
              <w:jc w:val="left"/>
            </w:pPr>
            <w:r>
              <w:t>Hardware</w:t>
            </w:r>
          </w:p>
        </w:tc>
        <w:tc>
          <w:tcPr>
            <w:tcW w:type="dxa" w:w="5400"/>
          </w:tcPr>
          <w:p>
            <w:pPr>
              <w:spacing w:after="0" w:before="0" w:line="240" w:lineRule="auto"/>
              <w:jc w:val="left"/>
            </w:pPr>
            <w:r>
              <w:t>PLCs, I/O modules, HMIs, drives, switches, sensors, relays</w:t>
            </w:r>
          </w:p>
        </w:tc>
      </w:tr>
      <w:tr>
        <w:tc>
          <w:tcPr>
            <w:tcW w:type="dxa" w:w="5400"/>
          </w:tcPr>
          <w:p>
            <w:pPr>
              <w:spacing w:after="0" w:before="0" w:line="240" w:lineRule="auto"/>
              <w:jc w:val="left"/>
            </w:pPr>
            <w:r>
              <w:t>Engineering</w:t>
            </w:r>
          </w:p>
        </w:tc>
        <w:tc>
          <w:tcPr>
            <w:tcW w:type="dxa" w:w="5400"/>
          </w:tcPr>
          <w:p>
            <w:pPr>
              <w:spacing w:after="0" w:before="0" w:line="240" w:lineRule="auto"/>
              <w:jc w:val="left"/>
            </w:pPr>
            <w:r>
              <w:t>Design, calculations, architecture, drawings, configuration</w:t>
            </w:r>
          </w:p>
        </w:tc>
      </w:tr>
      <w:tr>
        <w:tc>
          <w:tcPr>
            <w:tcW w:type="dxa" w:w="5400"/>
          </w:tcPr>
          <w:p>
            <w:pPr>
              <w:spacing w:after="0" w:before="0" w:line="240" w:lineRule="auto"/>
              <w:jc w:val="left"/>
            </w:pPr>
            <w:r>
              <w:t>Software</w:t>
            </w:r>
          </w:p>
        </w:tc>
        <w:tc>
          <w:tcPr>
            <w:tcW w:type="dxa" w:w="5400"/>
          </w:tcPr>
          <w:p>
            <w:pPr>
              <w:spacing w:after="0" w:before="0" w:line="240" w:lineRule="auto"/>
              <w:jc w:val="left"/>
            </w:pPr>
            <w:r>
              <w:t>PLC, HMI, SCADA, robot, CNC interface, and related projects</w:t>
            </w:r>
          </w:p>
        </w:tc>
      </w:tr>
      <w:tr>
        <w:tc>
          <w:tcPr>
            <w:tcW w:type="dxa" w:w="5400"/>
          </w:tcPr>
          <w:p>
            <w:pPr>
              <w:spacing w:after="0" w:before="0" w:line="240" w:lineRule="auto"/>
              <w:jc w:val="left"/>
            </w:pPr>
            <w:r>
              <w:t>Electrical work</w:t>
            </w:r>
          </w:p>
        </w:tc>
        <w:tc>
          <w:tcPr>
            <w:tcW w:type="dxa" w:w="5400"/>
          </w:tcPr>
          <w:p>
            <w:pPr>
              <w:spacing w:after="0" w:before="0" w:line="240" w:lineRule="auto"/>
              <w:jc w:val="left"/>
            </w:pPr>
            <w:r>
              <w:t>Panels, wiring, terminations, modifications, labeling</w:t>
            </w:r>
          </w:p>
        </w:tc>
      </w:tr>
      <w:tr>
        <w:tc>
          <w:tcPr>
            <w:tcW w:type="dxa" w:w="5400"/>
          </w:tcPr>
          <w:p>
            <w:pPr>
              <w:spacing w:after="0" w:before="0" w:line="240" w:lineRule="auto"/>
              <w:jc w:val="left"/>
            </w:pPr>
            <w:r>
              <w:t>Mechanical interface</w:t>
            </w:r>
          </w:p>
        </w:tc>
        <w:tc>
          <w:tcPr>
            <w:tcW w:type="dxa" w:w="5400"/>
          </w:tcPr>
          <w:p>
            <w:pPr>
              <w:spacing w:after="0" w:before="0" w:line="240" w:lineRule="auto"/>
              <w:jc w:val="left"/>
            </w:pPr>
            <w:r>
              <w:t>Brackets, mounting arrangements, guards, mechanical adaptations</w:t>
            </w:r>
          </w:p>
        </w:tc>
      </w:tr>
      <w:tr>
        <w:tc>
          <w:tcPr>
            <w:tcW w:type="dxa" w:w="5400"/>
          </w:tcPr>
          <w:p>
            <w:pPr>
              <w:spacing w:after="0" w:before="0" w:line="240" w:lineRule="auto"/>
              <w:jc w:val="left"/>
            </w:pPr>
            <w:r>
              <w:t>Network integration</w:t>
            </w:r>
          </w:p>
        </w:tc>
        <w:tc>
          <w:tcPr>
            <w:tcW w:type="dxa" w:w="5400"/>
          </w:tcPr>
          <w:p>
            <w:pPr>
              <w:spacing w:after="0" w:before="0" w:line="240" w:lineRule="auto"/>
              <w:jc w:val="left"/>
            </w:pPr>
            <w:r>
              <w:t>Switches, cables, addressing, communication configuration</w:t>
            </w:r>
          </w:p>
        </w:tc>
      </w:tr>
      <w:tr>
        <w:tc>
          <w:tcPr>
            <w:tcW w:type="dxa" w:w="5400"/>
          </w:tcPr>
          <w:p>
            <w:pPr>
              <w:spacing w:after="0" w:before="0" w:line="240" w:lineRule="auto"/>
              <w:jc w:val="left"/>
            </w:pPr>
            <w:r>
              <w:t>Testing</w:t>
            </w:r>
          </w:p>
        </w:tc>
        <w:tc>
          <w:tcPr>
            <w:tcW w:type="dxa" w:w="5400"/>
          </w:tcPr>
          <w:p>
            <w:pPr>
              <w:spacing w:after="0" w:before="0" w:line="240" w:lineRule="auto"/>
              <w:jc w:val="left"/>
            </w:pPr>
            <w:r>
              <w:t>Inspection, FAT, I/O checks, functional tests, SAT</w:t>
            </w:r>
          </w:p>
        </w:tc>
      </w:tr>
      <w:tr>
        <w:tc>
          <w:tcPr>
            <w:tcW w:type="dxa" w:w="5400"/>
          </w:tcPr>
          <w:p>
            <w:pPr>
              <w:spacing w:after="0" w:before="0" w:line="240" w:lineRule="auto"/>
              <w:jc w:val="left"/>
            </w:pPr>
            <w:r>
              <w:t>Installation</w:t>
            </w:r>
          </w:p>
        </w:tc>
        <w:tc>
          <w:tcPr>
            <w:tcW w:type="dxa" w:w="5400"/>
          </w:tcPr>
          <w:p>
            <w:pPr>
              <w:spacing w:after="0" w:before="0" w:line="240" w:lineRule="auto"/>
              <w:jc w:val="left"/>
            </w:pPr>
            <w:r>
              <w:t>Mounting, wiring, connections, equipment replacement</w:t>
            </w:r>
          </w:p>
        </w:tc>
      </w:tr>
      <w:tr>
        <w:tc>
          <w:tcPr>
            <w:tcW w:type="dxa" w:w="5400"/>
          </w:tcPr>
          <w:p>
            <w:pPr>
              <w:spacing w:after="0" w:before="0" w:line="240" w:lineRule="auto"/>
              <w:jc w:val="left"/>
            </w:pPr>
            <w:r>
              <w:t>Commissioning</w:t>
            </w:r>
          </w:p>
        </w:tc>
        <w:tc>
          <w:tcPr>
            <w:tcW w:type="dxa" w:w="5400"/>
          </w:tcPr>
          <w:p>
            <w:pPr>
              <w:spacing w:after="0" w:before="0" w:line="240" w:lineRule="auto"/>
              <w:jc w:val="left"/>
            </w:pPr>
            <w:r>
              <w:t>Startup, tuning, debugging, production trials</w:t>
            </w:r>
          </w:p>
        </w:tc>
      </w:tr>
      <w:tr>
        <w:tc>
          <w:tcPr>
            <w:tcW w:type="dxa" w:w="5400"/>
          </w:tcPr>
          <w:p>
            <w:pPr>
              <w:spacing w:after="0" w:before="0" w:line="240" w:lineRule="auto"/>
              <w:jc w:val="left"/>
            </w:pPr>
            <w:r>
              <w:t>Documentation</w:t>
            </w:r>
          </w:p>
        </w:tc>
        <w:tc>
          <w:tcPr>
            <w:tcW w:type="dxa" w:w="5400"/>
          </w:tcPr>
          <w:p>
            <w:pPr>
              <w:spacing w:after="0" w:before="0" w:line="240" w:lineRule="auto"/>
              <w:jc w:val="left"/>
            </w:pPr>
            <w:r>
              <w:t>Drawings, BOM, backups, manuals, test reports</w:t>
            </w:r>
          </w:p>
        </w:tc>
      </w:tr>
      <w:tr>
        <w:tc>
          <w:tcPr>
            <w:tcW w:type="dxa" w:w="5400"/>
          </w:tcPr>
          <w:p>
            <w:pPr>
              <w:spacing w:after="0" w:before="0" w:line="240" w:lineRule="auto"/>
              <w:jc w:val="left"/>
            </w:pPr>
            <w:r>
              <w:t>Training</w:t>
            </w:r>
          </w:p>
        </w:tc>
        <w:tc>
          <w:tcPr>
            <w:tcW w:type="dxa" w:w="5400"/>
          </w:tcPr>
          <w:p>
            <w:pPr>
              <w:spacing w:after="0" w:before="0" w:line="240" w:lineRule="auto"/>
              <w:jc w:val="left"/>
            </w:pPr>
            <w:r>
              <w:t>Operator and maintenance training</w:t>
            </w:r>
          </w:p>
        </w:tc>
      </w:tr>
      <w:tr>
        <w:tc>
          <w:tcPr>
            <w:tcW w:type="dxa" w:w="5400"/>
          </w:tcPr>
          <w:p>
            <w:pPr>
              <w:spacing w:after="0" w:before="0" w:line="240" w:lineRule="auto"/>
              <w:jc w:val="left"/>
            </w:pPr>
            <w:r>
              <w:t>Support</w:t>
            </w:r>
          </w:p>
        </w:tc>
        <w:tc>
          <w:tcPr>
            <w:tcW w:type="dxa" w:w="5400"/>
          </w:tcPr>
          <w:p>
            <w:pPr>
              <w:spacing w:after="0" w:before="0" w:line="240" w:lineRule="auto"/>
              <w:jc w:val="left"/>
            </w:pPr>
            <w:r>
              <w:t>Warranty service, troubleshooting, technical assistance</w:t>
            </w:r>
          </w:p>
        </w:tc>
      </w:tr>
      <w:tr>
        <w:tc>
          <w:tcPr>
            <w:tcW w:type="dxa" w:w="5400"/>
          </w:tcPr>
          <w:p>
            <w:pPr>
              <w:spacing w:after="0" w:before="0" w:line="240" w:lineRule="auto"/>
              <w:jc w:val="left"/>
            </w:pPr>
            <w:r>
              <w:t>Spares</w:t>
            </w:r>
          </w:p>
        </w:tc>
        <w:tc>
          <w:tcPr>
            <w:tcW w:type="dxa" w:w="5400"/>
          </w:tcPr>
          <w:p>
            <w:pPr>
              <w:spacing w:after="0" w:before="0" w:line="240" w:lineRule="auto"/>
              <w:jc w:val="left"/>
            </w:pPr>
            <w:r>
              <w:t>Recommended or mandatory spare parts</w:t>
            </w:r>
          </w:p>
        </w:tc>
      </w:tr>
      <w:tr>
        <w:tc>
          <w:tcPr>
            <w:tcW w:type="dxa" w:w="5400"/>
          </w:tcPr>
          <w:p>
            <w:pPr>
              <w:spacing w:after="0" w:before="0" w:line="240" w:lineRule="auto"/>
              <w:jc w:val="left"/>
            </w:pPr>
            <w:r>
              <w:t>Handover</w:t>
            </w:r>
          </w:p>
        </w:tc>
        <w:tc>
          <w:tcPr>
            <w:tcW w:type="dxa" w:w="5400"/>
          </w:tcPr>
          <w:p>
            <w:pPr>
              <w:spacing w:after="0" w:before="0" w:line="240" w:lineRule="auto"/>
              <w:jc w:val="left"/>
            </w:pPr>
            <w:r>
              <w:t>Final acceptance records, as-built documents, configuration backups</w:t>
            </w:r>
          </w:p>
        </w:tc>
      </w:tr>
    </w:tbl>
    <w:p/>
    <w:p>
      <w:r>
        <w:t>Not every project needs every category. The scope should reflect the actual technical and operational requirements.</w:t>
      </w:r>
    </w:p>
    <w:p>
      <w:pPr>
        <w:pStyle w:val="Heading2"/>
      </w:pPr>
      <w:r>
        <w:t>5. Define the scope boundary</w:t>
      </w:r>
    </w:p>
    <w:p>
      <w:r>
        <w:t>The scope boundary identifies where the supplier's responsibility begins and ends.</w:t>
      </w:r>
    </w:p>
    <w:p>
      <w:r>
        <w:t>For example, in a PLC retrofit, the vendor may be responsible for the PLC panel, field wiring modifications, software, and commissioning, while the plant provides the incoming power supply, production access, and existing-machine information.</w:t>
      </w:r>
    </w:p>
    <w:p>
      <w:r>
        <w:t>The RFQ should explicitly define:</w:t>
      </w:r>
    </w:p>
    <w:p>
      <w:pPr>
        <w:pStyle w:val="ListBullet"/>
      </w:pPr>
      <w:r>
        <w:t>Equipment included in the supplier's delivery.</w:t>
      </w:r>
    </w:p>
    <w:p>
      <w:pPr>
        <w:pStyle w:val="ListBullet"/>
      </w:pPr>
      <w:r>
        <w:t>Existing equipment to be retained.</w:t>
      </w:r>
    </w:p>
    <w:p>
      <w:pPr>
        <w:pStyle w:val="ListBullet"/>
      </w:pPr>
      <w:r>
        <w:t>Equipment to be replaced or modified.</w:t>
      </w:r>
    </w:p>
    <w:p>
      <w:pPr>
        <w:pStyle w:val="ListBullet"/>
      </w:pPr>
      <w:r>
        <w:t>Interfaces with other systems.</w:t>
      </w:r>
    </w:p>
    <w:p>
      <w:pPr>
        <w:pStyle w:val="ListBullet"/>
      </w:pPr>
      <w:r>
        <w:t>Work performed by the plant.</w:t>
      </w:r>
    </w:p>
    <w:p>
      <w:pPr>
        <w:pStyle w:val="ListBullet"/>
      </w:pPr>
      <w:r>
        <w:t>Work performed by other contractors.</w:t>
      </w:r>
    </w:p>
    <w:p>
      <w:pPr>
        <w:pStyle w:val="ListBullet"/>
      </w:pPr>
      <w:r>
        <w:t>Supplier exclusions.</w:t>
      </w:r>
    </w:p>
    <w:p>
      <w:pPr>
        <w:pStyle w:val="ListBullet"/>
      </w:pPr>
      <w:r>
        <w:t>Optional items.</w:t>
      </w:r>
    </w:p>
    <w:p>
      <w:pPr>
        <w:pStyle w:val="ListBullet"/>
      </w:pPr>
      <w:r>
        <w:t>Conditions that may trigger additional work.</w:t>
      </w:r>
    </w:p>
    <w:p>
      <w:pPr>
        <w:pStyle w:val="ListBullet"/>
      </w:pPr>
      <w:r>
        <w:t>Required approvals for scope changes.</w:t>
      </w:r>
    </w:p>
    <w:p>
      <w:r>
        <w:t>A useful scope boundary identifies physical, functional, commercial, and organizational interfaces.</w:t>
      </w:r>
    </w:p>
    <w:p>
      <w:pPr>
        <w:pStyle w:val="Heading3"/>
      </w:pPr>
      <w:r>
        <w:t>5.1 Physical boundary</w:t>
      </w:r>
    </w:p>
    <w:p>
      <w:r>
        <w:t>Defines the physical limits of the supplied system.</w:t>
      </w:r>
    </w:p>
    <w:p>
      <w:r>
        <w:t>Example: The supplier provides the PLC panel and wiring up to specified field terminals, while the plant retains responsibility for cables beyond those terminals.</w:t>
      </w:r>
    </w:p>
    <w:p>
      <w:pPr>
        <w:pStyle w:val="Heading3"/>
      </w:pPr>
      <w:r>
        <w:t>5.2 Functional boundary</w:t>
      </w:r>
    </w:p>
    <w:p>
      <w:r>
        <w:t>Defines the functions the supplied system must perform.</w:t>
      </w:r>
    </w:p>
    <w:p>
      <w:r>
        <w:t>Example: The vendor develops the PLC sequence and HMI diagnostics, while an existing CNC retains responsibility for its internal machining cycle.</w:t>
      </w:r>
    </w:p>
    <w:p>
      <w:pPr>
        <w:pStyle w:val="Heading3"/>
      </w:pPr>
      <w:r>
        <w:t>5.3 Commercial boundary</w:t>
      </w:r>
    </w:p>
    <w:p>
      <w:r>
        <w:t>Defines what costs are included in the quoted price.</w:t>
      </w:r>
    </w:p>
    <w:p>
      <w:r>
        <w:t>Example: Engineering and two planned site visits are included, while additional visits caused by documented customer delays are treated according to the contract.</w:t>
      </w:r>
    </w:p>
    <w:p>
      <w:pPr>
        <w:pStyle w:val="Heading3"/>
      </w:pPr>
      <w:r>
        <w:t>5.4 Responsibility boundary</w:t>
      </w:r>
    </w:p>
    <w:p>
      <w:r>
        <w:t>Defines who performs, approves, supplies, or verifies each activity.</w:t>
      </w:r>
    </w:p>
    <w:p>
      <w:r>
        <w:t>Example: The vendor prepares the electrical drawings, the plant reviews them, and the designated authority approves the final design.</w:t>
      </w:r>
    </w:p>
    <w:p>
      <w:pPr>
        <w:pStyle w:val="Heading2"/>
      </w:pPr>
      <w:r>
        <w:t>6. Prepare a detailed scope of supply statement</w:t>
      </w:r>
    </w:p>
    <w:p>
      <w:r>
        <w:t>A scope statement should describe the deliverable, quantity, technical reference, included services, and relevant acceptance conditions.</w:t>
      </w:r>
    </w:p>
    <w:p>
      <w:r>
        <w:t>A useful structure is:</w:t>
      </w:r>
    </w:p>
    <w:p>
      <w:pPr>
        <w:tabs>
          <w:tab w:pos="403" w:val="left"/>
        </w:tabs>
        <w:spacing w:after="40" w:line="276" w:lineRule="auto"/>
        <w:ind w:left="403" w:hanging="403"/>
        <w:jc w:val="left"/>
      </w:pPr>
      <w:r>
        <w:rPr>
          <w:color w:val="1A2E4A"/>
        </w:rPr>
        <w:t>1.</w:t>
        <w:tab/>
      </w:r>
      <w:r>
        <w:t>Requirement: What must be provided?</w:t>
      </w:r>
    </w:p>
    <w:p>
      <w:pPr>
        <w:tabs>
          <w:tab w:pos="403" w:val="left"/>
        </w:tabs>
        <w:spacing w:after="40" w:line="276" w:lineRule="auto"/>
        <w:ind w:left="403" w:hanging="403"/>
        <w:jc w:val="left"/>
      </w:pPr>
      <w:r>
        <w:rPr>
          <w:color w:val="1A2E4A"/>
        </w:rPr>
        <w:t>2.</w:t>
        <w:tab/>
      </w:r>
      <w:r>
        <w:t>Quantity: How many items or units are required?</w:t>
      </w:r>
    </w:p>
    <w:p>
      <w:pPr>
        <w:tabs>
          <w:tab w:pos="403" w:val="left"/>
        </w:tabs>
        <w:spacing w:after="40" w:line="276" w:lineRule="auto"/>
        <w:ind w:left="403" w:hanging="403"/>
        <w:jc w:val="left"/>
      </w:pPr>
      <w:r>
        <w:rPr>
          <w:color w:val="1A2E4A"/>
        </w:rPr>
        <w:t>3.</w:t>
        <w:tab/>
      </w:r>
      <w:r>
        <w:t>Specification: Which technical characteristics must be satisfied?</w:t>
      </w:r>
    </w:p>
    <w:p>
      <w:pPr>
        <w:tabs>
          <w:tab w:pos="403" w:val="left"/>
        </w:tabs>
        <w:spacing w:after="40" w:line="276" w:lineRule="auto"/>
        <w:ind w:left="403" w:hanging="403"/>
        <w:jc w:val="left"/>
      </w:pPr>
      <w:r>
        <w:rPr>
          <w:color w:val="1A2E4A"/>
        </w:rPr>
        <w:t>4.</w:t>
        <w:tab/>
      </w:r>
      <w:r>
        <w:t>Services: What engineering or site activities are included?</w:t>
      </w:r>
    </w:p>
    <w:p>
      <w:pPr>
        <w:tabs>
          <w:tab w:pos="403" w:val="left"/>
        </w:tabs>
        <w:spacing w:after="40" w:line="276" w:lineRule="auto"/>
        <w:ind w:left="403" w:hanging="403"/>
        <w:jc w:val="left"/>
      </w:pPr>
      <w:r>
        <w:rPr>
          <w:color w:val="1A2E4A"/>
        </w:rPr>
        <w:t>5.</w:t>
        <w:tab/>
      </w:r>
      <w:r>
        <w:t>Interfaces: What must connect to existing equipment?</w:t>
      </w:r>
    </w:p>
    <w:p>
      <w:pPr>
        <w:tabs>
          <w:tab w:pos="403" w:val="left"/>
        </w:tabs>
        <w:spacing w:after="40" w:line="276" w:lineRule="auto"/>
        <w:ind w:left="403" w:hanging="403"/>
        <w:jc w:val="left"/>
      </w:pPr>
      <w:r>
        <w:rPr>
          <w:color w:val="1A2E4A"/>
        </w:rPr>
        <w:t>6.</w:t>
        <w:tab/>
      </w:r>
      <w:r>
        <w:t>Exclusions: What is not included?</w:t>
      </w:r>
    </w:p>
    <w:p>
      <w:pPr>
        <w:tabs>
          <w:tab w:pos="403" w:val="left"/>
        </w:tabs>
        <w:spacing w:after="40" w:line="276" w:lineRule="auto"/>
        <w:ind w:left="403" w:hanging="403"/>
        <w:jc w:val="left"/>
      </w:pPr>
      <w:r>
        <w:rPr>
          <w:color w:val="1A2E4A"/>
        </w:rPr>
        <w:t>7.</w:t>
        <w:tab/>
      </w:r>
      <w:r>
        <w:t>Responsibilities: What must the customer or another contractor provide?</w:t>
      </w:r>
    </w:p>
    <w:p>
      <w:pPr>
        <w:tabs>
          <w:tab w:pos="403" w:val="left"/>
        </w:tabs>
        <w:spacing w:after="40" w:line="276" w:lineRule="auto"/>
        <w:ind w:left="403" w:hanging="403"/>
        <w:jc w:val="left"/>
      </w:pPr>
      <w:r>
        <w:rPr>
          <w:color w:val="1A2E4A"/>
        </w:rPr>
        <w:t>8.</w:t>
        <w:tab/>
      </w:r>
      <w:r>
        <w:t>Acceptance: How will completion be verified?</w:t>
      </w:r>
    </w:p>
    <w:p>
      <w:pPr>
        <w:tabs>
          <w:tab w:pos="403" w:val="left"/>
        </w:tabs>
        <w:spacing w:after="40" w:line="276" w:lineRule="auto"/>
        <w:ind w:left="403" w:hanging="403"/>
        <w:jc w:val="left"/>
      </w:pPr>
      <w:r>
        <w:rPr>
          <w:color w:val="1A2E4A"/>
        </w:rPr>
        <w:t>9.</w:t>
        <w:tab/>
      </w:r>
      <w:r>
        <w:t>Documentation: What records must be submitted?</w:t>
      </w:r>
    </w:p>
    <w:p>
      <w:pPr>
        <w:tabs>
          <w:tab w:pos="403" w:val="left"/>
        </w:tabs>
        <w:spacing w:after="40" w:line="276" w:lineRule="auto"/>
        <w:ind w:left="403" w:hanging="403"/>
        <w:jc w:val="left"/>
      </w:pPr>
      <w:r>
        <w:rPr>
          <w:color w:val="1A2E4A"/>
        </w:rPr>
        <w:t>10.</w:t>
        <w:tab/>
      </w:r>
      <w:r>
        <w:t>Commercial basis: What assumptions affect the quotation?</w:t>
      </w:r>
    </w:p>
    <w:p>
      <w:r>
        <w:t>Example of a weak statement:</w:t>
      </w:r>
    </w:p>
    <w:p>
      <w:pPr>
        <w:pBdr>
          <w:left w:val="single" w:sz="18" w:space="8" w:color="9FB0C0"/>
        </w:pBdr>
        <w:spacing w:before="80" w:after="120"/>
        <w:ind w:left="288" w:right="288"/>
      </w:pPr>
      <w:r>
        <w:rPr>
          <w:i/>
          <w:color w:val="555555"/>
        </w:rPr>
        <w:t>Supply PLC and complete machine integration.</w:t>
      </w:r>
    </w:p>
    <w:p>
      <w:r>
        <w:t>Improved statement:</w:t>
      </w:r>
    </w:p>
    <w:p>
      <w:pPr>
        <w:pBdr>
          <w:left w:val="single" w:sz="18" w:space="8" w:color="9FB0C0"/>
        </w:pBdr>
        <w:spacing w:before="80" w:after="120"/>
        <w:ind w:left="288" w:right="288"/>
      </w:pPr>
      <w:r>
        <w:rPr>
          <w:i/>
          <w:color w:val="555555"/>
        </w:rPr>
        <w:t>Supply and configure the specified PLC hardware, associated I/O modules, communication interfaces, and required accessories. Develop or migrate the approved control application, integrate the identified drive and HMI interfaces, update the applicable electrical drawings and I/O list, perform the specified functional tests, support site commissioning, and submit the editable software project, configuration backups, test records, and as-built documentation. Any exclusions, customer-supplied items, and additional-work conditions shall be explicitly identified in the quotation.</w:t>
      </w:r>
    </w:p>
    <w:p>
      <w:r>
        <w:t>The final scope should reference the relevant controlled technical documents rather than repeating every technical parameter in multiple places.</w:t>
      </w:r>
    </w:p>
    <w:p>
      <w:pPr>
        <w:pStyle w:val="Heading2"/>
      </w:pPr>
      <w:r>
        <w:t>7. Hardware scope</w:t>
      </w:r>
    </w:p>
    <w:p>
      <w:r>
        <w:t>Hardware scope identifies all physical equipment and materials required for the supplied solution.</w:t>
      </w:r>
    </w:p>
    <w:p>
      <w:r>
        <w:t>For a PLC-based machine retrofit, consider:</w:t>
      </w:r>
    </w:p>
    <w:p>
      <w:pPr>
        <w:pStyle w:val="ListBullet"/>
      </w:pPr>
      <w:r>
        <w:t>PLC CPU and memory requirements.</w:t>
      </w:r>
    </w:p>
    <w:p>
      <w:pPr>
        <w:pStyle w:val="ListBullet"/>
      </w:pPr>
      <w:r>
        <w:t>Digital and analog I/O modules.</w:t>
      </w:r>
    </w:p>
    <w:p>
      <w:pPr>
        <w:pStyle w:val="ListBullet"/>
      </w:pPr>
      <w:r>
        <w:t>Remote I/O adapters and modules.</w:t>
      </w:r>
    </w:p>
    <w:p>
      <w:pPr>
        <w:pStyle w:val="ListBullet"/>
      </w:pPr>
      <w:r>
        <w:t>Power supplies.</w:t>
      </w:r>
    </w:p>
    <w:p>
      <w:pPr>
        <w:pStyle w:val="ListBullet"/>
      </w:pPr>
      <w:r>
        <w:t>Communication modules.</w:t>
      </w:r>
    </w:p>
    <w:p>
      <w:pPr>
        <w:pStyle w:val="ListBullet"/>
      </w:pPr>
      <w:r>
        <w:t>Industrial Ethernet switches.</w:t>
      </w:r>
    </w:p>
    <w:p>
      <w:pPr>
        <w:pStyle w:val="ListBullet"/>
      </w:pPr>
      <w:r>
        <w:t>HMI panels.</w:t>
      </w:r>
    </w:p>
    <w:p>
      <w:pPr>
        <w:pStyle w:val="ListBullet"/>
      </w:pPr>
      <w:r>
        <w:t>VFDs and servo drives where applicable.</w:t>
      </w:r>
    </w:p>
    <w:p>
      <w:pPr>
        <w:pStyle w:val="ListBullet"/>
      </w:pPr>
      <w:r>
        <w:t>Sensors and actuators included in the project.</w:t>
      </w:r>
    </w:p>
    <w:p>
      <w:pPr>
        <w:pStyle w:val="ListBullet"/>
      </w:pPr>
      <w:r>
        <w:t>Relays, contactors, protection devices, and interface components.</w:t>
      </w:r>
    </w:p>
    <w:p>
      <w:pPr>
        <w:pStyle w:val="ListBullet"/>
      </w:pPr>
      <w:r>
        <w:t>Panel enclosures, cooling, and accessories.</w:t>
      </w:r>
    </w:p>
    <w:p>
      <w:pPr>
        <w:pStyle w:val="ListBullet"/>
      </w:pPr>
      <w:r>
        <w:t>Terminals, connectors, cable ducts, and wiring materials.</w:t>
      </w:r>
    </w:p>
    <w:p>
      <w:pPr>
        <w:pStyle w:val="ListBullet"/>
      </w:pPr>
      <w:r>
        <w:t>Industrial cables and communication connectors.</w:t>
      </w:r>
    </w:p>
    <w:p>
      <w:pPr>
        <w:pStyle w:val="ListBullet"/>
      </w:pPr>
      <w:r>
        <w:t>Labels, ferrules, and identification materials.</w:t>
      </w:r>
    </w:p>
    <w:p>
      <w:pPr>
        <w:pStyle w:val="ListBullet"/>
      </w:pPr>
      <w:r>
        <w:t>Mounting hardware and brackets.</w:t>
      </w:r>
    </w:p>
    <w:p>
      <w:pPr>
        <w:pStyle w:val="ListBullet"/>
      </w:pPr>
      <w:r>
        <w:t>Required licenses, adapters, and programming accessories.</w:t>
      </w:r>
    </w:p>
    <w:p>
      <w:r>
        <w:t>Specify quantities, approved part numbers where necessary, technical characteristics, and required accessories.</w:t>
      </w:r>
    </w:p>
    <w:p>
      <w:r>
        <w:t>Also identify whether the supplier must provide replacement parts, commissioning spares, recommended operating spares, or special tools.</w:t>
      </w:r>
    </w:p>
    <w:p>
      <w:r>
        <w:t>A hardware scope is incomplete if the main controller is specified but essential power, communication, mounting, connection, or configuration accessories are omitted.</w:t>
      </w:r>
    </w:p>
    <w:p>
      <w:pPr>
        <w:pStyle w:val="Heading2"/>
      </w:pPr>
      <w:r>
        <w:t>8. Software and licensing scope</w:t>
      </w:r>
    </w:p>
    <w:p>
      <w:r>
        <w:t>Software scope deserves explicit treatment because a working machine and a maintainable machine are not the same thing.</w:t>
      </w:r>
    </w:p>
    <w:p>
      <w:r>
        <w:t>Define the software-related obligations that apply to the project.</w:t>
      </w:r>
    </w:p>
    <w:p>
      <w:r>
        <w:t>These may include:</w:t>
      </w:r>
    </w:p>
    <w:p>
      <w:pPr>
        <w:pStyle w:val="ListBullet"/>
      </w:pPr>
      <w:r>
        <w:t>PLC application development or migration.</w:t>
      </w:r>
    </w:p>
    <w:p>
      <w:pPr>
        <w:pStyle w:val="ListBullet"/>
      </w:pPr>
      <w:r>
        <w:t>HMI screen development.</w:t>
      </w:r>
    </w:p>
    <w:p>
      <w:pPr>
        <w:pStyle w:val="ListBullet"/>
      </w:pPr>
      <w:r>
        <w:t>SCADA integration.</w:t>
      </w:r>
    </w:p>
    <w:p>
      <w:pPr>
        <w:pStyle w:val="ListBullet"/>
      </w:pPr>
      <w:r>
        <w:t>Drive and motion configuration.</w:t>
      </w:r>
    </w:p>
    <w:p>
      <w:pPr>
        <w:pStyle w:val="ListBullet"/>
      </w:pPr>
      <w:r>
        <w:t>Robot or CNC communication interfaces.</w:t>
      </w:r>
    </w:p>
    <w:p>
      <w:pPr>
        <w:pStyle w:val="ListBullet"/>
      </w:pPr>
      <w:r>
        <w:t>Alarm and diagnostic functions.</w:t>
      </w:r>
    </w:p>
    <w:p>
      <w:pPr>
        <w:pStyle w:val="ListBullet"/>
      </w:pPr>
      <w:r>
        <w:t>Data collection and reporting.</w:t>
      </w:r>
    </w:p>
    <w:p>
      <w:pPr>
        <w:pStyle w:val="ListBullet"/>
      </w:pPr>
      <w:r>
        <w:t>Communication configuration.</w:t>
      </w:r>
    </w:p>
    <w:p>
      <w:pPr>
        <w:pStyle w:val="ListBullet"/>
      </w:pPr>
      <w:r>
        <w:t>Required programming software.</w:t>
      </w:r>
    </w:p>
    <w:p>
      <w:pPr>
        <w:pStyle w:val="ListBullet"/>
      </w:pPr>
      <w:r>
        <w:t>Runtime and engineering licenses.</w:t>
      </w:r>
    </w:p>
    <w:p>
      <w:pPr>
        <w:pStyle w:val="ListBullet"/>
      </w:pPr>
      <w:r>
        <w:t>License transfer or activation arrangements.</w:t>
      </w:r>
    </w:p>
    <w:p>
      <w:pPr>
        <w:pStyle w:val="ListBullet"/>
      </w:pPr>
      <w:r>
        <w:t>Editable source-project delivery.</w:t>
      </w:r>
    </w:p>
    <w:p>
      <w:pPr>
        <w:pStyle w:val="ListBullet"/>
      </w:pPr>
      <w:r>
        <w:t>Version and firmware records.</w:t>
      </w:r>
    </w:p>
    <w:p>
      <w:pPr>
        <w:pStyle w:val="ListBullet"/>
      </w:pPr>
      <w:r>
        <w:t>Password and access arrangements.</w:t>
      </w:r>
    </w:p>
    <w:p>
      <w:pPr>
        <w:pStyle w:val="ListBullet"/>
      </w:pPr>
      <w:r>
        <w:t>Backup and restoration instructions.</w:t>
      </w:r>
    </w:p>
    <w:p>
      <w:pPr>
        <w:pStyle w:val="ListBullet"/>
      </w:pPr>
      <w:r>
        <w:t>Software testing and acceptance.</w:t>
      </w:r>
    </w:p>
    <w:p>
      <w:pPr>
        <w:pStyle w:val="ListBullet"/>
      </w:pPr>
      <w:r>
        <w:t>Intellectual-property and reuse rights under the contract.</w:t>
      </w:r>
    </w:p>
    <w:p>
      <w:r>
        <w:t>For a retrofit, state whether the vendor must preserve existing functionality, reproduce it, improve it, or replace it with an approved alternative.</w:t>
      </w:r>
    </w:p>
    <w:p>
      <w:r>
        <w:t>If the vendor modifies an existing PLC project, define how the original program, modifications, and final released version will be recorded.</w:t>
      </w:r>
    </w:p>
    <w:p>
      <w:r>
        <w:t>Do not assume that purchasing the hardware automatically gives the plant unrestricted rights to the software or source code. Licensing and intellectual-property terms must be addressed explicitly.</w:t>
      </w:r>
    </w:p>
    <w:p>
      <w:pPr>
        <w:pStyle w:val="Heading2"/>
      </w:pPr>
      <w:r>
        <w:t>9. Engineering and design scope</w:t>
      </w:r>
    </w:p>
    <w:p>
      <w:r>
        <w:t>Engineering deliverables should be defined separately from physical equipment.</w:t>
      </w:r>
    </w:p>
    <w:p>
      <w:r>
        <w:t>Typical engineering responsibilities include:</w:t>
      </w:r>
    </w:p>
    <w:p>
      <w:pPr>
        <w:pStyle w:val="ListBullet"/>
      </w:pPr>
      <w:r>
        <w:t>Site survey and existing-system assessment.</w:t>
      </w:r>
    </w:p>
    <w:p>
      <w:pPr>
        <w:pStyle w:val="ListBullet"/>
      </w:pPr>
      <w:r>
        <w:t>Design calculations.</w:t>
      </w:r>
    </w:p>
    <w:p>
      <w:pPr>
        <w:pStyle w:val="ListBullet"/>
      </w:pPr>
      <w:r>
        <w:t>Automation architecture.</w:t>
      </w:r>
    </w:p>
    <w:p>
      <w:pPr>
        <w:pStyle w:val="ListBullet"/>
      </w:pPr>
      <w:r>
        <w:t>PLC and I/O hardware selection.</w:t>
      </w:r>
    </w:p>
    <w:p>
      <w:pPr>
        <w:pStyle w:val="ListBullet"/>
      </w:pPr>
      <w:r>
        <w:t>I/O estimation and allocation.</w:t>
      </w:r>
    </w:p>
    <w:p>
      <w:pPr>
        <w:pStyle w:val="ListBullet"/>
      </w:pPr>
      <w:r>
        <w:t>Electrical schematic development.</w:t>
      </w:r>
    </w:p>
    <w:p>
      <w:pPr>
        <w:pStyle w:val="ListBullet"/>
      </w:pPr>
      <w:r>
        <w:t>Panel layout and wiring design.</w:t>
      </w:r>
    </w:p>
    <w:p>
      <w:pPr>
        <w:pStyle w:val="ListBullet"/>
      </w:pPr>
      <w:r>
        <w:t>Network architecture.</w:t>
      </w:r>
    </w:p>
    <w:p>
      <w:pPr>
        <w:pStyle w:val="ListBullet"/>
      </w:pPr>
      <w:r>
        <w:t>Functional and sequence descriptions.</w:t>
      </w:r>
    </w:p>
    <w:p>
      <w:pPr>
        <w:pStyle w:val="ListBullet"/>
      </w:pPr>
      <w:r>
        <w:t>Interface and handshake design.</w:t>
      </w:r>
    </w:p>
    <w:p>
      <w:pPr>
        <w:pStyle w:val="ListBullet"/>
      </w:pPr>
      <w:r>
        <w:t>Safety-related engineering where applicable.</w:t>
      </w:r>
    </w:p>
    <w:p>
      <w:pPr>
        <w:pStyle w:val="ListBullet"/>
      </w:pPr>
      <w:r>
        <w:t>Software architecture.</w:t>
      </w:r>
    </w:p>
    <w:p>
      <w:pPr>
        <w:pStyle w:val="ListBullet"/>
      </w:pPr>
      <w:r>
        <w:t>Bill of Materials preparation.</w:t>
      </w:r>
    </w:p>
    <w:p>
      <w:pPr>
        <w:pStyle w:val="ListBullet"/>
      </w:pPr>
      <w:r>
        <w:t>Risk assessment contributions.</w:t>
      </w:r>
    </w:p>
    <w:p>
      <w:pPr>
        <w:pStyle w:val="ListBullet"/>
      </w:pPr>
      <w:r>
        <w:t>Design reviews.</w:t>
      </w:r>
    </w:p>
    <w:p>
      <w:pPr>
        <w:pStyle w:val="ListBullet"/>
      </w:pPr>
      <w:r>
        <w:t>Design revisions.</w:t>
      </w:r>
    </w:p>
    <w:p>
      <w:pPr>
        <w:pStyle w:val="ListBullet"/>
      </w:pPr>
      <w:r>
        <w:t>As-built documentation.</w:t>
      </w:r>
    </w:p>
    <w:p>
      <w:r>
        <w:t>The scope should state whether the supplier must design from scratch, work from customer-provided drawings, or modify an existing design.</w:t>
      </w:r>
    </w:p>
    <w:p>
      <w:r>
        <w:t>If the plant provides drawings, identify their status. A preliminary drawing should not automatically be treated as an accurate as-built representation.</w:t>
      </w:r>
    </w:p>
    <w:p>
      <w:pPr>
        <w:pStyle w:val="Heading2"/>
      </w:pPr>
      <w:r>
        <w:t>10. Installation and electrical work scope</w:t>
      </w:r>
    </w:p>
    <w:p>
      <w:r>
        <w:t>Installation activities must be allocated clearly because electrical and mechanical work can represent a substantial part of retrofit cost.</w:t>
      </w:r>
    </w:p>
    <w:p>
      <w:r>
        <w:t>Potential activities include:</w:t>
      </w:r>
    </w:p>
    <w:p>
      <w:pPr>
        <w:pStyle w:val="ListBullet"/>
      </w:pPr>
      <w:r>
        <w:t>Removing old equipment.</w:t>
      </w:r>
    </w:p>
    <w:p>
      <w:pPr>
        <w:pStyle w:val="ListBullet"/>
      </w:pPr>
      <w:r>
        <w:t>Mounting new equipment.</w:t>
      </w:r>
    </w:p>
    <w:p>
      <w:pPr>
        <w:pStyle w:val="ListBullet"/>
      </w:pPr>
      <w:r>
        <w:t>Panel modification or replacement.</w:t>
      </w:r>
    </w:p>
    <w:p>
      <w:pPr>
        <w:pStyle w:val="ListBullet"/>
      </w:pPr>
      <w:r>
        <w:t>Cable tray and conduit modifications.</w:t>
      </w:r>
    </w:p>
    <w:p>
      <w:pPr>
        <w:pStyle w:val="ListBullet"/>
      </w:pPr>
      <w:r>
        <w:t>Power and control cable laying.</w:t>
      </w:r>
    </w:p>
    <w:p>
      <w:pPr>
        <w:pStyle w:val="ListBullet"/>
      </w:pPr>
      <w:r>
        <w:t>Cable termination and labeling.</w:t>
      </w:r>
    </w:p>
    <w:p>
      <w:pPr>
        <w:pStyle w:val="ListBullet"/>
      </w:pPr>
      <w:r>
        <w:t>Earthing and bonding.</w:t>
      </w:r>
    </w:p>
    <w:p>
      <w:pPr>
        <w:pStyle w:val="ListBullet"/>
      </w:pPr>
      <w:r>
        <w:t>Sensor and actuator wiring.</w:t>
      </w:r>
    </w:p>
    <w:p>
      <w:pPr>
        <w:pStyle w:val="ListBullet"/>
      </w:pPr>
      <w:r>
        <w:t>Network cable installation.</w:t>
      </w:r>
    </w:p>
    <w:p>
      <w:pPr>
        <w:pStyle w:val="ListBullet"/>
      </w:pPr>
      <w:r>
        <w:t>Field-device replacement.</w:t>
      </w:r>
    </w:p>
    <w:p>
      <w:pPr>
        <w:pStyle w:val="ListBullet"/>
      </w:pPr>
      <w:r>
        <w:t>Continuity and insulation checks as applicable.</w:t>
      </w:r>
    </w:p>
    <w:p>
      <w:pPr>
        <w:pStyle w:val="ListBullet"/>
      </w:pPr>
      <w:r>
        <w:t>Electrical inspection.</w:t>
      </w:r>
    </w:p>
    <w:p>
      <w:pPr>
        <w:pStyle w:val="ListBullet"/>
      </w:pPr>
      <w:r>
        <w:t>Restoration of guards or other affected machine structures.</w:t>
      </w:r>
    </w:p>
    <w:p>
      <w:r>
        <w:t>Define who supplies consumables, who performs the work, who isolates equipment, who provides lifting or access equipment, and who is responsible for reinstating the machine.</w:t>
      </w:r>
    </w:p>
    <w:p>
      <w:r>
        <w:t>Electrical work must be performed under the applicable site procedures and by competent personnel.</w:t>
      </w:r>
    </w:p>
    <w:p>
      <w:r>
        <w:t>For example, if the vendor supplies a new drive but the plant is expected to provide and terminate the motor cable, the boundary should be explicit in the RFQ.</w:t>
      </w:r>
    </w:p>
    <w:p>
      <w:pPr>
        <w:pStyle w:val="Heading2"/>
      </w:pPr>
      <w:r>
        <w:t>11. Integration scope</w:t>
      </w:r>
    </w:p>
    <w:p>
      <w:r>
        <w:t>Integration scope defines how the supplied equipment interacts with existing machinery and other systems.</w:t>
      </w:r>
    </w:p>
    <w:p>
      <w:r>
        <w:t>For industrial automation, interfaces may involve:</w:t>
      </w:r>
    </w:p>
    <w:p>
      <w:pPr>
        <w:pStyle w:val="ListBullet"/>
      </w:pPr>
      <w:r>
        <w:t>PLC to remote I/O.</w:t>
      </w:r>
    </w:p>
    <w:p>
      <w:pPr>
        <w:pStyle w:val="ListBullet"/>
      </w:pPr>
      <w:r>
        <w:t>PLC to HMI.</w:t>
      </w:r>
    </w:p>
    <w:p>
      <w:pPr>
        <w:pStyle w:val="ListBullet"/>
      </w:pPr>
      <w:r>
        <w:t>PLC to VFD.</w:t>
      </w:r>
    </w:p>
    <w:p>
      <w:pPr>
        <w:pStyle w:val="ListBullet"/>
      </w:pPr>
      <w:r>
        <w:t>PLC to servo system.</w:t>
      </w:r>
    </w:p>
    <w:p>
      <w:pPr>
        <w:pStyle w:val="ListBullet"/>
      </w:pPr>
      <w:r>
        <w:t>PLC to robot.</w:t>
      </w:r>
    </w:p>
    <w:p>
      <w:pPr>
        <w:pStyle w:val="ListBullet"/>
      </w:pPr>
      <w:r>
        <w:t>PLC to CNC or machine control.</w:t>
      </w:r>
    </w:p>
    <w:p>
      <w:pPr>
        <w:pStyle w:val="ListBullet"/>
      </w:pPr>
      <w:r>
        <w:t>PLC to barcode scanner or printer.</w:t>
      </w:r>
    </w:p>
    <w:p>
      <w:pPr>
        <w:pStyle w:val="ListBullet"/>
      </w:pPr>
      <w:r>
        <w:t>PLC to safety controller.</w:t>
      </w:r>
    </w:p>
    <w:p>
      <w:pPr>
        <w:pStyle w:val="ListBullet"/>
      </w:pPr>
      <w:r>
        <w:t>PLC to SCADA or manufacturing systems.</w:t>
      </w:r>
    </w:p>
    <w:p>
      <w:pPr>
        <w:pStyle w:val="ListBullet"/>
      </w:pPr>
      <w:r>
        <w:t>Equipment to plant OT network.</w:t>
      </w:r>
    </w:p>
    <w:p>
      <w:pPr>
        <w:pStyle w:val="ListBullet"/>
      </w:pPr>
      <w:r>
        <w:t>Machine to upstream and downstream equipment.</w:t>
      </w:r>
    </w:p>
    <w:p>
      <w:r>
        <w:t>For each relevant interface, specify:</w:t>
      </w:r>
    </w:p>
    <w:p>
      <w:pPr>
        <w:pStyle w:val="ListBullet"/>
      </w:pPr>
      <w:r>
        <w:t>The connected systems.</w:t>
      </w:r>
    </w:p>
    <w:p>
      <w:pPr>
        <w:pStyle w:val="ListBullet"/>
      </w:pPr>
      <w:r>
        <w:t>The interface owner.</w:t>
      </w:r>
    </w:p>
    <w:p>
      <w:pPr>
        <w:pStyle w:val="ListBullet"/>
      </w:pPr>
      <w:r>
        <w:t>The communication protocol or signal type.</w:t>
      </w:r>
    </w:p>
    <w:p>
      <w:pPr>
        <w:pStyle w:val="ListBullet"/>
      </w:pPr>
      <w:r>
        <w:t>Required data and signals.</w:t>
      </w:r>
    </w:p>
    <w:p>
      <w:pPr>
        <w:pStyle w:val="ListBullet"/>
      </w:pPr>
      <w:r>
        <w:t>Handshake behavior.</w:t>
      </w:r>
    </w:p>
    <w:p>
      <w:pPr>
        <w:pStyle w:val="ListBullet"/>
      </w:pPr>
      <w:r>
        <w:t>Fault detection and recovery.</w:t>
      </w:r>
    </w:p>
    <w:p>
      <w:pPr>
        <w:pStyle w:val="ListBullet"/>
      </w:pPr>
      <w:r>
        <w:t>Timing or performance requirements.</w:t>
      </w:r>
    </w:p>
    <w:p>
      <w:pPr>
        <w:pStyle w:val="ListBullet"/>
      </w:pPr>
      <w:r>
        <w:t>Responsibility for testing.</w:t>
      </w:r>
    </w:p>
    <w:p>
      <w:pPr>
        <w:pStyle w:val="ListBullet"/>
      </w:pPr>
      <w:r>
        <w:t>Required documentation.</w:t>
      </w:r>
    </w:p>
    <w:p>
      <w:r>
        <w:t>For example, a robot integration scope may require the vendor to implement start request, ready, busy, complete, fault, program selection, and safety-interface signals. It should also define the required response to missing acknowledgment, communication loss, and sequence interruption.</w:t>
      </w:r>
    </w:p>
    <w:p>
      <w:r>
        <w:t>Simply stating "robot integration included" does not define the functional acceptance conditions.</w:t>
      </w:r>
    </w:p>
    <w:p>
      <w:pPr>
        <w:pStyle w:val="Heading2"/>
      </w:pPr>
      <w:r>
        <w:t>12. Testing, commissioning, and acceptance scope</w:t>
      </w:r>
    </w:p>
    <w:p>
      <w:r>
        <w:t>Testing and commissioning must be treated as defined deliverables rather than vague promises of support.</w:t>
      </w:r>
    </w:p>
    <w:p>
      <w:r>
        <w:t>Potential activities include:</w:t>
      </w:r>
    </w:p>
    <w:p>
      <w:pPr>
        <w:pStyle w:val="ListBullet"/>
      </w:pPr>
      <w:r>
        <w:t>Design verification.</w:t>
      </w:r>
    </w:p>
    <w:p>
      <w:pPr>
        <w:pStyle w:val="ListBullet"/>
      </w:pPr>
      <w:r>
        <w:t>Hardware inspection.</w:t>
      </w:r>
    </w:p>
    <w:p>
      <w:pPr>
        <w:pStyle w:val="ListBullet"/>
      </w:pPr>
      <w:r>
        <w:t>Panel inspection.</w:t>
      </w:r>
    </w:p>
    <w:p>
      <w:pPr>
        <w:pStyle w:val="ListBullet"/>
      </w:pPr>
      <w:r>
        <w:t>I/O checks.</w:t>
      </w:r>
    </w:p>
    <w:p>
      <w:pPr>
        <w:pStyle w:val="ListBullet"/>
      </w:pPr>
      <w:r>
        <w:t>PLC logic testing.</w:t>
      </w:r>
    </w:p>
    <w:p>
      <w:pPr>
        <w:pStyle w:val="ListBullet"/>
      </w:pPr>
      <w:r>
        <w:t>HMI functional testing.</w:t>
      </w:r>
    </w:p>
    <w:p>
      <w:pPr>
        <w:pStyle w:val="ListBullet"/>
      </w:pPr>
      <w:r>
        <w:t>Communication testing.</w:t>
      </w:r>
    </w:p>
    <w:p>
      <w:pPr>
        <w:pStyle w:val="ListBullet"/>
      </w:pPr>
      <w:r>
        <w:t>Drive and motion testing.</w:t>
      </w:r>
    </w:p>
    <w:p>
      <w:pPr>
        <w:pStyle w:val="ListBullet"/>
      </w:pPr>
      <w:r>
        <w:t>Robot or CNC interface testing.</w:t>
      </w:r>
    </w:p>
    <w:p>
      <w:pPr>
        <w:pStyle w:val="ListBullet"/>
      </w:pPr>
      <w:r>
        <w:t>Alarm and fault-recovery tests.</w:t>
      </w:r>
    </w:p>
    <w:p>
      <w:pPr>
        <w:pStyle w:val="ListBullet"/>
      </w:pPr>
      <w:r>
        <w:t>FAT.</w:t>
      </w:r>
    </w:p>
    <w:p>
      <w:pPr>
        <w:pStyle w:val="ListBullet"/>
      </w:pPr>
      <w:r>
        <w:t>SAT.</w:t>
      </w:r>
    </w:p>
    <w:p>
      <w:pPr>
        <w:pStyle w:val="ListBullet"/>
      </w:pPr>
      <w:r>
        <w:t>Cycle-time verification.</w:t>
      </w:r>
    </w:p>
    <w:p>
      <w:pPr>
        <w:pStyle w:val="ListBullet"/>
      </w:pPr>
      <w:r>
        <w:t>Production trials.</w:t>
      </w:r>
    </w:p>
    <w:p>
      <w:pPr>
        <w:pStyle w:val="ListBullet"/>
      </w:pPr>
      <w:r>
        <w:t>Required safety validation.</w:t>
      </w:r>
    </w:p>
    <w:p>
      <w:pPr>
        <w:pStyle w:val="ListBullet"/>
      </w:pPr>
      <w:r>
        <w:t>Documentation verification.</w:t>
      </w:r>
    </w:p>
    <w:p>
      <w:pPr>
        <w:pStyle w:val="ListBullet"/>
      </w:pPr>
      <w:r>
        <w:t>Final handover.</w:t>
      </w:r>
    </w:p>
    <w:p>
      <w:r>
        <w:t>For each activity, specify who prepares the procedure, who supplies the test equipment, who witnesses the test, what evidence is recorded, and how defects are corrected and retested.</w:t>
      </w:r>
    </w:p>
    <w:p>
      <w:r>
        <w:t>Acceptance should be linked to objective criteria and the applicable contractual procedure.</w:t>
      </w:r>
    </w:p>
    <w:p>
      <w:r>
        <w:t>The supplier's scope may include testing while the plant supplies production material, machine access, operators, and the agreed shutdown window. These responsibilities must be stated explicitly.</w:t>
      </w:r>
    </w:p>
    <w:p>
      <w:pPr>
        <w:pStyle w:val="Heading2"/>
      </w:pPr>
      <w:r>
        <w:t>13. Documentation and handover scope</w:t>
      </w:r>
    </w:p>
    <w:p>
      <w:r>
        <w:t>A supplier's responsibility should include the required records needed to operate, maintain, troubleshoot, and restore the delivered system.</w:t>
      </w:r>
    </w:p>
    <w:p>
      <w:r>
        <w:t>Depending on the project, these may include:</w:t>
      </w:r>
    </w:p>
    <w:p>
      <w:pPr>
        <w:pStyle w:val="ListBullet"/>
      </w:pPr>
      <w:r>
        <w:t>Final BOM.</w:t>
      </w:r>
    </w:p>
    <w:p>
      <w:pPr>
        <w:pStyle w:val="ListBullet"/>
      </w:pPr>
      <w:r>
        <w:t>Equipment datasheets.</w:t>
      </w:r>
    </w:p>
    <w:p>
      <w:pPr>
        <w:pStyle w:val="ListBullet"/>
      </w:pPr>
      <w:r>
        <w:t>Electrical drawings.</w:t>
      </w:r>
    </w:p>
    <w:p>
      <w:pPr>
        <w:pStyle w:val="ListBullet"/>
      </w:pPr>
      <w:r>
        <w:t>Panel layouts.</w:t>
      </w:r>
    </w:p>
    <w:p>
      <w:pPr>
        <w:pStyle w:val="ListBullet"/>
      </w:pPr>
      <w:r>
        <w:t>Wiring and terminal diagrams.</w:t>
      </w:r>
    </w:p>
    <w:p>
      <w:pPr>
        <w:pStyle w:val="ListBullet"/>
      </w:pPr>
      <w:r>
        <w:t>I/O lists.</w:t>
      </w:r>
    </w:p>
    <w:p>
      <w:pPr>
        <w:pStyle w:val="ListBullet"/>
      </w:pPr>
      <w:r>
        <w:t>Network topology and addressing.</w:t>
      </w:r>
    </w:p>
    <w:p>
      <w:pPr>
        <w:pStyle w:val="ListBullet"/>
      </w:pPr>
      <w:r>
        <w:t>PLC and HMI source projects.</w:t>
      </w:r>
    </w:p>
    <w:p>
      <w:pPr>
        <w:pStyle w:val="ListBullet"/>
      </w:pPr>
      <w:r>
        <w:t>Drive and other device parameter backups.</w:t>
      </w:r>
    </w:p>
    <w:p>
      <w:pPr>
        <w:pStyle w:val="ListBullet"/>
      </w:pPr>
      <w:r>
        <w:t>Functional and sequence descriptions.</w:t>
      </w:r>
    </w:p>
    <w:p>
      <w:pPr>
        <w:pStyle w:val="ListBullet"/>
      </w:pPr>
      <w:r>
        <w:t>Alarm and diagnostic lists.</w:t>
      </w:r>
    </w:p>
    <w:p>
      <w:pPr>
        <w:pStyle w:val="ListBullet"/>
      </w:pPr>
      <w:r>
        <w:t>Test procedures and reports.</w:t>
      </w:r>
    </w:p>
    <w:p>
      <w:pPr>
        <w:pStyle w:val="ListBullet"/>
      </w:pPr>
      <w:r>
        <w:t>Operation and maintenance manuals.</w:t>
      </w:r>
    </w:p>
    <w:p>
      <w:pPr>
        <w:pStyle w:val="ListBullet"/>
      </w:pPr>
      <w:r>
        <w:t>Troubleshooting instructions.</w:t>
      </w:r>
    </w:p>
    <w:p>
      <w:pPr>
        <w:pStyle w:val="ListBullet"/>
      </w:pPr>
      <w:r>
        <w:t>Backup and restoration procedures.</w:t>
      </w:r>
    </w:p>
    <w:p>
      <w:pPr>
        <w:pStyle w:val="ListBullet"/>
      </w:pPr>
      <w:r>
        <w:t>Spare-parts recommendations.</w:t>
      </w:r>
    </w:p>
    <w:p>
      <w:pPr>
        <w:pStyle w:val="ListBullet"/>
      </w:pPr>
      <w:r>
        <w:t>Training records.</w:t>
      </w:r>
    </w:p>
    <w:p>
      <w:pPr>
        <w:pStyle w:val="ListBullet"/>
      </w:pPr>
      <w:r>
        <w:t>As-built drawings.</w:t>
      </w:r>
    </w:p>
    <w:p>
      <w:pPr>
        <w:pStyle w:val="ListBullet"/>
      </w:pPr>
      <w:r>
        <w:t>Software version and firmware records.</w:t>
      </w:r>
    </w:p>
    <w:p>
      <w:pPr>
        <w:pStyle w:val="ListBullet"/>
      </w:pPr>
      <w:r>
        <w:t>Final acceptance documents.</w:t>
      </w:r>
    </w:p>
    <w:p>
      <w:r>
        <w:t>Specify whether the documents must be submitted for review before installation, updated after commissioning, or provided at final handover.</w:t>
      </w:r>
    </w:p>
    <w:p>
      <w:r>
        <w:t>A complete handover should establish which version is approved and which version matches the installed system.</w:t>
      </w:r>
    </w:p>
    <w:p>
      <w:pPr>
        <w:pStyle w:val="Heading2"/>
      </w:pPr>
      <w:r>
        <w:t>14. Warranty and support scope</w:t>
      </w:r>
    </w:p>
    <w:p>
      <w:r>
        <w:t>Warranty and support terms define the supplier's obligations after delivery or acceptance.</w:t>
      </w:r>
    </w:p>
    <w:p>
      <w:r>
        <w:t>Clarify:</w:t>
      </w:r>
    </w:p>
    <w:p>
      <w:pPr>
        <w:pStyle w:val="ListBullet"/>
      </w:pPr>
      <w:r>
        <w:t>Warranty duration.</w:t>
      </w:r>
    </w:p>
    <w:p>
      <w:pPr>
        <w:pStyle w:val="ListBullet"/>
      </w:pPr>
      <w:r>
        <w:t>Warranty start date or triggering event.</w:t>
      </w:r>
    </w:p>
    <w:p>
      <w:pPr>
        <w:pStyle w:val="ListBullet"/>
      </w:pPr>
      <w:r>
        <w:t>Coverage of hardware, software, workmanship, and supplied services.</w:t>
      </w:r>
    </w:p>
    <w:p>
      <w:pPr>
        <w:pStyle w:val="ListBullet"/>
      </w:pPr>
      <w:r>
        <w:t>Response and resolution expectations.</w:t>
      </w:r>
    </w:p>
    <w:p>
      <w:pPr>
        <w:pStyle w:val="ListBullet"/>
      </w:pPr>
      <w:r>
        <w:t>On-site versus remote support.</w:t>
      </w:r>
    </w:p>
    <w:p>
      <w:pPr>
        <w:pStyle w:val="ListBullet"/>
      </w:pPr>
      <w:r>
        <w:t>Availability of replacement components.</w:t>
      </w:r>
    </w:p>
    <w:p>
      <w:pPr>
        <w:pStyle w:val="ListBullet"/>
      </w:pPr>
      <w:r>
        <w:t>Treatment of defects caused by third-party equipment.</w:t>
      </w:r>
    </w:p>
    <w:p>
      <w:pPr>
        <w:pStyle w:val="ListBullet"/>
      </w:pPr>
      <w:r>
        <w:t>Software correction and bug-fix obligations.</w:t>
      </w:r>
    </w:p>
    <w:p>
      <w:pPr>
        <w:pStyle w:val="ListBullet"/>
      </w:pPr>
      <w:r>
        <w:t>Travel and service costs.</w:t>
      </w:r>
    </w:p>
    <w:p>
      <w:pPr>
        <w:pStyle w:val="ListBullet"/>
      </w:pPr>
      <w:r>
        <w:t>Exclusions and limitations.</w:t>
      </w:r>
    </w:p>
    <w:p>
      <w:pPr>
        <w:pStyle w:val="ListBullet"/>
      </w:pPr>
      <w:r>
        <w:t>Post-warranty support options.</w:t>
      </w:r>
    </w:p>
    <w:p>
      <w:r>
        <w:t>Avoid using "one-year warranty" without specifying what is covered and when the period begins.</w:t>
      </w:r>
    </w:p>
    <w:p>
      <w:r>
        <w:t>For critical production equipment, response time may matter as much as warranty duration. A vendor that can replace a failed component in a few hours may provide a different operational value from one that requires several days.</w:t>
      </w:r>
    </w:p>
    <w:p>
      <w:r>
        <w:t>Any service-level commitments should be realistic, measurable, and consistent with the contract.</w:t>
      </w:r>
    </w:p>
    <w:p>
      <w:pPr>
        <w:pStyle w:val="Heading2"/>
      </w:pPr>
      <w:r>
        <w:t>15. Spares and special tools</w:t>
      </w:r>
    </w:p>
    <w:p>
      <w:r>
        <w:t>The scope may include different categories of spare parts.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Category</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Commissioning spares</w:t>
            </w:r>
          </w:p>
        </w:tc>
        <w:tc>
          <w:tcPr>
            <w:tcW w:type="dxa" w:w="5400"/>
          </w:tcPr>
          <w:p>
            <w:pPr>
              <w:spacing w:after="0" w:before="0" w:line="240" w:lineRule="auto"/>
              <w:jc w:val="left"/>
            </w:pPr>
            <w:r>
              <w:t>Support startup and initial testing</w:t>
            </w:r>
          </w:p>
        </w:tc>
      </w:tr>
      <w:tr>
        <w:tc>
          <w:tcPr>
            <w:tcW w:type="dxa" w:w="5400"/>
          </w:tcPr>
          <w:p>
            <w:pPr>
              <w:spacing w:after="0" w:before="0" w:line="240" w:lineRule="auto"/>
              <w:jc w:val="left"/>
            </w:pPr>
            <w:r>
              <w:t>Mandatory operating spares</w:t>
            </w:r>
          </w:p>
        </w:tc>
        <w:tc>
          <w:tcPr>
            <w:tcW w:type="dxa" w:w="5400"/>
          </w:tcPr>
          <w:p>
            <w:pPr>
              <w:spacing w:after="0" w:before="0" w:line="240" w:lineRule="auto"/>
              <w:jc w:val="left"/>
            </w:pPr>
            <w:r>
              <w:t>Items the contract requires for operation</w:t>
            </w:r>
          </w:p>
        </w:tc>
      </w:tr>
      <w:tr>
        <w:tc>
          <w:tcPr>
            <w:tcW w:type="dxa" w:w="5400"/>
          </w:tcPr>
          <w:p>
            <w:pPr>
              <w:spacing w:after="0" w:before="0" w:line="240" w:lineRule="auto"/>
              <w:jc w:val="left"/>
            </w:pPr>
            <w:r>
              <w:t>Recommended spares</w:t>
            </w:r>
          </w:p>
        </w:tc>
        <w:tc>
          <w:tcPr>
            <w:tcW w:type="dxa" w:w="5400"/>
          </w:tcPr>
          <w:p>
            <w:pPr>
              <w:spacing w:after="0" w:before="0" w:line="240" w:lineRule="auto"/>
              <w:jc w:val="left"/>
            </w:pPr>
            <w:r>
              <w:t>Vendor recommendations for future maintenance</w:t>
            </w:r>
          </w:p>
        </w:tc>
      </w:tr>
      <w:tr>
        <w:tc>
          <w:tcPr>
            <w:tcW w:type="dxa" w:w="5400"/>
          </w:tcPr>
          <w:p>
            <w:pPr>
              <w:spacing w:after="0" w:before="0" w:line="240" w:lineRule="auto"/>
              <w:jc w:val="left"/>
            </w:pPr>
            <w:r>
              <w:t>Critical spares</w:t>
            </w:r>
          </w:p>
        </w:tc>
        <w:tc>
          <w:tcPr>
            <w:tcW w:type="dxa" w:w="5400"/>
          </w:tcPr>
          <w:p>
            <w:pPr>
              <w:spacing w:after="0" w:before="0" w:line="240" w:lineRule="auto"/>
              <w:jc w:val="left"/>
            </w:pPr>
            <w:r>
              <w:t>Components whose failure could significantly affect production</w:t>
            </w:r>
          </w:p>
        </w:tc>
      </w:tr>
      <w:tr>
        <w:tc>
          <w:tcPr>
            <w:tcW w:type="dxa" w:w="5400"/>
          </w:tcPr>
          <w:p>
            <w:pPr>
              <w:spacing w:after="0" w:before="0" w:line="240" w:lineRule="auto"/>
              <w:jc w:val="left"/>
            </w:pPr>
            <w:r>
              <w:t>Special tools</w:t>
            </w:r>
          </w:p>
        </w:tc>
        <w:tc>
          <w:tcPr>
            <w:tcW w:type="dxa" w:w="5400"/>
          </w:tcPr>
          <w:p>
            <w:pPr>
              <w:spacing w:after="0" w:before="0" w:line="240" w:lineRule="auto"/>
              <w:jc w:val="left"/>
            </w:pPr>
            <w:r>
              <w:t>Tools or adapters required for installation, programming, or maintenance</w:t>
            </w:r>
          </w:p>
        </w:tc>
      </w:tr>
    </w:tbl>
    <w:p/>
    <w:p>
      <w:r>
        <w:t>For each item, define quantity, part number, lead time, storage requirements where relevant, and whether it is included in the base quotation or priced separately.</w:t>
      </w:r>
    </w:p>
    <w:p>
      <w:r>
        <w:t>For obsolete or long-lead-time equipment, request lifecycle and successor-product information where appropriate.</w:t>
      </w:r>
    </w:p>
    <w:p>
      <w:r>
        <w:t>Spare recommendations should consider failure impact, availability, replacement lead time, repairability, and the number of installed devices.</w:t>
      </w:r>
    </w:p>
    <w:p>
      <w:pPr>
        <w:pStyle w:val="Heading2"/>
      </w:pPr>
      <w:r>
        <w:t>16. Exclusions, assumptions, and customer responsibilities</w:t>
      </w:r>
    </w:p>
    <w:p>
      <w:r>
        <w:t>A good scope does not merely list what the supplier will do. It also identifies what is outside the quoted obligation.</w:t>
      </w:r>
    </w:p>
    <w:p>
      <w:r>
        <w:t>Common exclusions or customer responsibilities may include:</w:t>
      </w:r>
    </w:p>
    <w:p>
      <w:pPr>
        <w:pStyle w:val="ListBullet"/>
      </w:pPr>
      <w:r>
        <w:t>Incoming electrical supply.</w:t>
      </w:r>
    </w:p>
    <w:p>
      <w:pPr>
        <w:pStyle w:val="ListBullet"/>
      </w:pPr>
      <w:r>
        <w:t>Civil construction.</w:t>
      </w:r>
    </w:p>
    <w:p>
      <w:pPr>
        <w:pStyle w:val="ListBullet"/>
      </w:pPr>
      <w:r>
        <w:t>Major mechanical modifications.</w:t>
      </w:r>
    </w:p>
    <w:p>
      <w:pPr>
        <w:pStyle w:val="ListBullet"/>
      </w:pPr>
      <w:r>
        <w:t>Production material for trials.</w:t>
      </w:r>
    </w:p>
    <w:p>
      <w:pPr>
        <w:pStyle w:val="ListBullet"/>
      </w:pPr>
      <w:r>
        <w:t>Plant operators during testing.</w:t>
      </w:r>
    </w:p>
    <w:p>
      <w:pPr>
        <w:pStyle w:val="ListBullet"/>
      </w:pPr>
      <w:r>
        <w:t>Site permits and access.</w:t>
      </w:r>
    </w:p>
    <w:p>
      <w:pPr>
        <w:pStyle w:val="ListBullet"/>
      </w:pPr>
      <w:r>
        <w:t>Existing drawings and machine information.</w:t>
      </w:r>
    </w:p>
    <w:p>
      <w:pPr>
        <w:pStyle w:val="ListBullet"/>
      </w:pPr>
      <w:r>
        <w:t>Network infrastructure owned by the plant.</w:t>
      </w:r>
    </w:p>
    <w:p>
      <w:pPr>
        <w:pStyle w:val="ListBullet"/>
      </w:pPr>
      <w:r>
        <w:t>Plant-provided licenses or IT resources.</w:t>
      </w:r>
    </w:p>
    <w:p>
      <w:pPr>
        <w:pStyle w:val="ListBullet"/>
      </w:pPr>
      <w:r>
        <w:t>Work outside defined shutdown windows.</w:t>
      </w:r>
    </w:p>
    <w:p>
      <w:pPr>
        <w:pStyle w:val="ListBullet"/>
      </w:pPr>
      <w:r>
        <w:t>Third-party equipment modifications.</w:t>
      </w:r>
    </w:p>
    <w:p>
      <w:pPr>
        <w:pStyle w:val="ListBullet"/>
      </w:pPr>
      <w:r>
        <w:t>Taxes, freight, or travel if separately excluded.</w:t>
      </w:r>
    </w:p>
    <w:p>
      <w:r>
        <w:t>These exclusions must be assessed for feasibility. An excluded activity may still be essential for successful completion, meaning that the plant must assign it to another responsible party.</w:t>
      </w:r>
    </w:p>
    <w:p>
      <w:r>
        <w:t>Assumptions should be documented and reviewed before approval. An assumption that materially affects price, safety, or delivery must not remain hidden in a supplier's internal calculations.</w:t>
      </w:r>
    </w:p>
    <w:p>
      <w:pPr>
        <w:pStyle w:val="Heading2"/>
      </w:pPr>
      <w:r>
        <w:t>17. Responsibility matrix</w:t>
      </w:r>
    </w:p>
    <w:p>
      <w:r>
        <w:t>A responsibility matrix clarifies which party performs and approves each activity.</w:t>
      </w:r>
    </w:p>
    <w:p>
      <w:r>
        <w:t>A simple matrix can use:</w:t>
      </w:r>
    </w:p>
    <w:p>
      <w:pPr>
        <w:pStyle w:val="ListBullet"/>
      </w:pPr>
      <w:r>
        <w:t>R: Responsible for performing the activity.</w:t>
      </w:r>
    </w:p>
    <w:p>
      <w:pPr>
        <w:pStyle w:val="ListBullet"/>
      </w:pPr>
      <w:r>
        <w:t>A: Accountable for the final decision or outcome.</w:t>
      </w:r>
    </w:p>
    <w:p>
      <w:pPr>
        <w:pStyle w:val="ListBullet"/>
      </w:pPr>
      <w:r>
        <w:t>C: Consulted during the activity.</w:t>
      </w:r>
    </w:p>
    <w:p>
      <w:pPr>
        <w:pStyle w:val="ListBullet"/>
      </w:pPr>
      <w:r>
        <w:t>I: Informed of the result.</w:t>
      </w:r>
    </w:p>
    <w:p>
      <w:r>
        <w:t>The organization should define how these terms are applied, particularly where multiple approval authorities are involved.</w:t>
      </w:r>
    </w:p>
    <w:p>
      <w:r>
        <w:t>Example for a PLC retrofit: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Activity</w:t>
            </w:r>
          </w:p>
        </w:tc>
        <w:tc>
          <w:tcPr>
            <w:tcW w:type="dxa" w:w="2160"/>
            <w:shd w:val="clear" w:color="auto" w:fill="EEF2F7"/>
          </w:tcPr>
          <w:p>
            <w:pPr>
              <w:spacing w:after="0" w:before="0" w:line="240" w:lineRule="auto"/>
              <w:jc w:val="left"/>
            </w:pPr>
            <w:r>
              <w:rPr>
                <w:b/>
                <w:color w:val="1A2E4A"/>
              </w:rPr>
              <w:t>Vendor</w:t>
            </w:r>
          </w:p>
        </w:tc>
        <w:tc>
          <w:tcPr>
            <w:tcW w:type="dxa" w:w="2160"/>
            <w:shd w:val="clear" w:color="auto" w:fill="EEF2F7"/>
          </w:tcPr>
          <w:p>
            <w:pPr>
              <w:spacing w:after="0" w:before="0" w:line="240" w:lineRule="auto"/>
              <w:jc w:val="left"/>
            </w:pPr>
            <w:r>
              <w:rPr>
                <w:b/>
                <w:color w:val="1A2E4A"/>
              </w:rPr>
              <w:t>Plant engineering</w:t>
            </w:r>
          </w:p>
        </w:tc>
        <w:tc>
          <w:tcPr>
            <w:tcW w:type="dxa" w:w="2160"/>
            <w:shd w:val="clear" w:color="auto" w:fill="EEF2F7"/>
          </w:tcPr>
          <w:p>
            <w:pPr>
              <w:spacing w:after="0" w:before="0" w:line="240" w:lineRule="auto"/>
              <w:jc w:val="left"/>
            </w:pPr>
            <w:r>
              <w:rPr>
                <w:b/>
                <w:color w:val="1A2E4A"/>
              </w:rPr>
              <w:t>Plant maintenance</w:t>
            </w:r>
          </w:p>
        </w:tc>
        <w:tc>
          <w:tcPr>
            <w:tcW w:type="dxa" w:w="2160"/>
            <w:shd w:val="clear" w:color="auto" w:fill="EEF2F7"/>
          </w:tcPr>
          <w:p>
            <w:pPr>
              <w:spacing w:after="0" w:before="0" w:line="240" w:lineRule="auto"/>
              <w:jc w:val="left"/>
            </w:pPr>
            <w:r>
              <w:rPr>
                <w:b/>
                <w:color w:val="1A2E4A"/>
              </w:rPr>
              <w:t>Procurement</w:t>
            </w:r>
          </w:p>
        </w:tc>
      </w:tr>
      <w:tr>
        <w:tc>
          <w:tcPr>
            <w:tcW w:type="dxa" w:w="2160"/>
          </w:tcPr>
          <w:p>
            <w:pPr>
              <w:spacing w:after="0" w:before="0" w:line="240" w:lineRule="auto"/>
              <w:jc w:val="left"/>
            </w:pPr>
            <w:r>
              <w:t>Detailed PLC design</w:t>
            </w:r>
          </w:p>
        </w:tc>
        <w:tc>
          <w:tcPr>
            <w:tcW w:type="dxa" w:w="2160"/>
          </w:tcPr>
          <w:p>
            <w:pPr>
              <w:spacing w:after="0" w:before="0" w:line="240" w:lineRule="auto"/>
              <w:jc w:val="left"/>
            </w:pPr>
            <w:r>
              <w:t>R</w:t>
            </w:r>
          </w:p>
        </w:tc>
        <w:tc>
          <w:tcPr>
            <w:tcW w:type="dxa" w:w="2160"/>
          </w:tcPr>
          <w:p>
            <w:pPr>
              <w:spacing w:after="0" w:before="0" w:line="240" w:lineRule="auto"/>
              <w:jc w:val="left"/>
            </w:pPr>
            <w:r>
              <w:t>A</w:t>
            </w:r>
          </w:p>
        </w:tc>
        <w:tc>
          <w:tcPr>
            <w:tcW w:type="dxa" w:w="2160"/>
          </w:tcPr>
          <w:p>
            <w:pPr>
              <w:spacing w:after="0" w:before="0" w:line="240" w:lineRule="auto"/>
              <w:jc w:val="left"/>
            </w:pPr>
            <w:r>
              <w:t>C</w:t>
            </w:r>
          </w:p>
        </w:tc>
        <w:tc>
          <w:tcPr>
            <w:tcW w:type="dxa" w:w="2160"/>
          </w:tcPr>
          <w:p>
            <w:pPr>
              <w:spacing w:after="0" w:before="0" w:line="240" w:lineRule="auto"/>
              <w:jc w:val="left"/>
            </w:pPr>
            <w:r>
              <w:t>I</w:t>
            </w:r>
          </w:p>
        </w:tc>
      </w:tr>
      <w:tr>
        <w:tc>
          <w:tcPr>
            <w:tcW w:type="dxa" w:w="2160"/>
          </w:tcPr>
          <w:p>
            <w:pPr>
              <w:spacing w:after="0" w:before="0" w:line="240" w:lineRule="auto"/>
              <w:jc w:val="left"/>
            </w:pPr>
            <w:r>
              <w:t>Existing-machine information</w:t>
            </w:r>
          </w:p>
        </w:tc>
        <w:tc>
          <w:tcPr>
            <w:tcW w:type="dxa" w:w="2160"/>
          </w:tcPr>
          <w:p>
            <w:pPr>
              <w:spacing w:after="0" w:before="0" w:line="240" w:lineRule="auto"/>
              <w:jc w:val="left"/>
            </w:pPr>
            <w:r>
              <w:t>C</w:t>
            </w:r>
          </w:p>
        </w:tc>
        <w:tc>
          <w:tcPr>
            <w:tcW w:type="dxa" w:w="2160"/>
          </w:tcPr>
          <w:p>
            <w:pPr>
              <w:spacing w:after="0" w:before="0" w:line="240" w:lineRule="auto"/>
              <w:jc w:val="left"/>
            </w:pPr>
            <w:r>
              <w:t>A</w:t>
            </w:r>
          </w:p>
        </w:tc>
        <w:tc>
          <w:tcPr>
            <w:tcW w:type="dxa" w:w="2160"/>
          </w:tcPr>
          <w:p>
            <w:pPr>
              <w:spacing w:after="0" w:before="0" w:line="240" w:lineRule="auto"/>
              <w:jc w:val="left"/>
            </w:pPr>
            <w:r>
              <w:t>R</w:t>
            </w:r>
          </w:p>
        </w:tc>
        <w:tc>
          <w:tcPr>
            <w:tcW w:type="dxa" w:w="2160"/>
          </w:tcPr>
          <w:p>
            <w:pPr>
              <w:spacing w:after="0" w:before="0" w:line="240" w:lineRule="auto"/>
              <w:jc w:val="left"/>
            </w:pPr>
            <w:r>
              <w:t>I</w:t>
            </w:r>
          </w:p>
        </w:tc>
      </w:tr>
      <w:tr>
        <w:tc>
          <w:tcPr>
            <w:tcW w:type="dxa" w:w="2160"/>
          </w:tcPr>
          <w:p>
            <w:pPr>
              <w:spacing w:after="0" w:before="0" w:line="240" w:lineRule="auto"/>
              <w:jc w:val="left"/>
            </w:pPr>
            <w:r>
              <w:t>Hardware supply</w:t>
            </w:r>
          </w:p>
        </w:tc>
        <w:tc>
          <w:tcPr>
            <w:tcW w:type="dxa" w:w="2160"/>
          </w:tcPr>
          <w:p>
            <w:pPr>
              <w:spacing w:after="0" w:before="0" w:line="240" w:lineRule="auto"/>
              <w:jc w:val="left"/>
            </w:pPr>
            <w:r>
              <w:t>R</w:t>
            </w:r>
          </w:p>
        </w:tc>
        <w:tc>
          <w:tcPr>
            <w:tcW w:type="dxa" w:w="2160"/>
          </w:tcPr>
          <w:p>
            <w:pPr>
              <w:spacing w:after="0" w:before="0" w:line="240" w:lineRule="auto"/>
              <w:jc w:val="left"/>
            </w:pPr>
            <w:r>
              <w:t>C</w:t>
            </w:r>
          </w:p>
        </w:tc>
        <w:tc>
          <w:tcPr>
            <w:tcW w:type="dxa" w:w="2160"/>
          </w:tcPr>
          <w:p>
            <w:pPr>
              <w:spacing w:after="0" w:before="0" w:line="240" w:lineRule="auto"/>
              <w:jc w:val="left"/>
            </w:pPr>
            <w:r>
              <w:t>I</w:t>
            </w:r>
          </w:p>
        </w:tc>
        <w:tc>
          <w:tcPr>
            <w:tcW w:type="dxa" w:w="2160"/>
          </w:tcPr>
          <w:p>
            <w:pPr>
              <w:spacing w:after="0" w:before="0" w:line="240" w:lineRule="auto"/>
              <w:jc w:val="left"/>
            </w:pPr>
            <w:r>
              <w:t>A</w:t>
            </w:r>
          </w:p>
        </w:tc>
      </w:tr>
      <w:tr>
        <w:tc>
          <w:tcPr>
            <w:tcW w:type="dxa" w:w="2160"/>
          </w:tcPr>
          <w:p>
            <w:pPr>
              <w:spacing w:after="0" w:before="0" w:line="240" w:lineRule="auto"/>
              <w:jc w:val="left"/>
            </w:pPr>
            <w:r>
              <w:t>PLC software development</w:t>
            </w:r>
          </w:p>
        </w:tc>
        <w:tc>
          <w:tcPr>
            <w:tcW w:type="dxa" w:w="2160"/>
          </w:tcPr>
          <w:p>
            <w:pPr>
              <w:spacing w:after="0" w:before="0" w:line="240" w:lineRule="auto"/>
              <w:jc w:val="left"/>
            </w:pPr>
            <w:r>
              <w:t>R</w:t>
            </w:r>
          </w:p>
        </w:tc>
        <w:tc>
          <w:tcPr>
            <w:tcW w:type="dxa" w:w="2160"/>
          </w:tcPr>
          <w:p>
            <w:pPr>
              <w:spacing w:after="0" w:before="0" w:line="240" w:lineRule="auto"/>
              <w:jc w:val="left"/>
            </w:pPr>
            <w:r>
              <w:t>A</w:t>
            </w:r>
          </w:p>
        </w:tc>
        <w:tc>
          <w:tcPr>
            <w:tcW w:type="dxa" w:w="2160"/>
          </w:tcPr>
          <w:p>
            <w:pPr>
              <w:spacing w:after="0" w:before="0" w:line="240" w:lineRule="auto"/>
              <w:jc w:val="left"/>
            </w:pPr>
            <w:r>
              <w:t>C</w:t>
            </w:r>
          </w:p>
        </w:tc>
        <w:tc>
          <w:tcPr>
            <w:tcW w:type="dxa" w:w="2160"/>
          </w:tcPr>
          <w:p>
            <w:pPr>
              <w:spacing w:after="0" w:before="0" w:line="240" w:lineRule="auto"/>
              <w:jc w:val="left"/>
            </w:pPr>
            <w:r>
              <w:t>I</w:t>
            </w:r>
          </w:p>
        </w:tc>
      </w:tr>
      <w:tr>
        <w:tc>
          <w:tcPr>
            <w:tcW w:type="dxa" w:w="2160"/>
          </w:tcPr>
          <w:p>
            <w:pPr>
              <w:spacing w:after="0" w:before="0" w:line="240" w:lineRule="auto"/>
              <w:jc w:val="left"/>
            </w:pPr>
            <w:r>
              <w:t>Site installation coordination</w:t>
            </w:r>
          </w:p>
        </w:tc>
        <w:tc>
          <w:tcPr>
            <w:tcW w:type="dxa" w:w="2160"/>
          </w:tcPr>
          <w:p>
            <w:pPr>
              <w:spacing w:after="0" w:before="0" w:line="240" w:lineRule="auto"/>
              <w:jc w:val="left"/>
            </w:pPr>
            <w:r>
              <w:t>R</w:t>
            </w:r>
          </w:p>
        </w:tc>
        <w:tc>
          <w:tcPr>
            <w:tcW w:type="dxa" w:w="2160"/>
          </w:tcPr>
          <w:p>
            <w:pPr>
              <w:spacing w:after="0" w:before="0" w:line="240" w:lineRule="auto"/>
              <w:jc w:val="left"/>
            </w:pPr>
            <w:r>
              <w:t>A</w:t>
            </w:r>
          </w:p>
        </w:tc>
        <w:tc>
          <w:tcPr>
            <w:tcW w:type="dxa" w:w="2160"/>
          </w:tcPr>
          <w:p>
            <w:pPr>
              <w:spacing w:after="0" w:before="0" w:line="240" w:lineRule="auto"/>
              <w:jc w:val="left"/>
            </w:pPr>
            <w:r>
              <w:t>R</w:t>
            </w:r>
          </w:p>
        </w:tc>
        <w:tc>
          <w:tcPr>
            <w:tcW w:type="dxa" w:w="2160"/>
          </w:tcPr>
          <w:p>
            <w:pPr>
              <w:spacing w:after="0" w:before="0" w:line="240" w:lineRule="auto"/>
              <w:jc w:val="left"/>
            </w:pPr>
            <w:r>
              <w:t>I</w:t>
            </w:r>
          </w:p>
        </w:tc>
      </w:tr>
      <w:tr>
        <w:tc>
          <w:tcPr>
            <w:tcW w:type="dxa" w:w="2160"/>
          </w:tcPr>
          <w:p>
            <w:pPr>
              <w:spacing w:after="0" w:before="0" w:line="240" w:lineRule="auto"/>
              <w:jc w:val="left"/>
            </w:pPr>
            <w:r>
              <w:t>Functional acceptance</w:t>
            </w:r>
          </w:p>
        </w:tc>
        <w:tc>
          <w:tcPr>
            <w:tcW w:type="dxa" w:w="2160"/>
          </w:tcPr>
          <w:p>
            <w:pPr>
              <w:spacing w:after="0" w:before="0" w:line="240" w:lineRule="auto"/>
              <w:jc w:val="left"/>
            </w:pPr>
            <w:r>
              <w:t>R</w:t>
            </w:r>
          </w:p>
        </w:tc>
        <w:tc>
          <w:tcPr>
            <w:tcW w:type="dxa" w:w="2160"/>
          </w:tcPr>
          <w:p>
            <w:pPr>
              <w:spacing w:after="0" w:before="0" w:line="240" w:lineRule="auto"/>
              <w:jc w:val="left"/>
            </w:pPr>
            <w:r>
              <w:t>A</w:t>
            </w:r>
          </w:p>
        </w:tc>
        <w:tc>
          <w:tcPr>
            <w:tcW w:type="dxa" w:w="2160"/>
          </w:tcPr>
          <w:p>
            <w:pPr>
              <w:spacing w:after="0" w:before="0" w:line="240" w:lineRule="auto"/>
              <w:jc w:val="left"/>
            </w:pPr>
            <w:r>
              <w:t>C</w:t>
            </w:r>
          </w:p>
        </w:tc>
        <w:tc>
          <w:tcPr>
            <w:tcW w:type="dxa" w:w="2160"/>
          </w:tcPr>
          <w:p>
            <w:pPr>
              <w:spacing w:after="0" w:before="0" w:line="240" w:lineRule="auto"/>
              <w:jc w:val="left"/>
            </w:pPr>
            <w:r>
              <w:t>I</w:t>
            </w:r>
          </w:p>
        </w:tc>
      </w:tr>
      <w:tr>
        <w:tc>
          <w:tcPr>
            <w:tcW w:type="dxa" w:w="2160"/>
          </w:tcPr>
          <w:p>
            <w:pPr>
              <w:spacing w:after="0" w:before="0" w:line="240" w:lineRule="auto"/>
              <w:jc w:val="left"/>
            </w:pPr>
            <w:r>
              <w:t>Commercial change approval</w:t>
            </w:r>
          </w:p>
        </w:tc>
        <w:tc>
          <w:tcPr>
            <w:tcW w:type="dxa" w:w="2160"/>
          </w:tcPr>
          <w:p>
            <w:pPr>
              <w:spacing w:after="0" w:before="0" w:line="240" w:lineRule="auto"/>
              <w:jc w:val="left"/>
            </w:pPr>
            <w:r>
              <w:t>C</w:t>
            </w:r>
          </w:p>
        </w:tc>
        <w:tc>
          <w:tcPr>
            <w:tcW w:type="dxa" w:w="2160"/>
          </w:tcPr>
          <w:p>
            <w:pPr>
              <w:spacing w:after="0" w:before="0" w:line="240" w:lineRule="auto"/>
              <w:jc w:val="left"/>
            </w:pPr>
            <w:r>
              <w:t>C</w:t>
            </w:r>
          </w:p>
        </w:tc>
        <w:tc>
          <w:tcPr>
            <w:tcW w:type="dxa" w:w="2160"/>
          </w:tcPr>
          <w:p>
            <w:pPr>
              <w:spacing w:after="0" w:before="0" w:line="240" w:lineRule="auto"/>
              <w:jc w:val="left"/>
            </w:pPr>
            <w:r>
              <w:t>I</w:t>
            </w:r>
          </w:p>
        </w:tc>
        <w:tc>
          <w:tcPr>
            <w:tcW w:type="dxa" w:w="2160"/>
          </w:tcPr>
          <w:p>
            <w:pPr>
              <w:spacing w:after="0" w:before="0" w:line="240" w:lineRule="auto"/>
              <w:jc w:val="left"/>
            </w:pPr>
            <w:r>
              <w:t>A</w:t>
            </w:r>
          </w:p>
        </w:tc>
      </w:tr>
      <w:tr>
        <w:tc>
          <w:tcPr>
            <w:tcW w:type="dxa" w:w="2160"/>
          </w:tcPr>
          <w:p>
            <w:pPr>
              <w:spacing w:after="0" w:before="0" w:line="240" w:lineRule="auto"/>
              <w:jc w:val="left"/>
            </w:pPr>
            <w:r>
              <w:t>Final technical documentation</w:t>
            </w:r>
          </w:p>
        </w:tc>
        <w:tc>
          <w:tcPr>
            <w:tcW w:type="dxa" w:w="2160"/>
          </w:tcPr>
          <w:p>
            <w:pPr>
              <w:spacing w:after="0" w:before="0" w:line="240" w:lineRule="auto"/>
              <w:jc w:val="left"/>
            </w:pPr>
            <w:r>
              <w:t>R</w:t>
            </w:r>
          </w:p>
        </w:tc>
        <w:tc>
          <w:tcPr>
            <w:tcW w:type="dxa" w:w="2160"/>
          </w:tcPr>
          <w:p>
            <w:pPr>
              <w:spacing w:after="0" w:before="0" w:line="240" w:lineRule="auto"/>
              <w:jc w:val="left"/>
            </w:pPr>
            <w:r>
              <w:t>A</w:t>
            </w:r>
          </w:p>
        </w:tc>
        <w:tc>
          <w:tcPr>
            <w:tcW w:type="dxa" w:w="2160"/>
          </w:tcPr>
          <w:p>
            <w:pPr>
              <w:spacing w:after="0" w:before="0" w:line="240" w:lineRule="auto"/>
              <w:jc w:val="left"/>
            </w:pPr>
            <w:r>
              <w:t>C</w:t>
            </w:r>
          </w:p>
        </w:tc>
        <w:tc>
          <w:tcPr>
            <w:tcW w:type="dxa" w:w="2160"/>
          </w:tcPr>
          <w:p>
            <w:pPr>
              <w:spacing w:after="0" w:before="0" w:line="240" w:lineRule="auto"/>
              <w:jc w:val="left"/>
            </w:pPr>
            <w:r>
              <w:t>I</w:t>
            </w:r>
          </w:p>
        </w:tc>
      </w:tr>
    </w:tbl>
    <w:p/>
    <w:p>
      <w:r>
        <w:t>This is an illustrative allocation, not a universal assignment of authority. The project must establish the actual responsibilities and approval rights before the work begins.</w:t>
      </w:r>
    </w:p>
    <w:p>
      <w:pPr>
        <w:pStyle w:val="Heading2"/>
      </w:pPr>
      <w:r>
        <w:t>18. Variations and additional work</w:t>
      </w:r>
    </w:p>
    <w:p>
      <w:r>
        <w:t>A variation is a formally controlled change to the agreed scope, cost, schedule, or contractual obligation.</w:t>
      </w:r>
    </w:p>
    <w:p>
      <w:r>
        <w:t>Potential triggers include:</w:t>
      </w:r>
    </w:p>
    <w:p>
      <w:pPr>
        <w:pStyle w:val="ListBullet"/>
      </w:pPr>
      <w:r>
        <w:t>Unexpected site conditions.</w:t>
      </w:r>
    </w:p>
    <w:p>
      <w:pPr>
        <w:pStyle w:val="ListBullet"/>
      </w:pPr>
      <w:r>
        <w:t>Additional I/O discovered during the survey.</w:t>
      </w:r>
    </w:p>
    <w:p>
      <w:pPr>
        <w:pStyle w:val="ListBullet"/>
      </w:pPr>
      <w:r>
        <w:t>Customer-requested functionality.</w:t>
      </w:r>
    </w:p>
    <w:p>
      <w:pPr>
        <w:pStyle w:val="ListBullet"/>
      </w:pPr>
      <w:r>
        <w:t>An approved hardware substitution.</w:t>
      </w:r>
    </w:p>
    <w:p>
      <w:pPr>
        <w:pStyle w:val="ListBullet"/>
      </w:pPr>
      <w:r>
        <w:t>Additional installation work.</w:t>
      </w:r>
    </w:p>
    <w:p>
      <w:pPr>
        <w:pStyle w:val="ListBullet"/>
      </w:pPr>
      <w:r>
        <w:t>Revised acceptance requirements.</w:t>
      </w:r>
    </w:p>
    <w:p>
      <w:pPr>
        <w:pStyle w:val="ListBullet"/>
      </w:pPr>
      <w:r>
        <w:t>Delays affecting planned vendor activities.</w:t>
      </w:r>
    </w:p>
    <w:p>
      <w:r>
        <w:t>The contract or procurement procedure should establish how variations are requested, assessed, priced, approved, implemented, and documented.</w:t>
      </w:r>
    </w:p>
    <w:p>
      <w:r>
        <w:t>A typical variation record contains:</w:t>
      </w:r>
    </w:p>
    <w:p>
      <w:pPr>
        <w:pStyle w:val="ListBullet"/>
      </w:pPr>
      <w:r>
        <w:t>Variation ID.</w:t>
      </w:r>
    </w:p>
    <w:p>
      <w:pPr>
        <w:pStyle w:val="ListBullet"/>
      </w:pPr>
      <w:r>
        <w:t>Reference to the original scope.</w:t>
      </w:r>
    </w:p>
    <w:p>
      <w:pPr>
        <w:pStyle w:val="ListBullet"/>
      </w:pPr>
      <w:r>
        <w:t>Description of the proposed change.</w:t>
      </w:r>
    </w:p>
    <w:p>
      <w:pPr>
        <w:pStyle w:val="ListBullet"/>
      </w:pPr>
      <w:r>
        <w:t>Reason and supporting evidence.</w:t>
      </w:r>
    </w:p>
    <w:p>
      <w:pPr>
        <w:pStyle w:val="ListBullet"/>
      </w:pPr>
      <w:r>
        <w:t>Technical and safety impact.</w:t>
      </w:r>
    </w:p>
    <w:p>
      <w:pPr>
        <w:pStyle w:val="ListBullet"/>
      </w:pPr>
      <w:r>
        <w:t>Cost impact.</w:t>
      </w:r>
    </w:p>
    <w:p>
      <w:pPr>
        <w:pStyle w:val="ListBullet"/>
      </w:pPr>
      <w:r>
        <w:t>Schedule impact.</w:t>
      </w:r>
    </w:p>
    <w:p>
      <w:pPr>
        <w:pStyle w:val="ListBullet"/>
      </w:pPr>
      <w:r>
        <w:t>Responsibility for implementation.</w:t>
      </w:r>
    </w:p>
    <w:p>
      <w:pPr>
        <w:pStyle w:val="ListBullet"/>
      </w:pPr>
      <w:r>
        <w:t>Required approvals.</w:t>
      </w:r>
    </w:p>
    <w:p>
      <w:pPr>
        <w:pStyle w:val="ListBullet"/>
      </w:pPr>
      <w:r>
        <w:t>Revised deliverables and acceptance criteria.</w:t>
      </w:r>
    </w:p>
    <w:p>
      <w:r>
        <w:t>Work that changes the agreed scope should be handled through the required authorization process rather than being agreed informally on site.</w:t>
      </w:r>
    </w:p>
    <w:p>
      <w:pPr>
        <w:pStyle w:val="Heading2"/>
      </w:pPr>
      <w:r>
        <w:t>19. Scope completeness matrix</w:t>
      </w:r>
    </w:p>
    <w:p>
      <w:r>
        <w:t>A scope completeness matrix helps verify that every essential project activity has an owner and a defined disposition.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Item</w:t>
            </w:r>
          </w:p>
        </w:tc>
        <w:tc>
          <w:tcPr>
            <w:tcW w:type="dxa" w:w="2700"/>
            <w:shd w:val="clear" w:color="auto" w:fill="EEF2F7"/>
          </w:tcPr>
          <w:p>
            <w:pPr>
              <w:spacing w:after="0" w:before="0" w:line="240" w:lineRule="auto"/>
              <w:jc w:val="left"/>
            </w:pPr>
            <w:r>
              <w:rPr>
                <w:b/>
                <w:color w:val="1A2E4A"/>
              </w:rPr>
              <w:t>Included in vendor scope</w:t>
            </w:r>
          </w:p>
        </w:tc>
        <w:tc>
          <w:tcPr>
            <w:tcW w:type="dxa" w:w="2700"/>
            <w:shd w:val="clear" w:color="auto" w:fill="EEF2F7"/>
          </w:tcPr>
          <w:p>
            <w:pPr>
              <w:spacing w:after="0" w:before="0" w:line="240" w:lineRule="auto"/>
              <w:jc w:val="left"/>
            </w:pPr>
            <w:r>
              <w:rPr>
                <w:b/>
                <w:color w:val="1A2E4A"/>
              </w:rPr>
              <w:t>Plant or other-party scope</w:t>
            </w:r>
          </w:p>
        </w:tc>
        <w:tc>
          <w:tcPr>
            <w:tcW w:type="dxa" w:w="2700"/>
            <w:shd w:val="clear" w:color="auto" w:fill="EEF2F7"/>
          </w:tcPr>
          <w:p>
            <w:pPr>
              <w:spacing w:after="0" w:before="0" w:line="240" w:lineRule="auto"/>
              <w:jc w:val="left"/>
            </w:pPr>
            <w:r>
              <w:rPr>
                <w:b/>
                <w:color w:val="1A2E4A"/>
              </w:rPr>
              <w:t>Required action</w:t>
            </w:r>
          </w:p>
        </w:tc>
      </w:tr>
      <w:tr>
        <w:tc>
          <w:tcPr>
            <w:tcW w:type="dxa" w:w="2700"/>
          </w:tcPr>
          <w:p>
            <w:pPr>
              <w:spacing w:after="0" w:before="0" w:line="240" w:lineRule="auto"/>
              <w:jc w:val="left"/>
            </w:pPr>
            <w:r>
              <w:t>PLC hardware</w:t>
            </w:r>
          </w:p>
        </w:tc>
        <w:tc>
          <w:tcPr>
            <w:tcW w:type="dxa" w:w="2700"/>
          </w:tcPr>
          <w:p>
            <w:pPr>
              <w:spacing w:after="0" w:before="0" w:line="240" w:lineRule="auto"/>
              <w:jc w:val="left"/>
            </w:pPr>
            <w:r>
              <w:t>Yes</w:t>
            </w:r>
          </w:p>
        </w:tc>
        <w:tc>
          <w:tcPr>
            <w:tcW w:type="dxa" w:w="2700"/>
          </w:tcPr>
          <w:p>
            <w:pPr>
              <w:spacing w:after="0" w:before="0" w:line="240" w:lineRule="auto"/>
              <w:jc w:val="left"/>
            </w:pPr>
            <w:r>
              <w:t>No</w:t>
            </w:r>
          </w:p>
        </w:tc>
        <w:tc>
          <w:tcPr>
            <w:tcW w:type="dxa" w:w="2700"/>
          </w:tcPr>
          <w:p>
            <w:pPr>
              <w:spacing w:after="0" w:before="0" w:line="240" w:lineRule="auto"/>
              <w:jc w:val="left"/>
            </w:pPr>
            <w:r>
              <w:t>Confirm model and quantity</w:t>
            </w:r>
          </w:p>
        </w:tc>
      </w:tr>
      <w:tr>
        <w:tc>
          <w:tcPr>
            <w:tcW w:type="dxa" w:w="2700"/>
          </w:tcPr>
          <w:p>
            <w:pPr>
              <w:spacing w:after="0" w:before="0" w:line="240" w:lineRule="auto"/>
              <w:jc w:val="left"/>
            </w:pPr>
            <w:r>
              <w:t>PLC programming</w:t>
            </w:r>
          </w:p>
        </w:tc>
        <w:tc>
          <w:tcPr>
            <w:tcW w:type="dxa" w:w="2700"/>
          </w:tcPr>
          <w:p>
            <w:pPr>
              <w:spacing w:after="0" w:before="0" w:line="240" w:lineRule="auto"/>
              <w:jc w:val="left"/>
            </w:pPr>
            <w:r>
              <w:t>Yes</w:t>
            </w:r>
          </w:p>
        </w:tc>
        <w:tc>
          <w:tcPr>
            <w:tcW w:type="dxa" w:w="2700"/>
          </w:tcPr>
          <w:p>
            <w:pPr>
              <w:spacing w:after="0" w:before="0" w:line="240" w:lineRule="auto"/>
              <w:jc w:val="left"/>
            </w:pPr>
            <w:r>
              <w:t>No</w:t>
            </w:r>
          </w:p>
        </w:tc>
        <w:tc>
          <w:tcPr>
            <w:tcW w:type="dxa" w:w="2700"/>
          </w:tcPr>
          <w:p>
            <w:pPr>
              <w:spacing w:after="0" w:before="0" w:line="240" w:lineRule="auto"/>
              <w:jc w:val="left"/>
            </w:pPr>
            <w:r>
              <w:t>Define functions and acceptance</w:t>
            </w:r>
          </w:p>
        </w:tc>
      </w:tr>
      <w:tr>
        <w:tc>
          <w:tcPr>
            <w:tcW w:type="dxa" w:w="2700"/>
          </w:tcPr>
          <w:p>
            <w:pPr>
              <w:spacing w:after="0" w:before="0" w:line="240" w:lineRule="auto"/>
              <w:jc w:val="left"/>
            </w:pPr>
            <w:r>
              <w:t>Incoming power supply</w:t>
            </w:r>
          </w:p>
        </w:tc>
        <w:tc>
          <w:tcPr>
            <w:tcW w:type="dxa" w:w="2700"/>
          </w:tcPr>
          <w:p>
            <w:pPr>
              <w:spacing w:after="0" w:before="0" w:line="240" w:lineRule="auto"/>
              <w:jc w:val="left"/>
            </w:pPr>
            <w:r>
              <w:t>No</w:t>
            </w:r>
          </w:p>
        </w:tc>
        <w:tc>
          <w:tcPr>
            <w:tcW w:type="dxa" w:w="2700"/>
          </w:tcPr>
          <w:p>
            <w:pPr>
              <w:spacing w:after="0" w:before="0" w:line="240" w:lineRule="auto"/>
              <w:jc w:val="left"/>
            </w:pPr>
            <w:r>
              <w:t>Yes</w:t>
            </w:r>
          </w:p>
        </w:tc>
        <w:tc>
          <w:tcPr>
            <w:tcW w:type="dxa" w:w="2700"/>
          </w:tcPr>
          <w:p>
            <w:pPr>
              <w:spacing w:after="0" w:before="0" w:line="240" w:lineRule="auto"/>
              <w:jc w:val="left"/>
            </w:pPr>
            <w:r>
              <w:t>Assign plant responsibility</w:t>
            </w:r>
          </w:p>
        </w:tc>
      </w:tr>
      <w:tr>
        <w:tc>
          <w:tcPr>
            <w:tcW w:type="dxa" w:w="2700"/>
          </w:tcPr>
          <w:p>
            <w:pPr>
              <w:spacing w:after="0" w:before="0" w:line="240" w:lineRule="auto"/>
              <w:jc w:val="left"/>
            </w:pPr>
            <w:r>
              <w:t>Field wiring</w:t>
            </w:r>
          </w:p>
        </w:tc>
        <w:tc>
          <w:tcPr>
            <w:tcW w:type="dxa" w:w="2700"/>
          </w:tcPr>
          <w:p>
            <w:pPr>
              <w:spacing w:after="0" w:before="0" w:line="240" w:lineRule="auto"/>
              <w:jc w:val="left"/>
            </w:pPr>
            <w:r>
              <w:t>Partial</w:t>
            </w:r>
          </w:p>
        </w:tc>
        <w:tc>
          <w:tcPr>
            <w:tcW w:type="dxa" w:w="2700"/>
          </w:tcPr>
          <w:p>
            <w:pPr>
              <w:spacing w:after="0" w:before="0" w:line="240" w:lineRule="auto"/>
              <w:jc w:val="left"/>
            </w:pPr>
            <w:r>
              <w:t>Partial</w:t>
            </w:r>
          </w:p>
        </w:tc>
        <w:tc>
          <w:tcPr>
            <w:tcW w:type="dxa" w:w="2700"/>
          </w:tcPr>
          <w:p>
            <w:pPr>
              <w:spacing w:after="0" w:before="0" w:line="240" w:lineRule="auto"/>
              <w:jc w:val="left"/>
            </w:pPr>
            <w:r>
              <w:t>Define exact termination boundary</w:t>
            </w:r>
          </w:p>
        </w:tc>
      </w:tr>
      <w:tr>
        <w:tc>
          <w:tcPr>
            <w:tcW w:type="dxa" w:w="2700"/>
          </w:tcPr>
          <w:p>
            <w:pPr>
              <w:spacing w:after="0" w:before="0" w:line="240" w:lineRule="auto"/>
              <w:jc w:val="left"/>
            </w:pPr>
            <w:r>
              <w:t>Network integration</w:t>
            </w:r>
          </w:p>
        </w:tc>
        <w:tc>
          <w:tcPr>
            <w:tcW w:type="dxa" w:w="2700"/>
          </w:tcPr>
          <w:p>
            <w:pPr>
              <w:spacing w:after="0" w:before="0" w:line="240" w:lineRule="auto"/>
              <w:jc w:val="left"/>
            </w:pPr>
            <w:r>
              <w:t>Yes</w:t>
            </w:r>
          </w:p>
        </w:tc>
        <w:tc>
          <w:tcPr>
            <w:tcW w:type="dxa" w:w="2700"/>
          </w:tcPr>
          <w:p>
            <w:pPr>
              <w:spacing w:after="0" w:before="0" w:line="240" w:lineRule="auto"/>
              <w:jc w:val="left"/>
            </w:pPr>
            <w:r>
              <w:t>Partial</w:t>
            </w:r>
          </w:p>
        </w:tc>
        <w:tc>
          <w:tcPr>
            <w:tcW w:type="dxa" w:w="2700"/>
          </w:tcPr>
          <w:p>
            <w:pPr>
              <w:spacing w:after="0" w:before="0" w:line="240" w:lineRule="auto"/>
              <w:jc w:val="left"/>
            </w:pPr>
            <w:r>
              <w:t>Define switch and addressing responsibilities</w:t>
            </w:r>
          </w:p>
        </w:tc>
      </w:tr>
      <w:tr>
        <w:tc>
          <w:tcPr>
            <w:tcW w:type="dxa" w:w="2700"/>
          </w:tcPr>
          <w:p>
            <w:pPr>
              <w:spacing w:after="0" w:before="0" w:line="240" w:lineRule="auto"/>
              <w:jc w:val="left"/>
            </w:pPr>
            <w:r>
              <w:t>FAT</w:t>
            </w:r>
          </w:p>
        </w:tc>
        <w:tc>
          <w:tcPr>
            <w:tcW w:type="dxa" w:w="2700"/>
          </w:tcPr>
          <w:p>
            <w:pPr>
              <w:spacing w:after="0" w:before="0" w:line="240" w:lineRule="auto"/>
              <w:jc w:val="left"/>
            </w:pPr>
            <w:r>
              <w:t>Yes</w:t>
            </w:r>
          </w:p>
        </w:tc>
        <w:tc>
          <w:tcPr>
            <w:tcW w:type="dxa" w:w="2700"/>
          </w:tcPr>
          <w:p>
            <w:pPr>
              <w:spacing w:after="0" w:before="0" w:line="240" w:lineRule="auto"/>
              <w:jc w:val="left"/>
            </w:pPr>
            <w:r>
              <w:t>No</w:t>
            </w:r>
          </w:p>
        </w:tc>
        <w:tc>
          <w:tcPr>
            <w:tcW w:type="dxa" w:w="2700"/>
          </w:tcPr>
          <w:p>
            <w:pPr>
              <w:spacing w:after="0" w:before="0" w:line="240" w:lineRule="auto"/>
              <w:jc w:val="left"/>
            </w:pPr>
            <w:r>
              <w:t>Define procedure and acceptance criteria</w:t>
            </w:r>
          </w:p>
        </w:tc>
      </w:tr>
      <w:tr>
        <w:tc>
          <w:tcPr>
            <w:tcW w:type="dxa" w:w="2700"/>
          </w:tcPr>
          <w:p>
            <w:pPr>
              <w:spacing w:after="0" w:before="0" w:line="240" w:lineRule="auto"/>
              <w:jc w:val="left"/>
            </w:pPr>
            <w:r>
              <w:t>Production material</w:t>
            </w:r>
          </w:p>
        </w:tc>
        <w:tc>
          <w:tcPr>
            <w:tcW w:type="dxa" w:w="2700"/>
          </w:tcPr>
          <w:p>
            <w:pPr>
              <w:spacing w:after="0" w:before="0" w:line="240" w:lineRule="auto"/>
              <w:jc w:val="left"/>
            </w:pPr>
            <w:r>
              <w:t>No</w:t>
            </w:r>
          </w:p>
        </w:tc>
        <w:tc>
          <w:tcPr>
            <w:tcW w:type="dxa" w:w="2700"/>
          </w:tcPr>
          <w:p>
            <w:pPr>
              <w:spacing w:after="0" w:before="0" w:line="240" w:lineRule="auto"/>
              <w:jc w:val="left"/>
            </w:pPr>
            <w:r>
              <w:t>Yes</w:t>
            </w:r>
          </w:p>
        </w:tc>
        <w:tc>
          <w:tcPr>
            <w:tcW w:type="dxa" w:w="2700"/>
          </w:tcPr>
          <w:p>
            <w:pPr>
              <w:spacing w:after="0" w:before="0" w:line="240" w:lineRule="auto"/>
              <w:jc w:val="left"/>
            </w:pPr>
            <w:r>
              <w:t>Arrange trial materials</w:t>
            </w:r>
          </w:p>
        </w:tc>
      </w:tr>
      <w:tr>
        <w:tc>
          <w:tcPr>
            <w:tcW w:type="dxa" w:w="2700"/>
          </w:tcPr>
          <w:p>
            <w:pPr>
              <w:spacing w:after="0" w:before="0" w:line="240" w:lineRule="auto"/>
              <w:jc w:val="left"/>
            </w:pPr>
            <w:r>
              <w:t>Software backups</w:t>
            </w:r>
          </w:p>
        </w:tc>
        <w:tc>
          <w:tcPr>
            <w:tcW w:type="dxa" w:w="2700"/>
          </w:tcPr>
          <w:p>
            <w:pPr>
              <w:spacing w:after="0" w:before="0" w:line="240" w:lineRule="auto"/>
              <w:jc w:val="left"/>
            </w:pPr>
            <w:r>
              <w:t>Yes</w:t>
            </w:r>
          </w:p>
        </w:tc>
        <w:tc>
          <w:tcPr>
            <w:tcW w:type="dxa" w:w="2700"/>
          </w:tcPr>
          <w:p>
            <w:pPr>
              <w:spacing w:after="0" w:before="0" w:line="240" w:lineRule="auto"/>
              <w:jc w:val="left"/>
            </w:pPr>
            <w:r>
              <w:t>No</w:t>
            </w:r>
          </w:p>
        </w:tc>
        <w:tc>
          <w:tcPr>
            <w:tcW w:type="dxa" w:w="2700"/>
          </w:tcPr>
          <w:p>
            <w:pPr>
              <w:spacing w:after="0" w:before="0" w:line="240" w:lineRule="auto"/>
              <w:jc w:val="left"/>
            </w:pPr>
            <w:r>
              <w:t>Define editable deliverables</w:t>
            </w:r>
          </w:p>
        </w:tc>
      </w:tr>
      <w:tr>
        <w:tc>
          <w:tcPr>
            <w:tcW w:type="dxa" w:w="2700"/>
          </w:tcPr>
          <w:p>
            <w:pPr>
              <w:spacing w:after="0" w:before="0" w:line="240" w:lineRule="auto"/>
              <w:jc w:val="left"/>
            </w:pPr>
            <w:r>
              <w:t>As-built drawings</w:t>
            </w:r>
          </w:p>
        </w:tc>
        <w:tc>
          <w:tcPr>
            <w:tcW w:type="dxa" w:w="2700"/>
          </w:tcPr>
          <w:p>
            <w:pPr>
              <w:spacing w:after="0" w:before="0" w:line="240" w:lineRule="auto"/>
              <w:jc w:val="left"/>
            </w:pPr>
            <w:r>
              <w:t>Yes</w:t>
            </w:r>
          </w:p>
        </w:tc>
        <w:tc>
          <w:tcPr>
            <w:tcW w:type="dxa" w:w="2700"/>
          </w:tcPr>
          <w:p>
            <w:pPr>
              <w:spacing w:after="0" w:before="0" w:line="240" w:lineRule="auto"/>
              <w:jc w:val="left"/>
            </w:pPr>
            <w:r>
              <w:t>No</w:t>
            </w:r>
          </w:p>
        </w:tc>
        <w:tc>
          <w:tcPr>
            <w:tcW w:type="dxa" w:w="2700"/>
          </w:tcPr>
          <w:p>
            <w:pPr>
              <w:spacing w:after="0" w:before="0" w:line="240" w:lineRule="auto"/>
              <w:jc w:val="left"/>
            </w:pPr>
            <w:r>
              <w:t>Define format and submission deadline</w:t>
            </w:r>
          </w:p>
        </w:tc>
      </w:tr>
      <w:tr>
        <w:tc>
          <w:tcPr>
            <w:tcW w:type="dxa" w:w="2700"/>
          </w:tcPr>
          <w:p>
            <w:pPr>
              <w:spacing w:after="0" w:before="0" w:line="240" w:lineRule="auto"/>
              <w:jc w:val="left"/>
            </w:pPr>
            <w:r>
              <w:t>Operator training</w:t>
            </w:r>
          </w:p>
        </w:tc>
        <w:tc>
          <w:tcPr>
            <w:tcW w:type="dxa" w:w="2700"/>
          </w:tcPr>
          <w:p>
            <w:pPr>
              <w:spacing w:after="0" w:before="0" w:line="240" w:lineRule="auto"/>
              <w:jc w:val="left"/>
            </w:pPr>
            <w:r>
              <w:t>Yes</w:t>
            </w:r>
          </w:p>
        </w:tc>
        <w:tc>
          <w:tcPr>
            <w:tcW w:type="dxa" w:w="2700"/>
          </w:tcPr>
          <w:p>
            <w:pPr>
              <w:spacing w:after="0" w:before="0" w:line="240" w:lineRule="auto"/>
              <w:jc w:val="left"/>
            </w:pPr>
            <w:r>
              <w:t>No</w:t>
            </w:r>
          </w:p>
        </w:tc>
        <w:tc>
          <w:tcPr>
            <w:tcW w:type="dxa" w:w="2700"/>
          </w:tcPr>
          <w:p>
            <w:pPr>
              <w:spacing w:after="0" w:before="0" w:line="240" w:lineRule="auto"/>
              <w:jc w:val="left"/>
            </w:pPr>
            <w:r>
              <w:t>Define audience and duration</w:t>
            </w:r>
          </w:p>
        </w:tc>
      </w:tr>
      <w:tr>
        <w:tc>
          <w:tcPr>
            <w:tcW w:type="dxa" w:w="2700"/>
          </w:tcPr>
          <w:p>
            <w:pPr>
              <w:spacing w:after="0" w:before="0" w:line="240" w:lineRule="auto"/>
              <w:jc w:val="left"/>
            </w:pPr>
            <w:r>
              <w:t>Safety validation</w:t>
            </w:r>
          </w:p>
        </w:tc>
        <w:tc>
          <w:tcPr>
            <w:tcW w:type="dxa" w:w="2700"/>
          </w:tcPr>
          <w:p>
            <w:pPr>
              <w:spacing w:after="0" w:before="0" w:line="240" w:lineRule="auto"/>
              <w:jc w:val="left"/>
            </w:pPr>
            <w:r>
              <w:t>To be defined</w:t>
            </w:r>
          </w:p>
        </w:tc>
        <w:tc>
          <w:tcPr>
            <w:tcW w:type="dxa" w:w="2700"/>
          </w:tcPr>
          <w:p>
            <w:pPr>
              <w:spacing w:after="0" w:before="0" w:line="240" w:lineRule="auto"/>
              <w:jc w:val="left"/>
            </w:pPr>
            <w:r>
              <w:t>To be defined</w:t>
            </w:r>
          </w:p>
        </w:tc>
        <w:tc>
          <w:tcPr>
            <w:tcW w:type="dxa" w:w="2700"/>
          </w:tcPr>
          <w:p>
            <w:pPr>
              <w:spacing w:after="0" w:before="0" w:line="240" w:lineRule="auto"/>
              <w:jc w:val="left"/>
            </w:pPr>
            <w:r>
              <w:t>Assign competent authority and required activities</w:t>
            </w:r>
          </w:p>
        </w:tc>
      </w:tr>
    </w:tbl>
    <w:p/>
    <w:p>
      <w:r>
        <w:t>The matrix should reflect the actual project. Items should not remain ambiguously assigned merely because the vendor and plant each expect the other to handle them.</w:t>
      </w:r>
    </w:p>
    <w:p>
      <w:pPr>
        <w:pStyle w:val="Heading2"/>
      </w:pPr>
      <w:r>
        <w:t>20. Scope of supply example: PLC retrofit</w:t>
      </w:r>
    </w:p>
    <w:p>
      <w:r>
        <w:t>Assume a plant intends to replace an obsolete PLC on a machine while retaining the existing drives, field sensors, actuators, and production process wherever feasible.</w:t>
      </w:r>
    </w:p>
    <w:p>
      <w:r>
        <w:t>A practical scope might include the following.</w:t>
      </w:r>
    </w:p>
    <w:p>
      <w:r>
        <w:t>Hardware</w:t>
      </w:r>
    </w:p>
    <w:p>
      <w:pPr>
        <w:pStyle w:val="ListBullet"/>
      </w:pPr>
      <w:r>
        <w:t>Supply the specified PLC CPU, I/O modules, power supplies, communication interfaces, and accessories.</w:t>
      </w:r>
    </w:p>
    <w:p>
      <w:pPr>
        <w:pStyle w:val="ListBullet"/>
      </w:pPr>
      <w:r>
        <w:t>Supply any approved interface components required to connect existing equipment.</w:t>
      </w:r>
    </w:p>
    <w:p>
      <w:pPr>
        <w:pStyle w:val="ListBullet"/>
      </w:pPr>
      <w:r>
        <w:t>Identify optional and recommended spare parts separately.</w:t>
      </w:r>
    </w:p>
    <w:p>
      <w:r>
        <w:t>Engineering and software</w:t>
      </w:r>
    </w:p>
    <w:p>
      <w:pPr>
        <w:pStyle w:val="ListBullet"/>
      </w:pPr>
      <w:r>
        <w:t>Survey the existing control system.</w:t>
      </w:r>
    </w:p>
    <w:p>
      <w:pPr>
        <w:pStyle w:val="ListBullet"/>
      </w:pPr>
      <w:r>
        <w:t>Prepare the detailed hardware configuration and I/O allocation.</w:t>
      </w:r>
    </w:p>
    <w:p>
      <w:pPr>
        <w:pStyle w:val="ListBullet"/>
      </w:pPr>
      <w:r>
        <w:t>Develop or migrate the PLC application.</w:t>
      </w:r>
    </w:p>
    <w:p>
      <w:pPr>
        <w:pStyle w:val="ListBullet"/>
      </w:pPr>
      <w:r>
        <w:t>Update the HMI and diagnostics where included.</w:t>
      </w:r>
    </w:p>
    <w:p>
      <w:pPr>
        <w:pStyle w:val="ListBullet"/>
      </w:pPr>
      <w:r>
        <w:t>Implement the defined equipment handshakes and recovery logic.</w:t>
      </w:r>
    </w:p>
    <w:p>
      <w:pPr>
        <w:pStyle w:val="ListBullet"/>
      </w:pPr>
      <w:r>
        <w:t>Prepare updated electrical and network documentation.</w:t>
      </w:r>
    </w:p>
    <w:p>
      <w:r>
        <w:t>Installation and integration</w:t>
      </w:r>
    </w:p>
    <w:p>
      <w:pPr>
        <w:pStyle w:val="ListBullet"/>
      </w:pPr>
      <w:r>
        <w:t>Perform the specified panel modifications.</w:t>
      </w:r>
    </w:p>
    <w:p>
      <w:pPr>
        <w:pStyle w:val="ListBullet"/>
      </w:pPr>
      <w:r>
        <w:t>Complete the agreed wiring and communication work.</w:t>
      </w:r>
    </w:p>
    <w:p>
      <w:pPr>
        <w:pStyle w:val="ListBullet"/>
      </w:pPr>
      <w:r>
        <w:t>Integrate the PLC with the identified existing drives and machine interfaces.</w:t>
      </w:r>
    </w:p>
    <w:p>
      <w:pPr>
        <w:pStyle w:val="ListBullet"/>
      </w:pPr>
      <w:r>
        <w:t>Coordinate site work and production shutdown requirements.</w:t>
      </w:r>
    </w:p>
    <w:p>
      <w:r>
        <w:t>Testing and commissioning</w:t>
      </w:r>
    </w:p>
    <w:p>
      <w:pPr>
        <w:pStyle w:val="ListBullet"/>
      </w:pPr>
      <w:r>
        <w:t>Complete the agreed hardware and software verification.</w:t>
      </w:r>
    </w:p>
    <w:p>
      <w:pPr>
        <w:pStyle w:val="ListBullet"/>
      </w:pPr>
      <w:r>
        <w:t>Conduct the specified FAT and SAT activities.</w:t>
      </w:r>
    </w:p>
    <w:p>
      <w:pPr>
        <w:pStyle w:val="ListBullet"/>
      </w:pPr>
      <w:r>
        <w:t>Verify the required sequences, interlocks, alarms, communication faults, and recovery behavior.</w:t>
      </w:r>
    </w:p>
    <w:p>
      <w:pPr>
        <w:pStyle w:val="ListBullet"/>
      </w:pPr>
      <w:r>
        <w:t>Record test results and outstanding defects.</w:t>
      </w:r>
    </w:p>
    <w:p>
      <w:r>
        <w:t>Handover</w:t>
      </w:r>
    </w:p>
    <w:p>
      <w:pPr>
        <w:pStyle w:val="ListBullet"/>
      </w:pPr>
      <w:r>
        <w:t>Deliver editable PLC and HMI projects where contractually required.</w:t>
      </w:r>
    </w:p>
    <w:p>
      <w:pPr>
        <w:pStyle w:val="ListBullet"/>
      </w:pPr>
      <w:r>
        <w:t>Deliver relevant configuration backups and version records.</w:t>
      </w:r>
    </w:p>
    <w:p>
      <w:pPr>
        <w:pStyle w:val="ListBullet"/>
      </w:pPr>
      <w:r>
        <w:t>Submit as-built drawings, test reports, manuals, and training records.</w:t>
      </w:r>
    </w:p>
    <w:p>
      <w:pPr>
        <w:pStyle w:val="ListBullet"/>
      </w:pPr>
      <w:r>
        <w:t>Provide the agreed warranty and support.</w:t>
      </w:r>
    </w:p>
    <w:p>
      <w:r>
        <w:t>The final scope must also define plant responsibilities, exclusions, assumptions, acceptance criteria, and variation procedures.</w:t>
      </w:r>
    </w:p>
    <w:p>
      <w:pPr>
        <w:pStyle w:val="Heading2"/>
      </w:pPr>
      <w:r>
        <w:t>21. Common scope-of-supply mistakes</w:t>
      </w:r>
    </w:p>
    <w:p>
      <w:pPr>
        <w:pStyle w:val="ListBullet"/>
      </w:pPr>
      <w:r>
        <w:t>Listing the main equipment but omitting accessories.</w:t>
      </w:r>
    </w:p>
    <w:p>
      <w:pPr>
        <w:pStyle w:val="ListBullet"/>
      </w:pPr>
      <w:r>
        <w:t>Combining supply, engineering, installation, and commissioning into one vague line.</w:t>
      </w:r>
    </w:p>
    <w:p>
      <w:pPr>
        <w:pStyle w:val="ListBullet"/>
      </w:pPr>
      <w:r>
        <w:t>Leaving software source-code delivery undefined.</w:t>
      </w:r>
    </w:p>
    <w:p>
      <w:pPr>
        <w:pStyle w:val="ListBullet"/>
      </w:pPr>
      <w:r>
        <w:t>Failing to define existing-equipment interfaces.</w:t>
      </w:r>
    </w:p>
    <w:p>
      <w:pPr>
        <w:pStyle w:val="ListBullet"/>
      </w:pPr>
      <w:r>
        <w:t>Omitting installation materials or cable termination work.</w:t>
      </w:r>
    </w:p>
    <w:p>
      <w:pPr>
        <w:pStyle w:val="ListBullet"/>
      </w:pPr>
      <w:r>
        <w:t>Ignoring testing, defect correction, and retesting.</w:t>
      </w:r>
    </w:p>
    <w:p>
      <w:pPr>
        <w:pStyle w:val="ListBullet"/>
      </w:pPr>
      <w:r>
        <w:t>Failing to define documentation formats and deadlines.</w:t>
      </w:r>
    </w:p>
    <w:p>
      <w:pPr>
        <w:pStyle w:val="ListBullet"/>
      </w:pPr>
      <w:r>
        <w:t>Leaving customer responsibilities unclear.</w:t>
      </w:r>
    </w:p>
    <w:p>
      <w:pPr>
        <w:pStyle w:val="ListBullet"/>
      </w:pPr>
      <w:r>
        <w:t>Accepting broad exclusions that make the solution incomplete.</w:t>
      </w:r>
    </w:p>
    <w:p>
      <w:pPr>
        <w:pStyle w:val="ListBullet"/>
      </w:pPr>
      <w:r>
        <w:t>Treating recommended spares as included items without confirmation.</w:t>
      </w:r>
    </w:p>
    <w:p>
      <w:pPr>
        <w:pStyle w:val="ListBullet"/>
      </w:pPr>
      <w:r>
        <w:t>Failing to distinguish optional work from mandatory deliverables.</w:t>
      </w:r>
    </w:p>
    <w:p>
      <w:pPr>
        <w:pStyle w:val="ListBullet"/>
      </w:pPr>
      <w:r>
        <w:t>Allowing variations to proceed without authorization.</w:t>
      </w:r>
    </w:p>
    <w:p>
      <w:pPr>
        <w:pStyle w:val="ListBullet"/>
      </w:pPr>
      <w:r>
        <w:t>Closing the project without verifying the final handover package.</w:t>
      </w:r>
    </w:p>
    <w:p>
      <w:pPr>
        <w:pStyle w:val="Heading2"/>
      </w:pPr>
      <w:r>
        <w:t>22. Practical scope-of-supply checklist</w:t>
      </w:r>
    </w:p>
    <w:p>
      <w:pPr>
        <w:pStyle w:val="Heading3"/>
      </w:pPr>
      <w:r>
        <w:t>Before issuing the RFQ</w:t>
      </w:r>
    </w:p>
    <w:p>
      <w:pPr>
        <w:pStyle w:val="ListBullet"/>
      </w:pPr>
      <w:r>
        <w:t>All major equipment and materials are identified.</w:t>
      </w:r>
    </w:p>
    <w:p>
      <w:pPr>
        <w:pStyle w:val="ListBullet"/>
      </w:pPr>
      <w:r>
        <w:t>Quantities and technical references are defined.</w:t>
      </w:r>
    </w:p>
    <w:p>
      <w:pPr>
        <w:pStyle w:val="ListBullet"/>
      </w:pPr>
      <w:r>
        <w:t>Engineering and software deliverables are listed.</w:t>
      </w:r>
    </w:p>
    <w:p>
      <w:pPr>
        <w:pStyle w:val="ListBullet"/>
      </w:pPr>
      <w:r>
        <w:t>Integration interfaces are identified.</w:t>
      </w:r>
    </w:p>
    <w:p>
      <w:pPr>
        <w:pStyle w:val="ListBullet"/>
      </w:pPr>
      <w:r>
        <w:t>Installation responsibilities are allocated.</w:t>
      </w:r>
    </w:p>
    <w:p>
      <w:pPr>
        <w:pStyle w:val="ListBullet"/>
      </w:pPr>
      <w:r>
        <w:t>Testing and acceptance obligations are defined.</w:t>
      </w:r>
    </w:p>
    <w:p>
      <w:pPr>
        <w:pStyle w:val="ListBullet"/>
      </w:pPr>
      <w:r>
        <w:t>Documentation and handover deliverables are listed.</w:t>
      </w:r>
    </w:p>
    <w:p>
      <w:pPr>
        <w:pStyle w:val="ListBullet"/>
      </w:pPr>
      <w:r>
        <w:t>Warranty, support, and spares are addressed.</w:t>
      </w:r>
    </w:p>
    <w:p>
      <w:pPr>
        <w:pStyle w:val="ListBullet"/>
      </w:pPr>
      <w:r>
        <w:t>Exclusions and assumptions are explicit.</w:t>
      </w:r>
    </w:p>
    <w:p>
      <w:pPr>
        <w:pStyle w:val="ListBullet"/>
      </w:pPr>
      <w:r>
        <w:t>Customer and third-party responsibilities are assigned.</w:t>
      </w:r>
    </w:p>
    <w:p>
      <w:pPr>
        <w:pStyle w:val="ListBullet"/>
      </w:pPr>
      <w:r>
        <w:t>Variation and additional-work controls are established.</w:t>
      </w:r>
    </w:p>
    <w:p>
      <w:pPr>
        <w:pStyle w:val="Heading3"/>
      </w:pPr>
      <w:r>
        <w:t>Before purchase order release</w:t>
      </w:r>
    </w:p>
    <w:p>
      <w:pPr>
        <w:pStyle w:val="ListBullet"/>
      </w:pPr>
      <w:r>
        <w:t>Supplier exclusions have been reviewed.</w:t>
      </w:r>
    </w:p>
    <w:p>
      <w:pPr>
        <w:pStyle w:val="ListBullet"/>
      </w:pPr>
      <w:r>
        <w:t>Scope deviations have been assessed and approved.</w:t>
      </w:r>
    </w:p>
    <w:p>
      <w:pPr>
        <w:pStyle w:val="ListBullet"/>
      </w:pPr>
      <w:r>
        <w:t>Commercial pricing covers the agreed deliverables.</w:t>
      </w:r>
    </w:p>
    <w:p>
      <w:pPr>
        <w:pStyle w:val="ListBullet"/>
      </w:pPr>
      <w:r>
        <w:t>Milestones and delivery responsibilities are clear.</w:t>
      </w:r>
    </w:p>
    <w:p>
      <w:pPr>
        <w:pStyle w:val="ListBullet"/>
      </w:pPr>
      <w:r>
        <w:t>Required licenses and software rights are addressed.</w:t>
      </w:r>
    </w:p>
    <w:p>
      <w:pPr>
        <w:pStyle w:val="ListBullet"/>
      </w:pPr>
      <w:r>
        <w:t>Acceptance and warranty terms are consistent with the RFQ.</w:t>
      </w:r>
    </w:p>
    <w:p>
      <w:pPr>
        <w:pStyle w:val="ListBullet"/>
      </w:pPr>
      <w:r>
        <w:t>The final scope is incorporated into the controlled procurement documents.</w:t>
      </w:r>
    </w:p>
    <w:p>
      <w:pPr>
        <w:pStyle w:val="Heading3"/>
      </w:pPr>
      <w:r>
        <w:t>Before final handover</w:t>
      </w:r>
    </w:p>
    <w:p>
      <w:pPr>
        <w:pStyle w:val="ListBullet"/>
      </w:pPr>
      <w:r>
        <w:t>All contracted deliverables are supplied.</w:t>
      </w:r>
    </w:p>
    <w:p>
      <w:pPr>
        <w:pStyle w:val="ListBullet"/>
      </w:pPr>
      <w:r>
        <w:t>Required testing and acceptance are complete.</w:t>
      </w:r>
    </w:p>
    <w:p>
      <w:pPr>
        <w:pStyle w:val="ListBullet"/>
      </w:pPr>
      <w:r>
        <w:t>Outstanding defects are resolved or formally dispositioned.</w:t>
      </w:r>
    </w:p>
    <w:p>
      <w:pPr>
        <w:pStyle w:val="ListBullet"/>
      </w:pPr>
      <w:r>
        <w:t>Final software backups match the installed system.</w:t>
      </w:r>
    </w:p>
    <w:p>
      <w:pPr>
        <w:pStyle w:val="ListBullet"/>
      </w:pPr>
      <w:r>
        <w:t>As-built documents are complete.</w:t>
      </w:r>
    </w:p>
    <w:p>
      <w:pPr>
        <w:pStyle w:val="ListBullet"/>
      </w:pPr>
      <w:r>
        <w:t>Training and handover records are available.</w:t>
      </w:r>
    </w:p>
    <w:p>
      <w:pPr>
        <w:pStyle w:val="ListBullet"/>
      </w:pPr>
      <w:r>
        <w:t>Warranty and support arrangements are documented.</w:t>
      </w:r>
    </w:p>
    <w:p>
      <w:pPr>
        <w:pStyle w:val="Heading2"/>
      </w:pPr>
      <w:r>
        <w:t>23. Interview questions and answers</w:t>
      </w:r>
    </w:p>
    <w:p>
      <w:r>
        <w:t>1\. What is scope of supply?</w:t>
      </w:r>
    </w:p>
    <w:p>
      <w:r>
        <w:t>It defines the equipment, materials, software, documentation, and other deliverables that the supplier is obligated to provide under the agreed procurement or contract.</w:t>
      </w:r>
    </w:p>
    <w:p>
      <w:r>
        <w:t>2\. What is the difference between scope of supply and scope of work?</w:t>
      </w:r>
    </w:p>
    <w:p>
      <w:r>
        <w:t>Scope of supply focuses on what must be delivered, while scope of work focuses on the activities and services required to produce the deliverables. A contract may define both together.</w:t>
      </w:r>
    </w:p>
    <w:p>
      <w:r>
        <w:t>3\. Why is scope definition important in an automation retrofit?</w:t>
      </w:r>
    </w:p>
    <w:p>
      <w:r>
        <w:t>It prevents gaps between hardware, software, wiring, integration, testing, commissioning, and documentation responsibilities.</w:t>
      </w:r>
    </w:p>
    <w:p>
      <w:r>
        <w:t>4\. What is a scope boundary?</w:t>
      </w:r>
    </w:p>
    <w:p>
      <w:r>
        <w:t>It defines the physical, functional, commercial, and responsibility limits of the supplier's obligation.</w:t>
      </w:r>
    </w:p>
    <w:p>
      <w:r>
        <w:t>5\. What are common exclusions in an automation RFQ?</w:t>
      </w:r>
    </w:p>
    <w:p>
      <w:r>
        <w:t>Depending on the project, exclusions may include civil work, incoming power supply, production materials, plant network infrastructure, or activities assigned to another contractor. Essential excluded activities must still be assigned to a responsible party.</w:t>
      </w:r>
    </w:p>
    <w:p>
      <w:r>
        <w:t>6\. Why should software handover be included in the scope?</w:t>
      </w:r>
    </w:p>
    <w:p>
      <w:r>
        <w:t>It ensures that the plant receives the agreed project files, configurations, backups, version information, and rights needed for maintenance and restoration.</w:t>
      </w:r>
    </w:p>
    <w:p>
      <w:r>
        <w:t>7\. What is a responsibility matrix?</w:t>
      </w:r>
    </w:p>
    <w:p>
      <w:r>
        <w:t>It identifies which party performs an activity, who is accountable, who must be consulted, and who must be informed.</w:t>
      </w:r>
    </w:p>
    <w:p>
      <w:r>
        <w:t>8\. What is a scope variation?</w:t>
      </w:r>
    </w:p>
    <w:p>
      <w:r>
        <w:t>It is a formally controlled change to the agreed deliverables, responsibilities, cost, schedule, or other contractual obligations.</w:t>
      </w:r>
    </w:p>
    <w:p>
      <w:r>
        <w:t>9\. How should supplier exclusions be evaluated?</w:t>
      </w:r>
    </w:p>
    <w:p>
      <w:r>
        <w:t>Check whether they remove essential deliverables, create interface gaps, shift costs to the plant, or conflict with the technical specification or contract.</w:t>
      </w:r>
    </w:p>
    <w:p>
      <w:r>
        <w:t>10\. What is the difference between delivery and acceptance?</w:t>
      </w:r>
    </w:p>
    <w:p>
      <w:r>
        <w:t>Delivery means the specified items or services have been provided. Acceptance means the defined contractual acceptance conditions have been satisfied and the authorized acceptance decision has been recorded.</w:t>
      </w:r>
    </w:p>
    <w:p>
      <w:r>
        <w:t>11\. Why should testing and commissioning be part of the scope?</w:t>
      </w:r>
    </w:p>
    <w:p>
      <w:r>
        <w:t>They establish responsibility for proving that the supplied system operates according to the agreed requirements and acceptance criteria.</w:t>
      </w:r>
    </w:p>
    <w:p>
      <w:r>
        <w:t>12\. What is the most important principle of scope management?</w:t>
      </w:r>
    </w:p>
    <w:p>
      <w:r>
        <w:t>Every required deliverable and activity must have a clear boundary, an assigned responsibility, and a defined method for verifying completion.</w:t>
      </w:r>
    </w:p>
    <w:p>
      <w:pPr>
        <w:pStyle w:val="Heading2"/>
      </w:pPr>
      <w:r>
        <w:t>24. Final engineering principle</w:t>
      </w:r>
    </w:p>
    <w:p>
      <w:r>
        <w:t>Scope of supply converts a procurement requirement into an explicit commitment between the buyer and supplier. It must cover not only the equipment but also the engineering, integration, testing, documentation, support, and handover needed to achieve the intended result.</w:t>
      </w:r>
    </w:p>
    <w:p>
      <w:r>
        <w:t>For industrial automation, the strongest scope is one in which every essential activity is either explicitly included, explicitly excluded and assigned elsewhere, or clearly identified as a controlled option. Ambiguity should never be mistaken for flexibility.</w:t>
      </w:r>
    </w:p>
    <w:p>
      <w:pPr>
        <w:pStyle w:val="Heading2"/>
      </w:pPr>
      <w:r>
        <w:t>NEXT TOPIC</w:t>
      </w:r>
    </w:p>
    <w:p>
      <w:r>
        <w:rPr>
          <w:rFonts w:ascii="Consolas" w:hAnsi="Consolas"/>
          <w:color w:val="333333"/>
          <w:sz w:val="19"/>
          <w:shd w:val="clear" w:color="auto" w:fill="EFEFEF"/>
        </w:rPr>
        <w:t>02_PLAN_WISE_2026\02_INDUSTRY3_0\09_Procurement\01_RFQ\03_Technical_Spec - Technical specification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02_PLAN_WISE_2026\02_INDUSTRY3_0\09_Procurement\01_RFQ\02_Scope_Supply - Scope of supply</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