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02_PLAN_WISE_2026\02_INDUSTRY3_0\09_Procurement\01_RFQ\07_Env - Environmental</w:t>
      </w:r>
    </w:p>
    <w:p>
      <w:pPr>
        <w:pStyle w:val="Heading2"/>
      </w:pPr>
      <w:r>
        <w:t>1. What are environmental requirements in procurement?</w:t>
      </w:r>
    </w:p>
    <w:p>
      <w:r>
        <w:t>Environmental requirements define the physical, climatic, chemical, electromagnetic, and installation conditions under which equipment must operate, remain stored, be transported, and maintain its specified performance.</w:t>
      </w:r>
    </w:p>
    <w:p>
      <w:r>
        <w:t>In industrial automation procurement, environmental requirements ensure that PLCs, HMIs, drives, sensors, control panels, industrial PCs, communication devices, and other equipment are suitable for the actual factory environment.</w:t>
      </w:r>
    </w:p>
    <w:p>
      <w:r>
        <w:t>For example, a sensor installed near a coolant spray may require different protection from a sensor installed inside a clean electrical cabinet. A drive operating in a hot enclosure may require thermal derating or additional cooling, even when its rated power matches the motor.</w:t>
      </w:r>
    </w:p>
    <w:p>
      <w:r>
        <w:t>Environmental suitability is not limited to whether equipment starts and runs. It includes reliable operation over the expected service life, protection against environmental damage, safe installation, and compliance with the applicable requirements.</w:t>
      </w:r>
    </w:p>
    <w:p>
      <w:pPr>
        <w:pStyle w:val="Heading2"/>
      </w:pPr>
      <w:r>
        <w:t>2. Objectives of environmental specification</w:t>
      </w:r>
    </w:p>
    <w:p>
      <w:r>
        <w:t>Environmental requirements should:</w:t>
      </w:r>
    </w:p>
    <w:p>
      <w:pPr>
        <w:pStyle w:val="ListBullet"/>
      </w:pPr>
      <w:r>
        <w:t>Define the conditions the equipment must withstand.</w:t>
      </w:r>
    </w:p>
    <w:p>
      <w:pPr>
        <w:pStyle w:val="ListBullet"/>
      </w:pPr>
      <w:r>
        <w:t>Prevent premature failure caused by temperature, moisture, dust, vibration, or chemicals.</w:t>
      </w:r>
    </w:p>
    <w:p>
      <w:pPr>
        <w:pStyle w:val="ListBullet"/>
      </w:pPr>
      <w:r>
        <w:t>Ensure suitability for the installation location.</w:t>
      </w:r>
    </w:p>
    <w:p>
      <w:pPr>
        <w:pStyle w:val="ListBullet"/>
      </w:pPr>
      <w:r>
        <w:t>Identify necessary enclosure protection, cooling, and derating.</w:t>
      </w:r>
    </w:p>
    <w:p>
      <w:pPr>
        <w:pStyle w:val="ListBullet"/>
      </w:pPr>
      <w:r>
        <w:t>Support equipment reliability and maintenance planning.</w:t>
      </w:r>
    </w:p>
    <w:p>
      <w:pPr>
        <w:pStyle w:val="ListBullet"/>
      </w:pPr>
      <w:r>
        <w:t>Establish transportation and storage conditions.</w:t>
      </w:r>
    </w:p>
    <w:p>
      <w:pPr>
        <w:pStyle w:val="ListBullet"/>
      </w:pPr>
      <w:r>
        <w:t>Identify applicable environmental and regulatory obligations.</w:t>
      </w:r>
    </w:p>
    <w:p>
      <w:pPr>
        <w:pStyle w:val="ListBullet"/>
      </w:pPr>
      <w:r>
        <w:t>Ensure suppliers declare operating limitations.</w:t>
      </w:r>
    </w:p>
    <w:p>
      <w:pPr>
        <w:pStyle w:val="ListBullet"/>
      </w:pPr>
      <w:r>
        <w:t>Provide measurable criteria for inspection and testing.</w:t>
      </w:r>
    </w:p>
    <w:p>
      <w:pPr>
        <w:pStyle w:val="ListBullet"/>
      </w:pPr>
      <w:r>
        <w:t>Prevent unsuitable substitutions during procurement.</w:t>
      </w:r>
    </w:p>
    <w:p>
      <w:r>
        <w:t>The basic principle is to specify the real environment and select equipment accordingly, rather than choosing a product first and hoping the factory behaves politely.</w:t>
      </w:r>
    </w:p>
    <w:p>
      <w:pPr>
        <w:pStyle w:val="Heading2"/>
      </w:pPr>
      <w:r>
        <w:t>3. Main categories of environmental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Parameters</w:t>
            </w:r>
          </w:p>
        </w:tc>
        <w:tc>
          <w:tcPr>
            <w:tcW w:type="dxa" w:w="3600"/>
            <w:shd w:val="clear" w:color="auto" w:fill="EEF2F7"/>
          </w:tcPr>
          <w:p>
            <w:pPr>
              <w:spacing w:after="0" w:before="0" w:line="240" w:lineRule="auto"/>
              <w:jc w:val="left"/>
            </w:pPr>
            <w:r>
              <w:rPr>
                <w:b/>
                <w:color w:val="1A2E4A"/>
              </w:rPr>
              <w:t>Industrial examples</w:t>
            </w:r>
          </w:p>
        </w:tc>
      </w:tr>
      <w:tr>
        <w:tc>
          <w:tcPr>
            <w:tcW w:type="dxa" w:w="3600"/>
          </w:tcPr>
          <w:p>
            <w:pPr>
              <w:spacing w:after="0" w:before="0" w:line="240" w:lineRule="auto"/>
              <w:jc w:val="left"/>
            </w:pPr>
            <w:r>
              <w:t>Temperature</w:t>
            </w:r>
          </w:p>
        </w:tc>
        <w:tc>
          <w:tcPr>
            <w:tcW w:type="dxa" w:w="3600"/>
          </w:tcPr>
          <w:p>
            <w:pPr>
              <w:spacing w:after="0" w:before="0" w:line="240" w:lineRule="auto"/>
              <w:jc w:val="left"/>
            </w:pPr>
            <w:r>
              <w:t>Operating and storage temperature</w:t>
            </w:r>
          </w:p>
        </w:tc>
        <w:tc>
          <w:tcPr>
            <w:tcW w:type="dxa" w:w="3600"/>
          </w:tcPr>
          <w:p>
            <w:pPr>
              <w:spacing w:after="0" w:before="0" w:line="240" w:lineRule="auto"/>
              <w:jc w:val="left"/>
            </w:pPr>
            <w:r>
              <w:t>Hot machine enclosure</w:t>
            </w:r>
          </w:p>
        </w:tc>
      </w:tr>
      <w:tr>
        <w:tc>
          <w:tcPr>
            <w:tcW w:type="dxa" w:w="3600"/>
          </w:tcPr>
          <w:p>
            <w:pPr>
              <w:spacing w:after="0" w:before="0" w:line="240" w:lineRule="auto"/>
              <w:jc w:val="left"/>
            </w:pPr>
            <w:r>
              <w:t>Humidity</w:t>
            </w:r>
          </w:p>
        </w:tc>
        <w:tc>
          <w:tcPr>
            <w:tcW w:type="dxa" w:w="3600"/>
          </w:tcPr>
          <w:p>
            <w:pPr>
              <w:spacing w:after="0" w:before="0" w:line="240" w:lineRule="auto"/>
              <w:jc w:val="left"/>
            </w:pPr>
            <w:r>
              <w:t>Relative humidity and condensation</w:t>
            </w:r>
          </w:p>
        </w:tc>
        <w:tc>
          <w:tcPr>
            <w:tcW w:type="dxa" w:w="3600"/>
          </w:tcPr>
          <w:p>
            <w:pPr>
              <w:spacing w:after="0" w:before="0" w:line="240" w:lineRule="auto"/>
              <w:jc w:val="left"/>
            </w:pPr>
            <w:r>
              <w:t>Cold cabinet exposed to humid air</w:t>
            </w:r>
          </w:p>
        </w:tc>
      </w:tr>
      <w:tr>
        <w:tc>
          <w:tcPr>
            <w:tcW w:type="dxa" w:w="3600"/>
          </w:tcPr>
          <w:p>
            <w:pPr>
              <w:spacing w:after="0" w:before="0" w:line="240" w:lineRule="auto"/>
              <w:jc w:val="left"/>
            </w:pPr>
            <w:r>
              <w:t>Dust and particles</w:t>
            </w:r>
          </w:p>
        </w:tc>
        <w:tc>
          <w:tcPr>
            <w:tcW w:type="dxa" w:w="3600"/>
          </w:tcPr>
          <w:p>
            <w:pPr>
              <w:spacing w:after="0" w:before="0" w:line="240" w:lineRule="auto"/>
              <w:jc w:val="left"/>
            </w:pPr>
            <w:r>
              <w:t>Particle ingress and contamination</w:t>
            </w:r>
          </w:p>
        </w:tc>
        <w:tc>
          <w:tcPr>
            <w:tcW w:type="dxa" w:w="3600"/>
          </w:tcPr>
          <w:p>
            <w:pPr>
              <w:spacing w:after="0" w:before="0" w:line="240" w:lineRule="auto"/>
              <w:jc w:val="left"/>
            </w:pPr>
            <w:r>
              <w:t>Grinding or machining area</w:t>
            </w:r>
          </w:p>
        </w:tc>
      </w:tr>
      <w:tr>
        <w:tc>
          <w:tcPr>
            <w:tcW w:type="dxa" w:w="3600"/>
          </w:tcPr>
          <w:p>
            <w:pPr>
              <w:spacing w:after="0" w:before="0" w:line="240" w:lineRule="auto"/>
              <w:jc w:val="left"/>
            </w:pPr>
            <w:r>
              <w:t>Water exposure</w:t>
            </w:r>
          </w:p>
        </w:tc>
        <w:tc>
          <w:tcPr>
            <w:tcW w:type="dxa" w:w="3600"/>
          </w:tcPr>
          <w:p>
            <w:pPr>
              <w:spacing w:after="0" w:before="0" w:line="240" w:lineRule="auto"/>
              <w:jc w:val="left"/>
            </w:pPr>
            <w:r>
              <w:t>Dripping, splashing, jets, washdown</w:t>
            </w:r>
          </w:p>
        </w:tc>
        <w:tc>
          <w:tcPr>
            <w:tcW w:type="dxa" w:w="3600"/>
          </w:tcPr>
          <w:p>
            <w:pPr>
              <w:spacing w:after="0" w:before="0" w:line="240" w:lineRule="auto"/>
              <w:jc w:val="left"/>
            </w:pPr>
            <w:r>
              <w:t>Coolant or cleaning area</w:t>
            </w:r>
          </w:p>
        </w:tc>
      </w:tr>
      <w:tr>
        <w:tc>
          <w:tcPr>
            <w:tcW w:type="dxa" w:w="3600"/>
          </w:tcPr>
          <w:p>
            <w:pPr>
              <w:spacing w:after="0" w:before="0" w:line="240" w:lineRule="auto"/>
              <w:jc w:val="left"/>
            </w:pPr>
            <w:r>
              <w:t>Vibration and shock</w:t>
            </w:r>
          </w:p>
        </w:tc>
        <w:tc>
          <w:tcPr>
            <w:tcW w:type="dxa" w:w="3600"/>
          </w:tcPr>
          <w:p>
            <w:pPr>
              <w:spacing w:after="0" w:before="0" w:line="240" w:lineRule="auto"/>
              <w:jc w:val="left"/>
            </w:pPr>
            <w:r>
              <w:t>Frequency, acceleration, impact</w:t>
            </w:r>
          </w:p>
        </w:tc>
        <w:tc>
          <w:tcPr>
            <w:tcW w:type="dxa" w:w="3600"/>
          </w:tcPr>
          <w:p>
            <w:pPr>
              <w:spacing w:after="0" w:before="0" w:line="240" w:lineRule="auto"/>
              <w:jc w:val="left"/>
            </w:pPr>
            <w:r>
              <w:t>Equipment mounted on a machine frame</w:t>
            </w:r>
          </w:p>
        </w:tc>
      </w:tr>
      <w:tr>
        <w:tc>
          <w:tcPr>
            <w:tcW w:type="dxa" w:w="3600"/>
          </w:tcPr>
          <w:p>
            <w:pPr>
              <w:spacing w:after="0" w:before="0" w:line="240" w:lineRule="auto"/>
              <w:jc w:val="left"/>
            </w:pPr>
            <w:r>
              <w:t>Corrosion</w:t>
            </w:r>
          </w:p>
        </w:tc>
        <w:tc>
          <w:tcPr>
            <w:tcW w:type="dxa" w:w="3600"/>
          </w:tcPr>
          <w:p>
            <w:pPr>
              <w:spacing w:after="0" w:before="0" w:line="240" w:lineRule="auto"/>
              <w:jc w:val="left"/>
            </w:pPr>
            <w:r>
              <w:t>Chemicals, salts, corrosive atmosphere</w:t>
            </w:r>
          </w:p>
        </w:tc>
        <w:tc>
          <w:tcPr>
            <w:tcW w:type="dxa" w:w="3600"/>
          </w:tcPr>
          <w:p>
            <w:pPr>
              <w:spacing w:after="0" w:before="0" w:line="240" w:lineRule="auto"/>
              <w:jc w:val="left"/>
            </w:pPr>
            <w:r>
              <w:t>Chemical process or outdoor installation</w:t>
            </w:r>
          </w:p>
        </w:tc>
      </w:tr>
      <w:tr>
        <w:tc>
          <w:tcPr>
            <w:tcW w:type="dxa" w:w="3600"/>
          </w:tcPr>
          <w:p>
            <w:pPr>
              <w:spacing w:after="0" w:before="0" w:line="240" w:lineRule="auto"/>
              <w:jc w:val="left"/>
            </w:pPr>
            <w:r>
              <w:t>Electromagnetic environment</w:t>
            </w:r>
          </w:p>
        </w:tc>
        <w:tc>
          <w:tcPr>
            <w:tcW w:type="dxa" w:w="3600"/>
          </w:tcPr>
          <w:p>
            <w:pPr>
              <w:spacing w:after="0" w:before="0" w:line="240" w:lineRule="auto"/>
              <w:jc w:val="left"/>
            </w:pPr>
            <w:r>
              <w:t>Conducted and radiated interference</w:t>
            </w:r>
          </w:p>
        </w:tc>
        <w:tc>
          <w:tcPr>
            <w:tcW w:type="dxa" w:w="3600"/>
          </w:tcPr>
          <w:p>
            <w:pPr>
              <w:spacing w:after="0" w:before="0" w:line="240" w:lineRule="auto"/>
              <w:jc w:val="left"/>
            </w:pPr>
            <w:r>
              <w:t>VFD and servo installations</w:t>
            </w:r>
          </w:p>
        </w:tc>
      </w:tr>
      <w:tr>
        <w:tc>
          <w:tcPr>
            <w:tcW w:type="dxa" w:w="3600"/>
          </w:tcPr>
          <w:p>
            <w:pPr>
              <w:spacing w:after="0" w:before="0" w:line="240" w:lineRule="auto"/>
              <w:jc w:val="left"/>
            </w:pPr>
            <w:r>
              <w:t>Altitude</w:t>
            </w:r>
          </w:p>
        </w:tc>
        <w:tc>
          <w:tcPr>
            <w:tcW w:type="dxa" w:w="3600"/>
          </w:tcPr>
          <w:p>
            <w:pPr>
              <w:spacing w:after="0" w:before="0" w:line="240" w:lineRule="auto"/>
              <w:jc w:val="left"/>
            </w:pPr>
            <w:r>
              <w:t>Ambient pressure and cooling effects</w:t>
            </w:r>
          </w:p>
        </w:tc>
        <w:tc>
          <w:tcPr>
            <w:tcW w:type="dxa" w:w="3600"/>
          </w:tcPr>
          <w:p>
            <w:pPr>
              <w:spacing w:after="0" w:before="0" w:line="240" w:lineRule="auto"/>
              <w:jc w:val="left"/>
            </w:pPr>
            <w:r>
              <w:t>High-altitude installation</w:t>
            </w:r>
          </w:p>
        </w:tc>
      </w:tr>
      <w:tr>
        <w:tc>
          <w:tcPr>
            <w:tcW w:type="dxa" w:w="3600"/>
          </w:tcPr>
          <w:p>
            <w:pPr>
              <w:spacing w:after="0" w:before="0" w:line="240" w:lineRule="auto"/>
              <w:jc w:val="left"/>
            </w:pPr>
            <w:r>
              <w:t>Solar exposure</w:t>
            </w:r>
          </w:p>
        </w:tc>
        <w:tc>
          <w:tcPr>
            <w:tcW w:type="dxa" w:w="3600"/>
          </w:tcPr>
          <w:p>
            <w:pPr>
              <w:spacing w:after="0" w:before="0" w:line="240" w:lineRule="auto"/>
              <w:jc w:val="left"/>
            </w:pPr>
            <w:r>
              <w:t>Radiation and surface heating</w:t>
            </w:r>
          </w:p>
        </w:tc>
        <w:tc>
          <w:tcPr>
            <w:tcW w:type="dxa" w:w="3600"/>
          </w:tcPr>
          <w:p>
            <w:pPr>
              <w:spacing w:after="0" w:before="0" w:line="240" w:lineRule="auto"/>
              <w:jc w:val="left"/>
            </w:pPr>
            <w:r>
              <w:t>Outdoor control cabinet</w:t>
            </w:r>
          </w:p>
        </w:tc>
      </w:tr>
      <w:tr>
        <w:tc>
          <w:tcPr>
            <w:tcW w:type="dxa" w:w="3600"/>
          </w:tcPr>
          <w:p>
            <w:pPr>
              <w:spacing w:after="0" w:before="0" w:line="240" w:lineRule="auto"/>
              <w:jc w:val="left"/>
            </w:pPr>
            <w:r>
              <w:t>Mechanical installation</w:t>
            </w:r>
          </w:p>
        </w:tc>
        <w:tc>
          <w:tcPr>
            <w:tcW w:type="dxa" w:w="3600"/>
          </w:tcPr>
          <w:p>
            <w:pPr>
              <w:spacing w:after="0" w:before="0" w:line="240" w:lineRule="auto"/>
              <w:jc w:val="left"/>
            </w:pPr>
            <w:r>
              <w:t>Mounting, clearance, orientation</w:t>
            </w:r>
          </w:p>
        </w:tc>
        <w:tc>
          <w:tcPr>
            <w:tcW w:type="dxa" w:w="3600"/>
          </w:tcPr>
          <w:p>
            <w:pPr>
              <w:spacing w:after="0" w:before="0" w:line="240" w:lineRule="auto"/>
              <w:jc w:val="left"/>
            </w:pPr>
            <w:r>
              <w:t>Restricted panel space</w:t>
            </w:r>
          </w:p>
        </w:tc>
      </w:tr>
      <w:tr>
        <w:tc>
          <w:tcPr>
            <w:tcW w:type="dxa" w:w="3600"/>
          </w:tcPr>
          <w:p>
            <w:pPr>
              <w:spacing w:after="0" w:before="0" w:line="240" w:lineRule="auto"/>
              <w:jc w:val="left"/>
            </w:pPr>
            <w:r>
              <w:t>Transportation</w:t>
            </w:r>
          </w:p>
        </w:tc>
        <w:tc>
          <w:tcPr>
            <w:tcW w:type="dxa" w:w="3600"/>
          </w:tcPr>
          <w:p>
            <w:pPr>
              <w:spacing w:after="0" w:before="0" w:line="240" w:lineRule="auto"/>
              <w:jc w:val="left"/>
            </w:pPr>
            <w:r>
              <w:t>Shock, moisture, packaging</w:t>
            </w:r>
          </w:p>
        </w:tc>
        <w:tc>
          <w:tcPr>
            <w:tcW w:type="dxa" w:w="3600"/>
          </w:tcPr>
          <w:p>
            <w:pPr>
              <w:spacing w:after="0" w:before="0" w:line="240" w:lineRule="auto"/>
              <w:jc w:val="left"/>
            </w:pPr>
            <w:r>
              <w:t>Long-distance shipment</w:t>
            </w:r>
          </w:p>
        </w:tc>
      </w:tr>
      <w:tr>
        <w:tc>
          <w:tcPr>
            <w:tcW w:type="dxa" w:w="3600"/>
          </w:tcPr>
          <w:p>
            <w:pPr>
              <w:spacing w:after="0" w:before="0" w:line="240" w:lineRule="auto"/>
              <w:jc w:val="left"/>
            </w:pPr>
            <w:r>
              <w:t>Storage</w:t>
            </w:r>
          </w:p>
        </w:tc>
        <w:tc>
          <w:tcPr>
            <w:tcW w:type="dxa" w:w="3600"/>
          </w:tcPr>
          <w:p>
            <w:pPr>
              <w:spacing w:after="0" w:before="0" w:line="240" w:lineRule="auto"/>
              <w:jc w:val="left"/>
            </w:pPr>
            <w:r>
              <w:t>Temperature, humidity, shelf life</w:t>
            </w:r>
          </w:p>
        </w:tc>
        <w:tc>
          <w:tcPr>
            <w:tcW w:type="dxa" w:w="3600"/>
          </w:tcPr>
          <w:p>
            <w:pPr>
              <w:spacing w:after="0" w:before="0" w:line="240" w:lineRule="auto"/>
              <w:jc w:val="left"/>
            </w:pPr>
            <w:r>
              <w:t>Spare electronics warehouse</w:t>
            </w:r>
          </w:p>
        </w:tc>
      </w:tr>
    </w:tbl>
    <w:p/>
    <w:p>
      <w:r>
        <w:t>Not every category applies to every device. The specification should identify the conditions relevant to the actual application.</w:t>
      </w:r>
    </w:p>
    <w:p>
      <w:pPr>
        <w:pStyle w:val="Heading2"/>
      </w:pPr>
      <w:r>
        <w:t>4. Environmental operating conditions</w:t>
      </w:r>
    </w:p>
    <w:p>
      <w:pPr>
        <w:pStyle w:val="Heading3"/>
      </w:pPr>
      <w:r>
        <w:t>4.1 Ambient temperature</w:t>
      </w:r>
    </w:p>
    <w:p>
      <w:r>
        <w:t>Temperature requirements should distinguish between:</w:t>
      </w:r>
    </w:p>
    <w:p>
      <w:pPr>
        <w:pStyle w:val="ListBullet"/>
      </w:pPr>
      <w:r>
        <w:t>Operating temperature.</w:t>
      </w:r>
    </w:p>
    <w:p>
      <w:pPr>
        <w:pStyle w:val="ListBullet"/>
      </w:pPr>
      <w:r>
        <w:t>Storage temperature.</w:t>
      </w:r>
    </w:p>
    <w:p>
      <w:pPr>
        <w:pStyle w:val="ListBullet"/>
      </w:pPr>
      <w:r>
        <w:t>Transportation temperature.</w:t>
      </w:r>
    </w:p>
    <w:p>
      <w:pPr>
        <w:pStyle w:val="ListBullet"/>
      </w:pPr>
      <w:r>
        <w:t>Temperature inside the enclosure.</w:t>
      </w:r>
    </w:p>
    <w:p>
      <w:pPr>
        <w:pStyle w:val="ListBullet"/>
      </w:pPr>
      <w:r>
        <w:t>Local hot spots near heat-producing components.</w:t>
      </w:r>
    </w:p>
    <w:p>
      <w:pPr>
        <w:pStyle w:val="ListBullet"/>
      </w:pPr>
      <w:r>
        <w:t>Temperature during startup or shutdown.</w:t>
      </w:r>
    </w:p>
    <w:p>
      <w:pPr>
        <w:pStyle w:val="ListBullet"/>
      </w:pPr>
      <w:r>
        <w:t>Required performance across the specified temperature range.</w:t>
      </w:r>
    </w:p>
    <w:p>
      <w:r>
        <w:t>An equipment datasheet may specify an operating range, but the application must still be assessed against the actual installation conditions.</w:t>
      </w:r>
    </w:p>
    <w:p>
      <w:r>
        <w:t>For example, a PLC installed inside a hot cabinet may experience a higher temperature than the ambient factory temperature. Internal power supplies, drives, transformers, and other heat-generating devices can raise the cabinet temperature further.</w:t>
      </w:r>
    </w:p>
    <w:p>
      <w:r>
        <w:t>The specification should identify any required cooling, ventilation, thermal monitoring, or derating.</w:t>
      </w:r>
    </w:p>
    <w:p>
      <w:pPr>
        <w:pStyle w:val="Heading3"/>
      </w:pPr>
      <w:r>
        <w:t>4.2 Humidity and condensation</w:t>
      </w:r>
    </w:p>
    <w:p>
      <w:r>
        <w:t>Humidity affects insulation, corrosion, connectors, printed circuit boards, and electrical reliability.</w:t>
      </w:r>
    </w:p>
    <w:p>
      <w:r>
        <w:t>Relevant considerations include:</w:t>
      </w:r>
    </w:p>
    <w:p>
      <w:pPr>
        <w:pStyle w:val="ListBullet"/>
      </w:pPr>
      <w:r>
        <w:t>Relative humidity range.</w:t>
      </w:r>
    </w:p>
    <w:p>
      <w:pPr>
        <w:pStyle w:val="ListBullet"/>
      </w:pPr>
      <w:r>
        <w:t>Whether condensation is permitted.</w:t>
      </w:r>
    </w:p>
    <w:p>
      <w:pPr>
        <w:pStyle w:val="ListBullet"/>
      </w:pPr>
      <w:r>
        <w:t>Rapid temperature changes.</w:t>
      </w:r>
    </w:p>
    <w:p>
      <w:pPr>
        <w:pStyle w:val="ListBullet"/>
      </w:pPr>
      <w:r>
        <w:t>Cold equipment entering a warm, humid area.</w:t>
      </w:r>
    </w:p>
    <w:p>
      <w:pPr>
        <w:pStyle w:val="ListBullet"/>
      </w:pPr>
      <w:r>
        <w:t>Outdoor exposure.</w:t>
      </w:r>
    </w:p>
    <w:p>
      <w:pPr>
        <w:pStyle w:val="ListBullet"/>
      </w:pPr>
      <w:r>
        <w:t>Storage and transport conditions.</w:t>
      </w:r>
    </w:p>
    <w:p>
      <w:r>
        <w:t>A humidity rating does not automatically mean that condensation is acceptable. The supplier should declare the applicable limitations and any necessary anti-condensation measures.</w:t>
      </w:r>
    </w:p>
    <w:p>
      <w:r>
        <w:t>Possible measures include cabinet heaters, controlled ventilation, suitable enclosure design, conformal coating where appropriate, and proper sealing.</w:t>
      </w:r>
    </w:p>
    <w:p>
      <w:pPr>
        <w:pStyle w:val="Heading3"/>
      </w:pPr>
      <w:r>
        <w:t>4.3 Dust and particulate contamination</w:t>
      </w:r>
    </w:p>
    <w:p>
      <w:r>
        <w:t>Dust can obstruct cooling passages, contaminate contacts, affect optical sensors, and create electrical problems.</w:t>
      </w:r>
    </w:p>
    <w:p>
      <w:r>
        <w:t>Specify:</w:t>
      </w:r>
    </w:p>
    <w:p>
      <w:pPr>
        <w:pStyle w:val="ListBullet"/>
      </w:pPr>
      <w:r>
        <w:t>Type of dust or particulate matter.</w:t>
      </w:r>
    </w:p>
    <w:p>
      <w:pPr>
        <w:pStyle w:val="ListBullet"/>
      </w:pPr>
      <w:r>
        <w:t>Expected concentration or exposure where known.</w:t>
      </w:r>
    </w:p>
    <w:p>
      <w:pPr>
        <w:pStyle w:val="ListBullet"/>
      </w:pPr>
      <w:r>
        <w:t>Whether particles are conductive, abrasive, or combustible.</w:t>
      </w:r>
    </w:p>
    <w:p>
      <w:pPr>
        <w:pStyle w:val="ListBullet"/>
      </w:pPr>
      <w:r>
        <w:t>Cleaning methods.</w:t>
      </w:r>
    </w:p>
    <w:p>
      <w:pPr>
        <w:pStyle w:val="ListBullet"/>
      </w:pPr>
      <w:r>
        <w:t>Required enclosure protection.</w:t>
      </w:r>
    </w:p>
    <w:p>
      <w:pPr>
        <w:pStyle w:val="ListBullet"/>
      </w:pPr>
      <w:r>
        <w:t>Filter and maintenance requirements.</w:t>
      </w:r>
    </w:p>
    <w:p>
      <w:pPr>
        <w:pStyle w:val="ListBullet"/>
      </w:pPr>
      <w:r>
        <w:t>Suitability for the applicable hazardous environment, if relevant.</w:t>
      </w:r>
    </w:p>
    <w:p>
      <w:r>
        <w:t>A standard industrial enclosure may not be appropriate for every combustible-dust environment. Such installations require a specific hazard assessment and equipment suitable for the applicable classification.</w:t>
      </w:r>
    </w:p>
    <w:p>
      <w:pPr>
        <w:pStyle w:val="Heading2"/>
      </w:pPr>
      <w:r>
        <w:t>5. IP ratings and enclosure protection</w:t>
      </w:r>
    </w:p>
    <w:p>
      <w:r>
        <w:t>An IP rating defined under IEC 60529 classifies protection provided by an enclosure against access to hazardous parts, ingress of solid foreign objects, and water under specified test conditions.</w:t>
      </w:r>
    </w:p>
    <w:p>
      <w:r>
        <w:t>The two principal digits describe different protection characteristics.</w:t>
      </w:r>
    </w:p>
    <w:p>
      <w:pPr>
        <w:pStyle w:val="ListBullet"/>
      </w:pPr>
      <w:r>
        <w:t>The first digit relates to access and solid-object ingress protection.</w:t>
      </w:r>
    </w:p>
    <w:p>
      <w:pPr>
        <w:pStyle w:val="ListBullet"/>
      </w:pPr>
      <w:r>
        <w:t>The second digit relates to water ingress protection.</w:t>
      </w:r>
    </w:p>
    <w:p>
      <w:r>
        <w:t>Examples of common ratings include IP54, IP65, IP66, and IP67. Their suitability depends on the actual exposure and the equipment manufacturer's stated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Rating</w:t>
            </w:r>
          </w:p>
        </w:tc>
        <w:tc>
          <w:tcPr>
            <w:tcW w:type="dxa" w:w="3600"/>
            <w:shd w:val="clear" w:color="auto" w:fill="EEF2F7"/>
          </w:tcPr>
          <w:p>
            <w:pPr>
              <w:spacing w:after="0" w:before="0" w:line="240" w:lineRule="auto"/>
              <w:jc w:val="left"/>
            </w:pPr>
            <w:r>
              <w:rPr>
                <w:b/>
                <w:color w:val="1A2E4A"/>
              </w:rPr>
              <w:t>General interpretation</w:t>
            </w:r>
          </w:p>
        </w:tc>
        <w:tc>
          <w:tcPr>
            <w:tcW w:type="dxa" w:w="3600"/>
            <w:shd w:val="clear" w:color="auto" w:fill="EEF2F7"/>
          </w:tcPr>
          <w:p>
            <w:pPr>
              <w:spacing w:after="0" w:before="0" w:line="240" w:lineRule="auto"/>
              <w:jc w:val="left"/>
            </w:pPr>
            <w:r>
              <w:rPr>
                <w:b/>
                <w:color w:val="1A2E4A"/>
              </w:rPr>
              <w:t>Typical consideration</w:t>
            </w:r>
          </w:p>
        </w:tc>
      </w:tr>
      <w:tr>
        <w:tc>
          <w:tcPr>
            <w:tcW w:type="dxa" w:w="3600"/>
          </w:tcPr>
          <w:p>
            <w:pPr>
              <w:spacing w:after="0" w:before="0" w:line="240" w:lineRule="auto"/>
              <w:jc w:val="left"/>
            </w:pPr>
            <w:r>
              <w:t>IP54</w:t>
            </w:r>
          </w:p>
        </w:tc>
        <w:tc>
          <w:tcPr>
            <w:tcW w:type="dxa" w:w="3600"/>
          </w:tcPr>
          <w:p>
            <w:pPr>
              <w:spacing w:after="0" w:before="0" w:line="240" w:lineRule="auto"/>
              <w:jc w:val="left"/>
            </w:pPr>
            <w:r>
              <w:t>Limited dust ingress protection and protection against water splashes</w:t>
            </w:r>
          </w:p>
        </w:tc>
        <w:tc>
          <w:tcPr>
            <w:tcW w:type="dxa" w:w="3600"/>
          </w:tcPr>
          <w:p>
            <w:pPr>
              <w:spacing w:after="0" w:before="0" w:line="240" w:lineRule="auto"/>
              <w:jc w:val="left"/>
            </w:pPr>
            <w:r>
              <w:t>General industrial environments with moderate exposure</w:t>
            </w:r>
          </w:p>
        </w:tc>
      </w:tr>
      <w:tr>
        <w:tc>
          <w:tcPr>
            <w:tcW w:type="dxa" w:w="3600"/>
          </w:tcPr>
          <w:p>
            <w:pPr>
              <w:spacing w:after="0" w:before="0" w:line="240" w:lineRule="auto"/>
              <w:jc w:val="left"/>
            </w:pPr>
            <w:r>
              <w:t>IP65</w:t>
            </w:r>
          </w:p>
        </w:tc>
        <w:tc>
          <w:tcPr>
            <w:tcW w:type="dxa" w:w="3600"/>
          </w:tcPr>
          <w:p>
            <w:pPr>
              <w:spacing w:after="0" w:before="0" w:line="240" w:lineRule="auto"/>
              <w:jc w:val="left"/>
            </w:pPr>
            <w:r>
              <w:t>Dust-tight and protected against water jets under specified test conditions</w:t>
            </w:r>
          </w:p>
        </w:tc>
        <w:tc>
          <w:tcPr>
            <w:tcW w:type="dxa" w:w="3600"/>
          </w:tcPr>
          <w:p>
            <w:pPr>
              <w:spacing w:after="0" w:before="0" w:line="240" w:lineRule="auto"/>
              <w:jc w:val="left"/>
            </w:pPr>
            <w:r>
              <w:t>Equipment exposed to dust and water jets</w:t>
            </w:r>
          </w:p>
        </w:tc>
      </w:tr>
      <w:tr>
        <w:tc>
          <w:tcPr>
            <w:tcW w:type="dxa" w:w="3600"/>
          </w:tcPr>
          <w:p>
            <w:pPr>
              <w:spacing w:after="0" w:before="0" w:line="240" w:lineRule="auto"/>
              <w:jc w:val="left"/>
            </w:pPr>
            <w:r>
              <w:t>IP66</w:t>
            </w:r>
          </w:p>
        </w:tc>
        <w:tc>
          <w:tcPr>
            <w:tcW w:type="dxa" w:w="3600"/>
          </w:tcPr>
          <w:p>
            <w:pPr>
              <w:spacing w:after="0" w:before="0" w:line="240" w:lineRule="auto"/>
              <w:jc w:val="left"/>
            </w:pPr>
            <w:r>
              <w:t>Dust-tight and protected against powerful water jets under specified test conditions</w:t>
            </w:r>
          </w:p>
        </w:tc>
        <w:tc>
          <w:tcPr>
            <w:tcW w:type="dxa" w:w="3600"/>
          </w:tcPr>
          <w:p>
            <w:pPr>
              <w:spacing w:after="0" w:before="0" w:line="240" w:lineRule="auto"/>
              <w:jc w:val="left"/>
            </w:pPr>
            <w:r>
              <w:t>More demanding water-jet exposure</w:t>
            </w:r>
          </w:p>
        </w:tc>
      </w:tr>
      <w:tr>
        <w:tc>
          <w:tcPr>
            <w:tcW w:type="dxa" w:w="3600"/>
          </w:tcPr>
          <w:p>
            <w:pPr>
              <w:spacing w:after="0" w:before="0" w:line="240" w:lineRule="auto"/>
              <w:jc w:val="left"/>
            </w:pPr>
            <w:r>
              <w:t>IP67</w:t>
            </w:r>
          </w:p>
        </w:tc>
        <w:tc>
          <w:tcPr>
            <w:tcW w:type="dxa" w:w="3600"/>
          </w:tcPr>
          <w:p>
            <w:pPr>
              <w:spacing w:after="0" w:before="0" w:line="240" w:lineRule="auto"/>
              <w:jc w:val="left"/>
            </w:pPr>
            <w:r>
              <w:t>Dust-tight and protected against temporary immersion under specified test conditions</w:t>
            </w:r>
          </w:p>
        </w:tc>
        <w:tc>
          <w:tcPr>
            <w:tcW w:type="dxa" w:w="3600"/>
          </w:tcPr>
          <w:p>
            <w:pPr>
              <w:spacing w:after="0" w:before="0" w:line="240" w:lineRule="auto"/>
              <w:jc w:val="left"/>
            </w:pPr>
            <w:r>
              <w:t>Potential temporary immersion</w:t>
            </w:r>
          </w:p>
        </w:tc>
      </w:tr>
    </w:tbl>
    <w:p/>
    <w:p>
      <w:r>
        <w:t>These descriptions are general. The exact test conditions and applicable standard must be checked before making a procurement decision.</w:t>
      </w:r>
    </w:p>
    <w:p>
      <w:r>
        <w:t>Important limitations:</w:t>
      </w:r>
    </w:p>
    <w:p>
      <w:pPr>
        <w:pStyle w:val="ListBullet"/>
      </w:pPr>
      <w:r>
        <w:t>IP67 does not automatically establish suitability for continuous immersion.</w:t>
      </w:r>
    </w:p>
    <w:p>
      <w:pPr>
        <w:pStyle w:val="ListBullet"/>
      </w:pPr>
      <w:r>
        <w:t>IP ratings do not automatically establish resistance to chemicals, corrosion, or high-pressure cleaning.</w:t>
      </w:r>
    </w:p>
    <w:p>
      <w:pPr>
        <w:pStyle w:val="ListBullet"/>
      </w:pPr>
      <w:r>
        <w:t>The rating of the complete installation can be affected by cable glands, connectors, seals, mounting cut-outs, and maintenance.</w:t>
      </w:r>
    </w:p>
    <w:p>
      <w:pPr>
        <w:pStyle w:val="ListBullet"/>
      </w:pPr>
      <w:r>
        <w:t>An enclosure's IP rating does not prove that its internal temperature will remain acceptable.</w:t>
      </w:r>
    </w:p>
    <w:p>
      <w:r>
        <w:t>The required IP rating should be selected according to the actual exposure and the applicable engineering standard.</w:t>
      </w:r>
    </w:p>
    <w:p>
      <w:pPr>
        <w:pStyle w:val="Heading2"/>
      </w:pPr>
      <w:r>
        <w:t>6. NEMA enclosure ratings</w:t>
      </w:r>
    </w:p>
    <w:p>
      <w:r>
        <w:t>In some plants and equipment specifications, NEMA enclosure types are used instead of, or alongside, IP ratings.</w:t>
      </w:r>
    </w:p>
    <w:p>
      <w:r>
        <w:t>NEMA enclosure classifications can address characteristics beyond basic ingress protection, depending on the type, including certain environmental and construction considerations.</w:t>
      </w:r>
    </w:p>
    <w:p>
      <w:r>
        <w:t>Do not assume that a NEMA type is directly interchangeable with an IP rating. The classification systems use different criteria and test requirements.</w:t>
      </w:r>
    </w:p>
    <w:p>
      <w:r>
        <w:t>When equipment must satisfy a particular NEMA classification, specify the required classification explicitly and request the appropriate evidence. If a supplier offers an IP-rated alternative, engineering must establish whether it satisfies the actual requirement.</w:t>
      </w:r>
    </w:p>
    <w:p>
      <w:pPr>
        <w:pStyle w:val="Heading2"/>
      </w:pPr>
      <w:r>
        <w:t>7. Vibration and mechanical shock</w:t>
      </w:r>
    </w:p>
    <w:p>
      <w:r>
        <w:t>Vibration and shock can loosen connections, fatigue conductors, damage components, affect connectors, and disturb mechanical alignment.</w:t>
      </w:r>
    </w:p>
    <w:p>
      <w:r>
        <w:t>Typical exposure sources include:</w:t>
      </w:r>
    </w:p>
    <w:p>
      <w:pPr>
        <w:pStyle w:val="ListBullet"/>
      </w:pPr>
      <w:r>
        <w:t>Presses and stamping machines.</w:t>
      </w:r>
    </w:p>
    <w:p>
      <w:pPr>
        <w:pStyle w:val="ListBullet"/>
      </w:pPr>
      <w:r>
        <w:t>CNC equipment.</w:t>
      </w:r>
    </w:p>
    <w:p>
      <w:pPr>
        <w:pStyle w:val="ListBullet"/>
      </w:pPr>
      <w:r>
        <w:t>Robotic cells.</w:t>
      </w:r>
    </w:p>
    <w:p>
      <w:pPr>
        <w:pStyle w:val="ListBullet"/>
      </w:pPr>
      <w:r>
        <w:t>Vibrating conveyors.</w:t>
      </w:r>
    </w:p>
    <w:p>
      <w:pPr>
        <w:pStyle w:val="ListBullet"/>
      </w:pPr>
      <w:r>
        <w:t>Mobile equipment.</w:t>
      </w:r>
    </w:p>
    <w:p>
      <w:pPr>
        <w:pStyle w:val="ListBullet"/>
      </w:pPr>
      <w:r>
        <w:t>Motors and gearboxes.</w:t>
      </w:r>
    </w:p>
    <w:p>
      <w:pPr>
        <w:pStyle w:val="ListBullet"/>
      </w:pPr>
      <w:r>
        <w:t>Equipment mounted on machine frames.</w:t>
      </w:r>
    </w:p>
    <w:p>
      <w:r>
        <w:t>The specification should identify:</w:t>
      </w:r>
    </w:p>
    <w:p>
      <w:pPr>
        <w:pStyle w:val="ListBullet"/>
      </w:pPr>
      <w:r>
        <w:t>Whether the equipment is mounted on a stationary panel or vibrating structure.</w:t>
      </w:r>
    </w:p>
    <w:p>
      <w:pPr>
        <w:pStyle w:val="ListBullet"/>
      </w:pPr>
      <w:r>
        <w:t>Expected vibration severity and frequency range where known.</w:t>
      </w:r>
    </w:p>
    <w:p>
      <w:pPr>
        <w:pStyle w:val="ListBullet"/>
      </w:pPr>
      <w:r>
        <w:t>Shock conditions.</w:t>
      </w:r>
    </w:p>
    <w:p>
      <w:pPr>
        <w:pStyle w:val="ListBullet"/>
      </w:pPr>
      <w:r>
        <w:t>Mounting orientation.</w:t>
      </w:r>
    </w:p>
    <w:p>
      <w:pPr>
        <w:pStyle w:val="ListBullet"/>
      </w:pPr>
      <w:r>
        <w:t>Required mechanical restraints.</w:t>
      </w:r>
    </w:p>
    <w:p>
      <w:pPr>
        <w:pStyle w:val="ListBullet"/>
      </w:pPr>
      <w:r>
        <w:t>Applicable test standards.</w:t>
      </w:r>
    </w:p>
    <w:p>
      <w:pPr>
        <w:pStyle w:val="ListBullet"/>
      </w:pPr>
      <w:r>
        <w:t>Cable support and strain-relief requirements.</w:t>
      </w:r>
    </w:p>
    <w:p>
      <w:r>
        <w:t>Where a supplier provides vibration ratings, verify that the ratings apply to the actual mounting method and installed configuration.</w:t>
      </w:r>
    </w:p>
    <w:p>
      <w:r>
        <w:t>A control cabinet mounted on a separate foundation may experience very different vibration from a sensor mounted directly on a moving mechanism.</w:t>
      </w:r>
    </w:p>
    <w:p>
      <w:pPr>
        <w:pStyle w:val="Heading2"/>
      </w:pPr>
      <w:r>
        <w:t>8. Corrosion and chemical exposure</w:t>
      </w:r>
    </w:p>
    <w:p>
      <w:r>
        <w:t>Industrial equipment may be exposed to cutting fluids, hydraulic oil, lubricants, cleaning agents, salts, fumes, or process chemicals.</w:t>
      </w:r>
    </w:p>
    <w:p>
      <w:r>
        <w:t>Environmental requirements should identify the relevant substances and exposure conditions where known.</w:t>
      </w:r>
    </w:p>
    <w:p>
      <w:r>
        <w:t>Consider:</w:t>
      </w:r>
    </w:p>
    <w:p>
      <w:pPr>
        <w:pStyle w:val="ListBullet"/>
      </w:pPr>
      <w:r>
        <w:t>Chemical identity and concentration.</w:t>
      </w:r>
    </w:p>
    <w:p>
      <w:pPr>
        <w:pStyle w:val="ListBullet"/>
      </w:pPr>
      <w:r>
        <w:t>Temperature of exposure.</w:t>
      </w:r>
    </w:p>
    <w:p>
      <w:pPr>
        <w:pStyle w:val="ListBullet"/>
      </w:pPr>
      <w:r>
        <w:t>Continuous or intermittent contact.</w:t>
      </w:r>
    </w:p>
    <w:p>
      <w:pPr>
        <w:pStyle w:val="ListBullet"/>
      </w:pPr>
      <w:r>
        <w:t>Splashing versus immersion.</w:t>
      </w:r>
    </w:p>
    <w:p>
      <w:pPr>
        <w:pStyle w:val="ListBullet"/>
      </w:pPr>
      <w:r>
        <w:t>Material compatibility.</w:t>
      </w:r>
    </w:p>
    <w:p>
      <w:pPr>
        <w:pStyle w:val="ListBullet"/>
      </w:pPr>
      <w:r>
        <w:t>Seal and gasket compatibility.</w:t>
      </w:r>
    </w:p>
    <w:p>
      <w:pPr>
        <w:pStyle w:val="ListBullet"/>
      </w:pPr>
      <w:r>
        <w:t>Cable-jacket resistance.</w:t>
      </w:r>
    </w:p>
    <w:p>
      <w:pPr>
        <w:pStyle w:val="ListBullet"/>
      </w:pPr>
      <w:r>
        <w:t>Connector and contact corrosion.</w:t>
      </w:r>
    </w:p>
    <w:p>
      <w:pPr>
        <w:pStyle w:val="ListBullet"/>
      </w:pPr>
      <w:r>
        <w:t>Cleaning and maintenance practices.</w:t>
      </w:r>
    </w:p>
    <w:p>
      <w:r>
        <w:t>A generic statement such as "chemical resistant" is insufficient. Resistance depends on the chemical, concentration, temperature, exposure duration, and material construction.</w:t>
      </w:r>
    </w:p>
    <w:p>
      <w:r>
        <w:t>For example, a cable jacket suitable for ordinary indoor control wiring may deteriorate when continuously exposed to a particular cutting fluid. The correct specification should define the actual exposure and require evidence of suitability.</w:t>
      </w:r>
    </w:p>
    <w:p>
      <w:pPr>
        <w:pStyle w:val="Heading2"/>
      </w:pPr>
      <w:r>
        <w:t>9. Electromagnetic compatibility and electrical noise</w:t>
      </w:r>
    </w:p>
    <w:p>
      <w:r>
        <w:t>Electromagnetic interference can affect PLC inputs, analog measurements, communication networks, encoders, and sensitive electronic equipment.</w:t>
      </w:r>
    </w:p>
    <w:p>
      <w:r>
        <w:t>Common sources include:</w:t>
      </w:r>
    </w:p>
    <w:p>
      <w:pPr>
        <w:pStyle w:val="ListBullet"/>
      </w:pPr>
      <w:r>
        <w:t>VFDs and servo drives.</w:t>
      </w:r>
    </w:p>
    <w:p>
      <w:pPr>
        <w:pStyle w:val="ListBullet"/>
      </w:pPr>
      <w:r>
        <w:t>Switching power supplies.</w:t>
      </w:r>
    </w:p>
    <w:p>
      <w:pPr>
        <w:pStyle w:val="ListBullet"/>
      </w:pPr>
      <w:r>
        <w:t>Contactors and solenoid coils.</w:t>
      </w:r>
    </w:p>
    <w:p>
      <w:pPr>
        <w:pStyle w:val="ListBullet"/>
      </w:pPr>
      <w:r>
        <w:t>Welding equipment.</w:t>
      </w:r>
    </w:p>
    <w:p>
      <w:pPr>
        <w:pStyle w:val="ListBullet"/>
      </w:pPr>
      <w:r>
        <w:t>High-current conductors.</w:t>
      </w:r>
    </w:p>
    <w:p>
      <w:pPr>
        <w:pStyle w:val="ListBullet"/>
      </w:pPr>
      <w:r>
        <w:t>Poorly routed or terminated cables.</w:t>
      </w:r>
    </w:p>
    <w:p>
      <w:pPr>
        <w:pStyle w:val="ListBullet"/>
      </w:pPr>
      <w:r>
        <w:t>Grounding and bonding deficiencies.</w:t>
      </w:r>
    </w:p>
    <w:p>
      <w:r>
        <w:t>Environmental and installation requirements may include:</w:t>
      </w:r>
    </w:p>
    <w:p>
      <w:pPr>
        <w:pStyle w:val="ListBullet"/>
      </w:pPr>
      <w:r>
        <w:t>Compliance with applicable EMC requirements.</w:t>
      </w:r>
    </w:p>
    <w:p>
      <w:pPr>
        <w:pStyle w:val="ListBullet"/>
      </w:pPr>
      <w:r>
        <w:t>Separation of power and signal wiring.</w:t>
      </w:r>
    </w:p>
    <w:p>
      <w:pPr>
        <w:pStyle w:val="ListBullet"/>
      </w:pPr>
      <w:r>
        <w:t>Appropriate shielded cables.</w:t>
      </w:r>
    </w:p>
    <w:p>
      <w:pPr>
        <w:pStyle w:val="ListBullet"/>
      </w:pPr>
      <w:r>
        <w:t>Correct shield termination practices.</w:t>
      </w:r>
    </w:p>
    <w:p>
      <w:pPr>
        <w:pStyle w:val="ListBullet"/>
      </w:pPr>
      <w:r>
        <w:t>Proper protective earthing and bonding.</w:t>
      </w:r>
    </w:p>
    <w:p>
      <w:pPr>
        <w:pStyle w:val="ListBullet"/>
      </w:pPr>
      <w:r>
        <w:t>Suitable filters or suppression components.</w:t>
      </w:r>
    </w:p>
    <w:p>
      <w:pPr>
        <w:pStyle w:val="ListBullet"/>
      </w:pPr>
      <w:r>
        <w:t>Network cable and connector requirements.</w:t>
      </w:r>
    </w:p>
    <w:p>
      <w:pPr>
        <w:pStyle w:val="ListBullet"/>
      </w:pPr>
      <w:r>
        <w:t>Installation practices specified by the equipment manufacturer.</w:t>
      </w:r>
    </w:p>
    <w:p>
      <w:r>
        <w:t>The specification should not assume that selecting an EMC-compliant component automatically makes the complete machine compliant. Wiring, cabinet construction, cable routing, grounding, and the combination of installed equipment also matter.</w:t>
      </w:r>
    </w:p>
    <w:p>
      <w:pPr>
        <w:pStyle w:val="Heading2"/>
      </w:pPr>
      <w:r>
        <w:t>10. Altitude, atmospheric pressure, and cooling</w:t>
      </w:r>
    </w:p>
    <w:p>
      <w:r>
        <w:t>Altitude can affect cooling performance and electrical insulation characteristics, depending on the equipment and its design.</w:t>
      </w:r>
    </w:p>
    <w:p>
      <w:r>
        <w:t>Where the installation altitude exceeds the manufacturer's standard conditions, check:</w:t>
      </w:r>
    </w:p>
    <w:p>
      <w:pPr>
        <w:pStyle w:val="ListBullet"/>
      </w:pPr>
      <w:r>
        <w:t>Required derating.</w:t>
      </w:r>
    </w:p>
    <w:p>
      <w:pPr>
        <w:pStyle w:val="ListBullet"/>
      </w:pPr>
      <w:r>
        <w:t>Cooling capacity.</w:t>
      </w:r>
    </w:p>
    <w:p>
      <w:pPr>
        <w:pStyle w:val="ListBullet"/>
      </w:pPr>
      <w:r>
        <w:t>Permissible operating voltage.</w:t>
      </w:r>
    </w:p>
    <w:p>
      <w:pPr>
        <w:pStyle w:val="ListBullet"/>
      </w:pPr>
      <w:r>
        <w:t>Insulation coordination.</w:t>
      </w:r>
    </w:p>
    <w:p>
      <w:pPr>
        <w:pStyle w:val="ListBullet"/>
      </w:pPr>
      <w:r>
        <w:t>Applicable product limitations.</w:t>
      </w:r>
    </w:p>
    <w:p>
      <w:r>
        <w:t>The specification should state the installation altitude when it is relevant to the equipment selection.</w:t>
      </w:r>
    </w:p>
    <w:p>
      <w:r>
        <w:t>Do not apply a universal derating factor to all equipment. Use the specific manufacturer's data and the applicable engineering requirements.</w:t>
      </w:r>
    </w:p>
    <w:p>
      <w:pPr>
        <w:pStyle w:val="Heading2"/>
      </w:pPr>
      <w:r>
        <w:t>11. Outdoor installation and solar exposure</w:t>
      </w:r>
    </w:p>
    <w:p>
      <w:r>
        <w:t>Outdoor equipment can face direct sunlight, rain, wind-driven dust, condensation, large temperature changes, and corrosion.</w:t>
      </w:r>
    </w:p>
    <w:p>
      <w:r>
        <w:t>Requirements may include:</w:t>
      </w:r>
    </w:p>
    <w:p>
      <w:pPr>
        <w:pStyle w:val="ListBullet"/>
      </w:pPr>
      <w:r>
        <w:t>Suitable enclosure construction.</w:t>
      </w:r>
    </w:p>
    <w:p>
      <w:pPr>
        <w:pStyle w:val="ListBullet"/>
      </w:pPr>
      <w:r>
        <w:t>UV resistance.</w:t>
      </w:r>
    </w:p>
    <w:p>
      <w:pPr>
        <w:pStyle w:val="ListBullet"/>
      </w:pPr>
      <w:r>
        <w:t>Solar radiation exposure.</w:t>
      </w:r>
    </w:p>
    <w:p>
      <w:pPr>
        <w:pStyle w:val="ListBullet"/>
      </w:pPr>
      <w:r>
        <w:t>Temperature management.</w:t>
      </w:r>
    </w:p>
    <w:p>
      <w:pPr>
        <w:pStyle w:val="ListBullet"/>
      </w:pPr>
      <w:r>
        <w:t>Water ingress protection.</w:t>
      </w:r>
    </w:p>
    <w:p>
      <w:pPr>
        <w:pStyle w:val="ListBullet"/>
      </w:pPr>
      <w:r>
        <w:t>Corrosion resistance.</w:t>
      </w:r>
    </w:p>
    <w:p>
      <w:pPr>
        <w:pStyle w:val="ListBullet"/>
      </w:pPr>
      <w:r>
        <w:t>Condensation control.</w:t>
      </w:r>
    </w:p>
    <w:p>
      <w:pPr>
        <w:pStyle w:val="ListBullet"/>
      </w:pPr>
      <w:r>
        <w:t>Cable-entry protection.</w:t>
      </w:r>
    </w:p>
    <w:p>
      <w:pPr>
        <w:pStyle w:val="ListBullet"/>
      </w:pPr>
      <w:r>
        <w:t>Mounting and wind-load considerations where relevant.</w:t>
      </w:r>
    </w:p>
    <w:p>
      <w:pPr>
        <w:pStyle w:val="ListBullet"/>
      </w:pPr>
      <w:r>
        <w:t>Maintenance access and drainage.</w:t>
      </w:r>
    </w:p>
    <w:p>
      <w:r>
        <w:t>A cabinet may meet its ingress protection rating and still overheat under direct sunlight. Thermal design must consider solar heating, internal losses, ventilation restrictions, and the maximum ambient temperature.</w:t>
      </w:r>
    </w:p>
    <w:p>
      <w:r>
        <w:t>Outdoor suitability should be demonstrated for the complete installed arrangement, not inferred from one enclosure rating.</w:t>
      </w:r>
    </w:p>
    <w:p>
      <w:pPr>
        <w:pStyle w:val="Heading2"/>
      </w:pPr>
      <w:r>
        <w:t>12. Environmental requirements for common automation equipment</w:t>
      </w:r>
    </w:p>
    <w:p>
      <w:pPr>
        <w:pStyle w:val="Heading3"/>
      </w:pPr>
      <w:r>
        <w:t>12.1 PLCs and remote I/O</w:t>
      </w:r>
    </w:p>
    <w:p>
      <w:r>
        <w:t>Check:</w:t>
      </w:r>
    </w:p>
    <w:p>
      <w:pPr>
        <w:pStyle w:val="ListBullet"/>
      </w:pPr>
      <w:r>
        <w:t>Operating and storage temperature.</w:t>
      </w:r>
    </w:p>
    <w:p>
      <w:pPr>
        <w:pStyle w:val="ListBullet"/>
      </w:pPr>
      <w:r>
        <w:t>Humidity and condensation limitations.</w:t>
      </w:r>
    </w:p>
    <w:p>
      <w:pPr>
        <w:pStyle w:val="ListBullet"/>
      </w:pPr>
      <w:r>
        <w:t>Vibration and shock ratings.</w:t>
      </w:r>
    </w:p>
    <w:p>
      <w:pPr>
        <w:pStyle w:val="ListBullet"/>
      </w:pPr>
      <w:r>
        <w:t>Cabinet or field-mounting suitability.</w:t>
      </w:r>
    </w:p>
    <w:p>
      <w:pPr>
        <w:pStyle w:val="ListBullet"/>
      </w:pPr>
      <w:r>
        <w:t>Power-supply derating.</w:t>
      </w:r>
    </w:p>
    <w:p>
      <w:pPr>
        <w:pStyle w:val="ListBullet"/>
      </w:pPr>
      <w:r>
        <w:t>Required separation from heat-generating equipment.</w:t>
      </w:r>
    </w:p>
    <w:p>
      <w:pPr>
        <w:pStyle w:val="ListBullet"/>
      </w:pPr>
      <w:r>
        <w:t>Protection against dust and conductive contamination.</w:t>
      </w:r>
    </w:p>
    <w:p>
      <w:pPr>
        <w:pStyle w:val="ListBullet"/>
      </w:pPr>
      <w:r>
        <w:t>EMC requirements.</w:t>
      </w:r>
    </w:p>
    <w:p>
      <w:pPr>
        <w:pStyle w:val="ListBullet"/>
      </w:pPr>
      <w:r>
        <w:t>Suitability of remote I/O enclosures.</w:t>
      </w:r>
    </w:p>
    <w:p>
      <w:r>
        <w:t>Remote I/O installed near machinery may require a different protection level from a PLC mounted inside a climate-controlled electrical cabinet.</w:t>
      </w:r>
    </w:p>
    <w:p>
      <w:pPr>
        <w:pStyle w:val="Heading3"/>
      </w:pPr>
      <w:r>
        <w:t>12.2 HMIs and industrial PCs</w:t>
      </w:r>
    </w:p>
    <w:p>
      <w:r>
        <w:t>Check:</w:t>
      </w:r>
    </w:p>
    <w:p>
      <w:pPr>
        <w:pStyle w:val="ListBullet"/>
      </w:pPr>
      <w:r>
        <w:t>Display operating temperature.</w:t>
      </w:r>
    </w:p>
    <w:p>
      <w:pPr>
        <w:pStyle w:val="ListBullet"/>
      </w:pPr>
      <w:r>
        <w:t>Touchscreen suitability for the environment.</w:t>
      </w:r>
    </w:p>
    <w:p>
      <w:pPr>
        <w:pStyle w:val="ListBullet"/>
      </w:pPr>
      <w:r>
        <w:t>Enclosure and front-panel protection.</w:t>
      </w:r>
    </w:p>
    <w:p>
      <w:pPr>
        <w:pStyle w:val="ListBullet"/>
      </w:pPr>
      <w:r>
        <w:t>Vibration resistance.</w:t>
      </w:r>
    </w:p>
    <w:p>
      <w:pPr>
        <w:pStyle w:val="ListBullet"/>
      </w:pPr>
      <w:r>
        <w:t>Sunlight readability if required.</w:t>
      </w:r>
    </w:p>
    <w:p>
      <w:pPr>
        <w:pStyle w:val="ListBullet"/>
      </w:pPr>
      <w:r>
        <w:t>Dust and liquid exposure.</w:t>
      </w:r>
    </w:p>
    <w:p>
      <w:pPr>
        <w:pStyle w:val="ListBullet"/>
      </w:pPr>
      <w:r>
        <w:t>Cooling and ventilation.</w:t>
      </w:r>
    </w:p>
    <w:p>
      <w:pPr>
        <w:pStyle w:val="ListBullet"/>
      </w:pPr>
      <w:r>
        <w:t>Storage conditions.</w:t>
      </w:r>
    </w:p>
    <w:p>
      <w:pPr>
        <w:pStyle w:val="ListBullet"/>
      </w:pPr>
      <w:r>
        <w:t>Mounting cut-out and seal requirements.</w:t>
      </w:r>
    </w:p>
    <w:p>
      <w:r>
        <w:t>A panel-mounted HMI may have a specified front-face IP rating while the rear enclosure requires separate environmental protection.</w:t>
      </w:r>
    </w:p>
    <w:p>
      <w:pPr>
        <w:pStyle w:val="Heading3"/>
      </w:pPr>
      <w:r>
        <w:t>12.3 VFDs and servo drives</w:t>
      </w:r>
    </w:p>
    <w:p>
      <w:r>
        <w:t>Check:</w:t>
      </w:r>
    </w:p>
    <w:p>
      <w:pPr>
        <w:pStyle w:val="ListBullet"/>
      </w:pPr>
      <w:r>
        <w:t>Ambient and cabinet temperature.</w:t>
      </w:r>
    </w:p>
    <w:p>
      <w:pPr>
        <w:pStyle w:val="ListBullet"/>
      </w:pPr>
      <w:r>
        <w:t>Dust and contamination.</w:t>
      </w:r>
    </w:p>
    <w:p>
      <w:pPr>
        <w:pStyle w:val="ListBullet"/>
      </w:pPr>
      <w:r>
        <w:t>Cooling and ventilation.</w:t>
      </w:r>
    </w:p>
    <w:p>
      <w:pPr>
        <w:pStyle w:val="ListBullet"/>
      </w:pPr>
      <w:r>
        <w:t>Required clearance around heat sinks.</w:t>
      </w:r>
    </w:p>
    <w:p>
      <w:pPr>
        <w:pStyle w:val="ListBullet"/>
      </w:pPr>
      <w:r>
        <w:t>Altitude and derating.</w:t>
      </w:r>
    </w:p>
    <w:p>
      <w:pPr>
        <w:pStyle w:val="ListBullet"/>
      </w:pPr>
      <w:r>
        <w:t>Vibration and mounting.</w:t>
      </w:r>
    </w:p>
    <w:p>
      <w:pPr>
        <w:pStyle w:val="ListBullet"/>
      </w:pPr>
      <w:r>
        <w:t>Chemical exposure.</w:t>
      </w:r>
    </w:p>
    <w:p>
      <w:pPr>
        <w:pStyle w:val="ListBullet"/>
      </w:pPr>
      <w:r>
        <w:t>EMC installation requirements.</w:t>
      </w:r>
    </w:p>
    <w:p>
      <w:pPr>
        <w:pStyle w:val="ListBullet"/>
      </w:pPr>
      <w:r>
        <w:t>Cooling-fan maintenance.</w:t>
      </w:r>
    </w:p>
    <w:p>
      <w:pPr>
        <w:pStyle w:val="ListBullet"/>
      </w:pPr>
      <w:r>
        <w:t>Permitted mounting orientation.</w:t>
      </w:r>
    </w:p>
    <w:p>
      <w:r>
        <w:t>A drive rated for a particular power output may need derating when the ambient temperature or switching conditions exceed its standard operating assumptions.</w:t>
      </w:r>
    </w:p>
    <w:p>
      <w:pPr>
        <w:pStyle w:val="Heading3"/>
      </w:pPr>
      <w:r>
        <w:t>12.4 Sensors and field instruments</w:t>
      </w:r>
    </w:p>
    <w:p>
      <w:r>
        <w:t>Check:</w:t>
      </w:r>
    </w:p>
    <w:p>
      <w:pPr>
        <w:pStyle w:val="ListBullet"/>
      </w:pPr>
      <w:r>
        <w:t>IP rating or applicable enclosure classification.</w:t>
      </w:r>
    </w:p>
    <w:p>
      <w:pPr>
        <w:pStyle w:val="ListBullet"/>
      </w:pPr>
      <w:r>
        <w:t>Temperature range.</w:t>
      </w:r>
    </w:p>
    <w:p>
      <w:pPr>
        <w:pStyle w:val="ListBullet"/>
      </w:pPr>
      <w:r>
        <w:t>Chemical and coolant resistance.</w:t>
      </w:r>
    </w:p>
    <w:p>
      <w:pPr>
        <w:pStyle w:val="ListBullet"/>
      </w:pPr>
      <w:r>
        <w:t>Vibration and shock.</w:t>
      </w:r>
    </w:p>
    <w:p>
      <w:pPr>
        <w:pStyle w:val="ListBullet"/>
      </w:pPr>
      <w:r>
        <w:t>Cable and connector protection.</w:t>
      </w:r>
    </w:p>
    <w:p>
      <w:pPr>
        <w:pStyle w:val="ListBullet"/>
      </w:pPr>
      <w:r>
        <w:t>Sensing performance under dust or moisture exposure.</w:t>
      </w:r>
    </w:p>
    <w:p>
      <w:pPr>
        <w:pStyle w:val="ListBullet"/>
      </w:pPr>
      <w:r>
        <w:t>Optical performance under ambient light or contamination.</w:t>
      </w:r>
    </w:p>
    <w:p>
      <w:pPr>
        <w:pStyle w:val="ListBullet"/>
      </w:pPr>
      <w:r>
        <w:t>Process connection and material compatibility.</w:t>
      </w:r>
    </w:p>
    <w:p>
      <w:r>
        <w:t>For optical sensors, environmental suitability also depends on contamination of the sensing face, reflective surfaces, background light, and the required detection distance.</w:t>
      </w:r>
    </w:p>
    <w:p>
      <w:pPr>
        <w:pStyle w:val="Heading3"/>
      </w:pPr>
      <w:r>
        <w:t>12.5 Control panels</w:t>
      </w:r>
    </w:p>
    <w:p>
      <w:r>
        <w:t>Check:</w:t>
      </w:r>
    </w:p>
    <w:p>
      <w:pPr>
        <w:pStyle w:val="ListBullet"/>
      </w:pPr>
      <w:r>
        <w:t>Internal heat load.</w:t>
      </w:r>
    </w:p>
    <w:p>
      <w:pPr>
        <w:pStyle w:val="ListBullet"/>
      </w:pPr>
      <w:r>
        <w:t>Ambient temperature.</w:t>
      </w:r>
    </w:p>
    <w:p>
      <w:pPr>
        <w:pStyle w:val="ListBullet"/>
      </w:pPr>
      <w:r>
        <w:t>Enclosure protection.</w:t>
      </w:r>
    </w:p>
    <w:p>
      <w:pPr>
        <w:pStyle w:val="ListBullet"/>
      </w:pPr>
      <w:r>
        <w:t>Corrosion and material compatibility.</w:t>
      </w:r>
    </w:p>
    <w:p>
      <w:pPr>
        <w:pStyle w:val="ListBullet"/>
      </w:pPr>
      <w:r>
        <w:t>Ventilation or cooling.</w:t>
      </w:r>
    </w:p>
    <w:p>
      <w:pPr>
        <w:pStyle w:val="ListBullet"/>
      </w:pPr>
      <w:r>
        <w:t>Condensation control.</w:t>
      </w:r>
    </w:p>
    <w:p>
      <w:pPr>
        <w:pStyle w:val="ListBullet"/>
      </w:pPr>
      <w:r>
        <w:t>Cable entry and gland selection.</w:t>
      </w:r>
    </w:p>
    <w:p>
      <w:pPr>
        <w:pStyle w:val="ListBullet"/>
      </w:pPr>
      <w:r>
        <w:t>Mounting and vibration.</w:t>
      </w:r>
    </w:p>
    <w:p>
      <w:pPr>
        <w:pStyle w:val="ListBullet"/>
      </w:pPr>
      <w:r>
        <w:t>Required access for inspection and maintenance.</w:t>
      </w:r>
    </w:p>
    <w:p>
      <w:r>
        <w:t>The complete panel must satisfy the specified conditions. The ratings of individual installed components do not automatically establish the suitability of the assembled panel.</w:t>
      </w:r>
    </w:p>
    <w:p>
      <w:pPr>
        <w:pStyle w:val="Heading2"/>
      </w:pPr>
      <w:r>
        <w:t>13. Transportation and storage requirements</w:t>
      </w:r>
    </w:p>
    <w:p>
      <w:r>
        <w:t>Equipment can be damaged before installation if transport and storage conditions are unsuitable.</w:t>
      </w:r>
    </w:p>
    <w:p>
      <w:r>
        <w:t>The RFQ should address applicable requirements for:</w:t>
      </w:r>
    </w:p>
    <w:p>
      <w:pPr>
        <w:pStyle w:val="ListBullet"/>
      </w:pPr>
      <w:r>
        <w:t>Packaging and moisture protection.</w:t>
      </w:r>
    </w:p>
    <w:p>
      <w:pPr>
        <w:pStyle w:val="ListBullet"/>
      </w:pPr>
      <w:r>
        <w:t>Temperature limits during transport.</w:t>
      </w:r>
    </w:p>
    <w:p>
      <w:pPr>
        <w:pStyle w:val="ListBullet"/>
      </w:pPr>
      <w:r>
        <w:t>Shock and vibration protection.</w:t>
      </w:r>
    </w:p>
    <w:p>
      <w:pPr>
        <w:pStyle w:val="ListBullet"/>
      </w:pPr>
      <w:r>
        <w:t>Storage temperature and humidity.</w:t>
      </w:r>
    </w:p>
    <w:p>
      <w:pPr>
        <w:pStyle w:val="ListBullet"/>
      </w:pPr>
      <w:r>
        <w:t>Protection against dust and corrosion.</w:t>
      </w:r>
    </w:p>
    <w:p>
      <w:pPr>
        <w:pStyle w:val="ListBullet"/>
      </w:pPr>
      <w:r>
        <w:t>Handling and lifting.</w:t>
      </w:r>
    </w:p>
    <w:p>
      <w:pPr>
        <w:pStyle w:val="ListBullet"/>
      </w:pPr>
      <w:r>
        <w:t>Orientation restrictions.</w:t>
      </w:r>
    </w:p>
    <w:p>
      <w:pPr>
        <w:pStyle w:val="ListBullet"/>
      </w:pPr>
      <w:r>
        <w:t>Shelf life where applicable.</w:t>
      </w:r>
    </w:p>
    <w:p>
      <w:pPr>
        <w:pStyle w:val="ListBullet"/>
      </w:pPr>
      <w:r>
        <w:t>Desiccants or humidity indicators where necessary.</w:t>
      </w:r>
    </w:p>
    <w:p>
      <w:pPr>
        <w:pStyle w:val="ListBullet"/>
      </w:pPr>
      <w:r>
        <w:t>Inspection after prolonged storage.</w:t>
      </w:r>
    </w:p>
    <w:p>
      <w:r>
        <w:t>Electronic components may require controlled storage even when their operating environment is less restrictive.</w:t>
      </w:r>
    </w:p>
    <w:p>
      <w:r>
        <w:t>For long-term spare storage, follow the manufacturer's preservation requirements, including any battery maintenance, periodic inspection, or protective packaging requirements.</w:t>
      </w:r>
    </w:p>
    <w:p>
      <w:pPr>
        <w:pStyle w:val="Heading2"/>
      </w:pPr>
      <w:r>
        <w:t>14. Environmental compliance and restricted substances</w:t>
      </w:r>
    </w:p>
    <w:p>
      <w:r>
        <w:t>Environmental compliance requirements may apply to the equipment itself, its materials, or its use in a particular market.</w:t>
      </w:r>
    </w:p>
    <w:p>
      <w:r>
        <w:t>Depending on the application and jurisdiction, the RFQ may require evidence relating to:</w:t>
      </w:r>
    </w:p>
    <w:p>
      <w:pPr>
        <w:pStyle w:val="ListBullet"/>
      </w:pPr>
      <w:r>
        <w:t>Restricted hazardous substances.</w:t>
      </w:r>
    </w:p>
    <w:p>
      <w:pPr>
        <w:pStyle w:val="ListBullet"/>
      </w:pPr>
      <w:r>
        <w:t>Chemical composition declarations.</w:t>
      </w:r>
    </w:p>
    <w:p>
      <w:pPr>
        <w:pStyle w:val="ListBullet"/>
      </w:pPr>
      <w:r>
        <w:t>Applicable product conformity requirements.</w:t>
      </w:r>
    </w:p>
    <w:p>
      <w:pPr>
        <w:pStyle w:val="ListBullet"/>
      </w:pPr>
      <w:r>
        <w:t>Waste electrical and electronic equipment obligations.</w:t>
      </w:r>
    </w:p>
    <w:p>
      <w:pPr>
        <w:pStyle w:val="ListBullet"/>
      </w:pPr>
      <w:r>
        <w:t>Battery handling and disposal.</w:t>
      </w:r>
    </w:p>
    <w:p>
      <w:pPr>
        <w:pStyle w:val="ListBullet"/>
      </w:pPr>
      <w:r>
        <w:t>Packaging waste.</w:t>
      </w:r>
    </w:p>
    <w:p>
      <w:pPr>
        <w:pStyle w:val="ListBullet"/>
      </w:pPr>
      <w:r>
        <w:t>Energy-efficiency requirements.</w:t>
      </w:r>
    </w:p>
    <w:p>
      <w:pPr>
        <w:pStyle w:val="ListBullet"/>
      </w:pPr>
      <w:r>
        <w:t>Recycling or end-of-life handling.</w:t>
      </w:r>
    </w:p>
    <w:p>
      <w:r>
        <w:t>The exact obligations depend on the product category, location, applicable law, and contractual requirements.</w:t>
      </w:r>
    </w:p>
    <w:p>
      <w:r>
        <w:t>Do not automatically apply every environmental regulation to every product. Identify which requirements are legally applicable and which are internal company requirements, then request the corresponding evidence.</w:t>
      </w:r>
    </w:p>
    <w:p>
      <w:r>
        <w:t>Environmental product compliance is distinct from environmental operating suitability. A product may satisfy a restricted-substances requirement yet still be unsuitable for a hot, dusty, or corrosive machine environment.</w:t>
      </w:r>
    </w:p>
    <w:p>
      <w:pPr>
        <w:pStyle w:val="Heading2"/>
      </w:pPr>
      <w:r>
        <w:t>15. Environmental requirement versus environmental impact</w:t>
      </w:r>
    </w:p>
    <w:p>
      <w:r>
        <w:t>These concepts should not be confused.</w:t>
      </w:r>
    </w:p>
    <w:p>
      <w:r>
        <w:t>Environmental operating requirements define the conditions the equipment must withstand.</w:t>
      </w:r>
    </w:p>
    <w:p>
      <w:r>
        <w:t>Environmental impact requirements concern effects the equipment or project has on the environment.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Topic</w:t>
            </w:r>
          </w:p>
        </w:tc>
        <w:tc>
          <w:tcPr>
            <w:tcW w:type="dxa" w:w="3600"/>
            <w:shd w:val="clear" w:color="auto" w:fill="EEF2F7"/>
          </w:tcPr>
          <w:p>
            <w:pPr>
              <w:spacing w:after="0" w:before="0" w:line="240" w:lineRule="auto"/>
              <w:jc w:val="left"/>
            </w:pPr>
            <w:r>
              <w:rPr>
                <w:b/>
                <w:color w:val="1A2E4A"/>
              </w:rPr>
              <w:t>Operating suitability</w:t>
            </w:r>
          </w:p>
        </w:tc>
        <w:tc>
          <w:tcPr>
            <w:tcW w:type="dxa" w:w="3600"/>
            <w:shd w:val="clear" w:color="auto" w:fill="EEF2F7"/>
          </w:tcPr>
          <w:p>
            <w:pPr>
              <w:spacing w:after="0" w:before="0" w:line="240" w:lineRule="auto"/>
              <w:jc w:val="left"/>
            </w:pPr>
            <w:r>
              <w:rPr>
                <w:b/>
                <w:color w:val="1A2E4A"/>
              </w:rPr>
              <w:t>Environmental impact</w:t>
            </w:r>
          </w:p>
        </w:tc>
      </w:tr>
      <w:tr>
        <w:tc>
          <w:tcPr>
            <w:tcW w:type="dxa" w:w="3600"/>
          </w:tcPr>
          <w:p>
            <w:pPr>
              <w:spacing w:after="0" w:before="0" w:line="240" w:lineRule="auto"/>
              <w:jc w:val="left"/>
            </w:pPr>
            <w:r>
              <w:t>Temperature</w:t>
            </w:r>
          </w:p>
        </w:tc>
        <w:tc>
          <w:tcPr>
            <w:tcW w:type="dxa" w:w="3600"/>
          </w:tcPr>
          <w:p>
            <w:pPr>
              <w:spacing w:after="0" w:before="0" w:line="240" w:lineRule="auto"/>
              <w:jc w:val="left"/>
            </w:pPr>
            <w:r>
              <w:t>Equipment must operate within the specified temperature range</w:t>
            </w:r>
          </w:p>
        </w:tc>
        <w:tc>
          <w:tcPr>
            <w:tcW w:type="dxa" w:w="3600"/>
          </w:tcPr>
          <w:p>
            <w:pPr>
              <w:spacing w:after="0" w:before="0" w:line="240" w:lineRule="auto"/>
              <w:jc w:val="left"/>
            </w:pPr>
            <w:r>
              <w:t>Energy use may contribute to emissions</w:t>
            </w:r>
          </w:p>
        </w:tc>
      </w:tr>
      <w:tr>
        <w:tc>
          <w:tcPr>
            <w:tcW w:type="dxa" w:w="3600"/>
          </w:tcPr>
          <w:p>
            <w:pPr>
              <w:spacing w:after="0" w:before="0" w:line="240" w:lineRule="auto"/>
              <w:jc w:val="left"/>
            </w:pPr>
            <w:r>
              <w:t>Dust</w:t>
            </w:r>
          </w:p>
        </w:tc>
        <w:tc>
          <w:tcPr>
            <w:tcW w:type="dxa" w:w="3600"/>
          </w:tcPr>
          <w:p>
            <w:pPr>
              <w:spacing w:after="0" w:before="0" w:line="240" w:lineRule="auto"/>
              <w:jc w:val="left"/>
            </w:pPr>
            <w:r>
              <w:t>Equipment must resist the relevant dust exposure</w:t>
            </w:r>
          </w:p>
        </w:tc>
        <w:tc>
          <w:tcPr>
            <w:tcW w:type="dxa" w:w="3600"/>
          </w:tcPr>
          <w:p>
            <w:pPr>
              <w:spacing w:after="0" w:before="0" w:line="240" w:lineRule="auto"/>
              <w:jc w:val="left"/>
            </w:pPr>
            <w:r>
              <w:t>Dust generation may require containment</w:t>
            </w:r>
          </w:p>
        </w:tc>
      </w:tr>
      <w:tr>
        <w:tc>
          <w:tcPr>
            <w:tcW w:type="dxa" w:w="3600"/>
          </w:tcPr>
          <w:p>
            <w:pPr>
              <w:spacing w:after="0" w:before="0" w:line="240" w:lineRule="auto"/>
              <w:jc w:val="left"/>
            </w:pPr>
            <w:r>
              <w:t>Chemicals</w:t>
            </w:r>
          </w:p>
        </w:tc>
        <w:tc>
          <w:tcPr>
            <w:tcW w:type="dxa" w:w="3600"/>
          </w:tcPr>
          <w:p>
            <w:pPr>
              <w:spacing w:after="0" w:before="0" w:line="240" w:lineRule="auto"/>
              <w:jc w:val="left"/>
            </w:pPr>
            <w:r>
              <w:t>Materials must withstand chemical exposure</w:t>
            </w:r>
          </w:p>
        </w:tc>
        <w:tc>
          <w:tcPr>
            <w:tcW w:type="dxa" w:w="3600"/>
          </w:tcPr>
          <w:p>
            <w:pPr>
              <w:spacing w:after="0" w:before="0" w:line="240" w:lineRule="auto"/>
              <w:jc w:val="left"/>
            </w:pPr>
            <w:r>
              <w:t>Chemical handling and disposal may be regulated</w:t>
            </w:r>
          </w:p>
        </w:tc>
      </w:tr>
      <w:tr>
        <w:tc>
          <w:tcPr>
            <w:tcW w:type="dxa" w:w="3600"/>
          </w:tcPr>
          <w:p>
            <w:pPr>
              <w:spacing w:after="0" w:before="0" w:line="240" w:lineRule="auto"/>
              <w:jc w:val="left"/>
            </w:pPr>
            <w:r>
              <w:t>Noise</w:t>
            </w:r>
          </w:p>
        </w:tc>
        <w:tc>
          <w:tcPr>
            <w:tcW w:type="dxa" w:w="3600"/>
          </w:tcPr>
          <w:p>
            <w:pPr>
              <w:spacing w:after="0" w:before="0" w:line="240" w:lineRule="auto"/>
              <w:jc w:val="left"/>
            </w:pPr>
            <w:r>
              <w:t>Equipment must function under specified acoustic or vibration conditions where relevant</w:t>
            </w:r>
          </w:p>
        </w:tc>
        <w:tc>
          <w:tcPr>
            <w:tcW w:type="dxa" w:w="3600"/>
          </w:tcPr>
          <w:p>
            <w:pPr>
              <w:spacing w:after="0" w:before="0" w:line="240" w:lineRule="auto"/>
              <w:jc w:val="left"/>
            </w:pPr>
            <w:r>
              <w:t>Noise emitted by the machine may be subject to limits</w:t>
            </w:r>
          </w:p>
        </w:tc>
      </w:tr>
      <w:tr>
        <w:tc>
          <w:tcPr>
            <w:tcW w:type="dxa" w:w="3600"/>
          </w:tcPr>
          <w:p>
            <w:pPr>
              <w:spacing w:after="0" w:before="0" w:line="240" w:lineRule="auto"/>
              <w:jc w:val="left"/>
            </w:pPr>
            <w:r>
              <w:t>Energy</w:t>
            </w:r>
          </w:p>
        </w:tc>
        <w:tc>
          <w:tcPr>
            <w:tcW w:type="dxa" w:w="3600"/>
          </w:tcPr>
          <w:p>
            <w:pPr>
              <w:spacing w:after="0" w:before="0" w:line="240" w:lineRule="auto"/>
              <w:jc w:val="left"/>
            </w:pPr>
            <w:r>
              <w:t>Equipment must operate under the required electrical conditions</w:t>
            </w:r>
          </w:p>
        </w:tc>
        <w:tc>
          <w:tcPr>
            <w:tcW w:type="dxa" w:w="3600"/>
          </w:tcPr>
          <w:p>
            <w:pPr>
              <w:spacing w:after="0" w:before="0" w:line="240" w:lineRule="auto"/>
              <w:jc w:val="left"/>
            </w:pPr>
            <w:r>
              <w:t>Energy consumption may be measured and reduced</w:t>
            </w:r>
          </w:p>
        </w:tc>
      </w:tr>
      <w:tr>
        <w:tc>
          <w:tcPr>
            <w:tcW w:type="dxa" w:w="3600"/>
          </w:tcPr>
          <w:p>
            <w:pPr>
              <w:spacing w:after="0" w:before="0" w:line="240" w:lineRule="auto"/>
              <w:jc w:val="left"/>
            </w:pPr>
            <w:r>
              <w:t>Waste</w:t>
            </w:r>
          </w:p>
        </w:tc>
        <w:tc>
          <w:tcPr>
            <w:tcW w:type="dxa" w:w="3600"/>
          </w:tcPr>
          <w:p>
            <w:pPr>
              <w:spacing w:after="0" w:before="0" w:line="240" w:lineRule="auto"/>
              <w:jc w:val="left"/>
            </w:pPr>
            <w:r>
              <w:t>Equipment must remain protected from process contamination</w:t>
            </w:r>
          </w:p>
        </w:tc>
        <w:tc>
          <w:tcPr>
            <w:tcW w:type="dxa" w:w="3600"/>
          </w:tcPr>
          <w:p>
            <w:pPr>
              <w:spacing w:after="0" w:before="0" w:line="240" w:lineRule="auto"/>
              <w:jc w:val="left"/>
            </w:pPr>
            <w:r>
              <w:t>End-of-life disposal and recycling may be required</w:t>
            </w:r>
          </w:p>
        </w:tc>
      </w:tr>
    </w:tbl>
    <w:p/>
    <w:p>
      <w:r>
        <w:t>An RFQ may need both sets of requirements, but they should be identified separately so that compliance can be evaluated correctly.</w:t>
      </w:r>
    </w:p>
    <w:p>
      <w:pPr>
        <w:pStyle w:val="Heading2"/>
      </w:pPr>
      <w:r>
        <w:t>16. Writing environmental requirements in an RFQ</w:t>
      </w:r>
    </w:p>
    <w:p>
      <w:r>
        <w:t>Each environmental requirement should identify the relevant parameter, condition, limit, and verification evidence.</w:t>
      </w:r>
    </w:p>
    <w:p>
      <w:r>
        <w:t>Weak requirement:</w:t>
      </w:r>
    </w:p>
    <w:p>
      <w:pPr>
        <w:pBdr>
          <w:left w:val="single" w:sz="18" w:space="8" w:color="9FB0C0"/>
        </w:pBdr>
        <w:spacing w:before="80" w:after="120"/>
        <w:ind w:left="288" w:right="288"/>
      </w:pPr>
      <w:r>
        <w:rPr>
          <w:i/>
          <w:color w:val="555555"/>
        </w:rPr>
        <w:t>The equipment shall be suitable for a harsh industrial environment.</w:t>
      </w:r>
    </w:p>
    <w:p>
      <w:r>
        <w:t>Improved requirement:</w:t>
      </w:r>
    </w:p>
    <w:p>
      <w:pPr>
        <w:pBdr>
          <w:left w:val="single" w:sz="18" w:space="8" w:color="9FB0C0"/>
        </w:pBdr>
        <w:spacing w:before="80" w:after="120"/>
        <w:ind w:left="288" w:right="288"/>
      </w:pPr>
      <w:r>
        <w:rPr>
          <w:i/>
          <w:color w:val="555555"/>
        </w:rPr>
        <w:t>The equipment shall operate within the specified ambient temperature and humidity ranges, withstand the defined vibration conditions, and meet the required enclosure protection level for its installation location. The supplier shall provide the applicable manufacturer datasheets and identify any derating or installation restrictions.</w:t>
      </w:r>
    </w:p>
    <w:p>
      <w:r>
        <w:t>A practical environmental specification should include:</w:t>
      </w:r>
    </w:p>
    <w:p>
      <w:pPr>
        <w:pStyle w:val="ListBullet"/>
      </w:pPr>
      <w:r>
        <w:t>Installation location and exposure.</w:t>
      </w:r>
    </w:p>
    <w:p>
      <w:pPr>
        <w:pStyle w:val="ListBullet"/>
      </w:pPr>
      <w:r>
        <w:t>Operating temperature range.</w:t>
      </w:r>
    </w:p>
    <w:p>
      <w:pPr>
        <w:pStyle w:val="ListBullet"/>
      </w:pPr>
      <w:r>
        <w:t>Storage and transport conditions.</w:t>
      </w:r>
    </w:p>
    <w:p>
      <w:pPr>
        <w:pStyle w:val="ListBullet"/>
      </w:pPr>
      <w:r>
        <w:t>Humidity and condensation conditions.</w:t>
      </w:r>
    </w:p>
    <w:p>
      <w:pPr>
        <w:pStyle w:val="ListBullet"/>
      </w:pPr>
      <w:r>
        <w:t>Required IP or other enclosure classification.</w:t>
      </w:r>
    </w:p>
    <w:p>
      <w:pPr>
        <w:pStyle w:val="ListBullet"/>
      </w:pPr>
      <w:r>
        <w:t>Vibration and shock requirements.</w:t>
      </w:r>
    </w:p>
    <w:p>
      <w:pPr>
        <w:pStyle w:val="ListBullet"/>
      </w:pPr>
      <w:r>
        <w:t>Chemical and corrosion exposure.</w:t>
      </w:r>
    </w:p>
    <w:p>
      <w:pPr>
        <w:pStyle w:val="ListBullet"/>
      </w:pPr>
      <w:r>
        <w:t>EMC requirements.</w:t>
      </w:r>
    </w:p>
    <w:p>
      <w:pPr>
        <w:pStyle w:val="ListBullet"/>
      </w:pPr>
      <w:r>
        <w:t>Altitude where relevant.</w:t>
      </w:r>
    </w:p>
    <w:p>
      <w:pPr>
        <w:pStyle w:val="ListBullet"/>
      </w:pPr>
      <w:r>
        <w:t>Cooling and derating conditions.</w:t>
      </w:r>
    </w:p>
    <w:p>
      <w:pPr>
        <w:pStyle w:val="ListBullet"/>
      </w:pPr>
      <w:r>
        <w:t>Applicable environmental compliance evidence.</w:t>
      </w:r>
    </w:p>
    <w:p>
      <w:pPr>
        <w:pStyle w:val="ListBullet"/>
      </w:pPr>
      <w:r>
        <w:t>Any exclusions or operating restrictions.</w:t>
      </w:r>
    </w:p>
    <w:p>
      <w:r>
        <w:t>Values must come from site measurements, project requirements, applicable standards, or justified engineering assumptions.</w:t>
      </w:r>
    </w:p>
    <w:p>
      <w:pPr>
        <w:pStyle w:val="Heading2"/>
      </w:pPr>
      <w:r>
        <w:t>17. Supplier evidence and compliance matrix</w:t>
      </w:r>
    </w:p>
    <w:p>
      <w:r>
        <w:t>The supplier should declare whether the proposed product meets each applicable environmental requirement.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Requirement ID</w:t>
            </w:r>
          </w:p>
        </w:tc>
        <w:tc>
          <w:tcPr>
            <w:tcW w:type="dxa" w:w="2160"/>
            <w:shd w:val="clear" w:color="auto" w:fill="EEF2F7"/>
          </w:tcPr>
          <w:p>
            <w:pPr>
              <w:spacing w:after="0" w:before="0" w:line="240" w:lineRule="auto"/>
              <w:jc w:val="left"/>
            </w:pPr>
            <w:r>
              <w:rPr>
                <w:b/>
                <w:color w:val="1A2E4A"/>
              </w:rPr>
              <w:t>Environmental requirement</w:t>
            </w:r>
          </w:p>
        </w:tc>
        <w:tc>
          <w:tcPr>
            <w:tcW w:type="dxa" w:w="2160"/>
            <w:shd w:val="clear" w:color="auto" w:fill="EEF2F7"/>
          </w:tcPr>
          <w:p>
            <w:pPr>
              <w:spacing w:after="0" w:before="0" w:line="240" w:lineRule="auto"/>
              <w:jc w:val="left"/>
            </w:pPr>
            <w:r>
              <w:rPr>
                <w:b/>
                <w:color w:val="1A2E4A"/>
              </w:rPr>
              <w:t>Supplier response</w:t>
            </w:r>
          </w:p>
        </w:tc>
        <w:tc>
          <w:tcPr>
            <w:tcW w:type="dxa" w:w="2160"/>
            <w:shd w:val="clear" w:color="auto" w:fill="EEF2F7"/>
          </w:tcPr>
          <w:p>
            <w:pPr>
              <w:spacing w:after="0" w:before="0" w:line="240" w:lineRule="auto"/>
              <w:jc w:val="left"/>
            </w:pPr>
            <w:r>
              <w:rPr>
                <w:b/>
                <w:color w:val="1A2E4A"/>
              </w:rPr>
              <w:t>Evidence required</w:t>
            </w:r>
          </w:p>
        </w:tc>
        <w:tc>
          <w:tcPr>
            <w:tcW w:type="dxa" w:w="2160"/>
            <w:shd w:val="clear" w:color="auto" w:fill="EEF2F7"/>
          </w:tcPr>
          <w:p>
            <w:pPr>
              <w:spacing w:after="0" w:before="0" w:line="240" w:lineRule="auto"/>
              <w:jc w:val="left"/>
            </w:pPr>
            <w:r>
              <w:rPr>
                <w:b/>
                <w:color w:val="1A2E4A"/>
              </w:rPr>
              <w:t>Evaluation</w:t>
            </w:r>
          </w:p>
        </w:tc>
      </w:tr>
      <w:tr>
        <w:tc>
          <w:tcPr>
            <w:tcW w:type="dxa" w:w="2160"/>
          </w:tcPr>
          <w:p>
            <w:pPr>
              <w:spacing w:after="0" w:before="0" w:line="240" w:lineRule="auto"/>
              <w:jc w:val="left"/>
            </w:pPr>
            <w:r>
              <w:t>ENV-001</w:t>
            </w:r>
          </w:p>
        </w:tc>
        <w:tc>
          <w:tcPr>
            <w:tcW w:type="dxa" w:w="2160"/>
          </w:tcPr>
          <w:p>
            <w:pPr>
              <w:spacing w:after="0" w:before="0" w:line="240" w:lineRule="auto"/>
              <w:jc w:val="left"/>
            </w:pPr>
            <w:r>
              <w:t>Specified operating temperature range</w:t>
            </w:r>
          </w:p>
        </w:tc>
        <w:tc>
          <w:tcPr>
            <w:tcW w:type="dxa" w:w="2160"/>
          </w:tcPr>
          <w:p>
            <w:pPr>
              <w:spacing w:after="0" w:before="0" w:line="240" w:lineRule="auto"/>
              <w:jc w:val="left"/>
            </w:pPr>
            <w:r>
              <w:t>Compliant or deviation</w:t>
            </w:r>
          </w:p>
        </w:tc>
        <w:tc>
          <w:tcPr>
            <w:tcW w:type="dxa" w:w="2160"/>
          </w:tcPr>
          <w:p>
            <w:pPr>
              <w:spacing w:after="0" w:before="0" w:line="240" w:lineRule="auto"/>
              <w:jc w:val="left"/>
            </w:pPr>
            <w:r>
              <w:t>Manufacturer datasheet</w:t>
            </w:r>
          </w:p>
        </w:tc>
        <w:tc>
          <w:tcPr>
            <w:tcW w:type="dxa" w:w="2160"/>
          </w:tcPr>
          <w:p>
            <w:pPr>
              <w:spacing w:after="0" w:before="0" w:line="240" w:lineRule="auto"/>
              <w:jc w:val="left"/>
            </w:pPr>
            <w:r>
              <w:t>Verify temperature limits</w:t>
            </w:r>
          </w:p>
        </w:tc>
      </w:tr>
      <w:tr>
        <w:tc>
          <w:tcPr>
            <w:tcW w:type="dxa" w:w="2160"/>
          </w:tcPr>
          <w:p>
            <w:pPr>
              <w:spacing w:after="0" w:before="0" w:line="240" w:lineRule="auto"/>
              <w:jc w:val="left"/>
            </w:pPr>
            <w:r>
              <w:t>ENV-002</w:t>
            </w:r>
          </w:p>
        </w:tc>
        <w:tc>
          <w:tcPr>
            <w:tcW w:type="dxa" w:w="2160"/>
          </w:tcPr>
          <w:p>
            <w:pPr>
              <w:spacing w:after="0" w:before="0" w:line="240" w:lineRule="auto"/>
              <w:jc w:val="left"/>
            </w:pPr>
            <w:r>
              <w:t>Required enclosure protection</w:t>
            </w:r>
          </w:p>
        </w:tc>
        <w:tc>
          <w:tcPr>
            <w:tcW w:type="dxa" w:w="2160"/>
          </w:tcPr>
          <w:p>
            <w:pPr>
              <w:spacing w:after="0" w:before="0" w:line="240" w:lineRule="auto"/>
              <w:jc w:val="left"/>
            </w:pPr>
            <w:r>
              <w:t>Compliant or deviation</w:t>
            </w:r>
          </w:p>
        </w:tc>
        <w:tc>
          <w:tcPr>
            <w:tcW w:type="dxa" w:w="2160"/>
          </w:tcPr>
          <w:p>
            <w:pPr>
              <w:spacing w:after="0" w:before="0" w:line="240" w:lineRule="auto"/>
              <w:jc w:val="left"/>
            </w:pPr>
            <w:r>
              <w:t>Rating documentation</w:t>
            </w:r>
          </w:p>
        </w:tc>
        <w:tc>
          <w:tcPr>
            <w:tcW w:type="dxa" w:w="2160"/>
          </w:tcPr>
          <w:p>
            <w:pPr>
              <w:spacing w:after="0" w:before="0" w:line="240" w:lineRule="auto"/>
              <w:jc w:val="left"/>
            </w:pPr>
            <w:r>
              <w:t>Confirm applicability to installed configuration</w:t>
            </w:r>
          </w:p>
        </w:tc>
      </w:tr>
      <w:tr>
        <w:tc>
          <w:tcPr>
            <w:tcW w:type="dxa" w:w="2160"/>
          </w:tcPr>
          <w:p>
            <w:pPr>
              <w:spacing w:after="0" w:before="0" w:line="240" w:lineRule="auto"/>
              <w:jc w:val="left"/>
            </w:pPr>
            <w:r>
              <w:t>ENV-003</w:t>
            </w:r>
          </w:p>
        </w:tc>
        <w:tc>
          <w:tcPr>
            <w:tcW w:type="dxa" w:w="2160"/>
          </w:tcPr>
          <w:p>
            <w:pPr>
              <w:spacing w:after="0" w:before="0" w:line="240" w:lineRule="auto"/>
              <w:jc w:val="left"/>
            </w:pPr>
            <w:r>
              <w:t>Required vibration conditions</w:t>
            </w:r>
          </w:p>
        </w:tc>
        <w:tc>
          <w:tcPr>
            <w:tcW w:type="dxa" w:w="2160"/>
          </w:tcPr>
          <w:p>
            <w:pPr>
              <w:spacing w:after="0" w:before="0" w:line="240" w:lineRule="auto"/>
              <w:jc w:val="left"/>
            </w:pPr>
            <w:r>
              <w:t>Compliant or deviation</w:t>
            </w:r>
          </w:p>
        </w:tc>
        <w:tc>
          <w:tcPr>
            <w:tcW w:type="dxa" w:w="2160"/>
          </w:tcPr>
          <w:p>
            <w:pPr>
              <w:spacing w:after="0" w:before="0" w:line="240" w:lineRule="auto"/>
              <w:jc w:val="left"/>
            </w:pPr>
            <w:r>
              <w:t>Manufacturer specification or test evidence</w:t>
            </w:r>
          </w:p>
        </w:tc>
        <w:tc>
          <w:tcPr>
            <w:tcW w:type="dxa" w:w="2160"/>
          </w:tcPr>
          <w:p>
            <w:pPr>
              <w:spacing w:after="0" w:before="0" w:line="240" w:lineRule="auto"/>
              <w:jc w:val="left"/>
            </w:pPr>
            <w:r>
              <w:t>Compare with installation exposure</w:t>
            </w:r>
          </w:p>
        </w:tc>
      </w:tr>
      <w:tr>
        <w:tc>
          <w:tcPr>
            <w:tcW w:type="dxa" w:w="2160"/>
          </w:tcPr>
          <w:p>
            <w:pPr>
              <w:spacing w:after="0" w:before="0" w:line="240" w:lineRule="auto"/>
              <w:jc w:val="left"/>
            </w:pPr>
            <w:r>
              <w:t>ENV-004</w:t>
            </w:r>
          </w:p>
        </w:tc>
        <w:tc>
          <w:tcPr>
            <w:tcW w:type="dxa" w:w="2160"/>
          </w:tcPr>
          <w:p>
            <w:pPr>
              <w:spacing w:after="0" w:before="0" w:line="240" w:lineRule="auto"/>
              <w:jc w:val="left"/>
            </w:pPr>
            <w:r>
              <w:t>Chemical compatibility</w:t>
            </w:r>
          </w:p>
        </w:tc>
        <w:tc>
          <w:tcPr>
            <w:tcW w:type="dxa" w:w="2160"/>
          </w:tcPr>
          <w:p>
            <w:pPr>
              <w:spacing w:after="0" w:before="0" w:line="240" w:lineRule="auto"/>
              <w:jc w:val="left"/>
            </w:pPr>
            <w:r>
              <w:t>Compliant or clarification required</w:t>
            </w:r>
          </w:p>
        </w:tc>
        <w:tc>
          <w:tcPr>
            <w:tcW w:type="dxa" w:w="2160"/>
          </w:tcPr>
          <w:p>
            <w:pPr>
              <w:spacing w:after="0" w:before="0" w:line="240" w:lineRule="auto"/>
              <w:jc w:val="left"/>
            </w:pPr>
            <w:r>
              <w:t>Material compatibility evidence</w:t>
            </w:r>
          </w:p>
        </w:tc>
        <w:tc>
          <w:tcPr>
            <w:tcW w:type="dxa" w:w="2160"/>
          </w:tcPr>
          <w:p>
            <w:pPr>
              <w:spacing w:after="0" w:before="0" w:line="240" w:lineRule="auto"/>
              <w:jc w:val="left"/>
            </w:pPr>
            <w:r>
              <w:t>Check actual chemical exposure</w:t>
            </w:r>
          </w:p>
        </w:tc>
      </w:tr>
      <w:tr>
        <w:tc>
          <w:tcPr>
            <w:tcW w:type="dxa" w:w="2160"/>
          </w:tcPr>
          <w:p>
            <w:pPr>
              <w:spacing w:after="0" w:before="0" w:line="240" w:lineRule="auto"/>
              <w:jc w:val="left"/>
            </w:pPr>
            <w:r>
              <w:t>ENV-005</w:t>
            </w:r>
          </w:p>
        </w:tc>
        <w:tc>
          <w:tcPr>
            <w:tcW w:type="dxa" w:w="2160"/>
          </w:tcPr>
          <w:p>
            <w:pPr>
              <w:spacing w:after="0" w:before="0" w:line="240" w:lineRule="auto"/>
              <w:jc w:val="left"/>
            </w:pPr>
            <w:r>
              <w:t>Altitude and derating</w:t>
            </w:r>
          </w:p>
        </w:tc>
        <w:tc>
          <w:tcPr>
            <w:tcW w:type="dxa" w:w="2160"/>
          </w:tcPr>
          <w:p>
            <w:pPr>
              <w:spacing w:after="0" w:before="0" w:line="240" w:lineRule="auto"/>
              <w:jc w:val="left"/>
            </w:pPr>
            <w:r>
              <w:t>Compliant or clarification required</w:t>
            </w:r>
          </w:p>
        </w:tc>
        <w:tc>
          <w:tcPr>
            <w:tcW w:type="dxa" w:w="2160"/>
          </w:tcPr>
          <w:p>
            <w:pPr>
              <w:spacing w:after="0" w:before="0" w:line="240" w:lineRule="auto"/>
              <w:jc w:val="left"/>
            </w:pPr>
            <w:r>
              <w:t>Manufacturer derating data</w:t>
            </w:r>
          </w:p>
        </w:tc>
        <w:tc>
          <w:tcPr>
            <w:tcW w:type="dxa" w:w="2160"/>
          </w:tcPr>
          <w:p>
            <w:pPr>
              <w:spacing w:after="0" w:before="0" w:line="240" w:lineRule="auto"/>
              <w:jc w:val="left"/>
            </w:pPr>
            <w:r>
              <w:t>Confirm required output capability</w:t>
            </w:r>
          </w:p>
        </w:tc>
      </w:tr>
    </w:tbl>
    <w:p/>
    <w:p>
      <w:r>
        <w:t>A statement of compliance without supporting information may be insufficient for critical requirements.</w:t>
      </w:r>
    </w:p>
    <w:p>
      <w:r>
        <w:t>Where the supplier identifies a limitation, engineering should assess whether the product can be accepted with additional controls or whether an alternative is required.</w:t>
      </w:r>
    </w:p>
    <w:p>
      <w:pPr>
        <w:pStyle w:val="Heading2"/>
      </w:pPr>
      <w:r>
        <w:t>18. Environmental verification during FAT, SAT, and commissioning</w:t>
      </w:r>
    </w:p>
    <w:p>
      <w:r>
        <w:t>Environmental requirements are verified using a combination of documentation, inspection, and tests.</w:t>
      </w:r>
    </w:p>
    <w:p>
      <w:r>
        <w:t>Typical activities include:</w:t>
      </w:r>
    </w:p>
    <w:p>
      <w:pPr>
        <w:pStyle w:val="ListBullet"/>
      </w:pPr>
      <w:r>
        <w:t>Review of manufacturer datasheets and ratings.</w:t>
      </w:r>
    </w:p>
    <w:p>
      <w:pPr>
        <w:pStyle w:val="ListBullet"/>
      </w:pPr>
      <w:r>
        <w:t>Inspection of enclosures, seals, and cable entries.</w:t>
      </w:r>
    </w:p>
    <w:p>
      <w:pPr>
        <w:pStyle w:val="ListBullet"/>
      </w:pPr>
      <w:r>
        <w:t>Verification of mounting and ventilation clearances.</w:t>
      </w:r>
    </w:p>
    <w:p>
      <w:pPr>
        <w:pStyle w:val="ListBullet"/>
      </w:pPr>
      <w:r>
        <w:t>Inspection of grounding and cable routing.</w:t>
      </w:r>
    </w:p>
    <w:p>
      <w:pPr>
        <w:pStyle w:val="ListBullet"/>
      </w:pPr>
      <w:r>
        <w:t>Confirmation of required cooling and condensation controls.</w:t>
      </w:r>
    </w:p>
    <w:p>
      <w:pPr>
        <w:pStyle w:val="ListBullet"/>
      </w:pPr>
      <w:r>
        <w:t>Verification of environmental settings or monitoring where applicable.</w:t>
      </w:r>
    </w:p>
    <w:p>
      <w:pPr>
        <w:pStyle w:val="ListBullet"/>
      </w:pPr>
      <w:r>
        <w:t>Review of material compatibility.</w:t>
      </w:r>
    </w:p>
    <w:p>
      <w:pPr>
        <w:pStyle w:val="ListBullet"/>
      </w:pPr>
      <w:r>
        <w:t>Confirmation that the installation matches the approved configuration.</w:t>
      </w:r>
    </w:p>
    <w:p>
      <w:r>
        <w:t>Not every environmental requirement can be tested during FAT or SAT. A factory test may confirm equipment configuration but cannot automatically prove long-term corrosion resistance or suitability for every field condition.</w:t>
      </w:r>
    </w:p>
    <w:p>
      <w:r>
        <w:t>Environmental testing should follow the applicable standard and an approved test plan. Do not expose equipment to uncontrolled water, heat, chemicals, or vibration simply to see whether it survives.</w:t>
      </w:r>
    </w:p>
    <w:p>
      <w:pPr>
        <w:pStyle w:val="Heading2"/>
      </w:pPr>
      <w:r>
        <w:t>19. Practical example: PLC control panel near a machining process</w:t>
      </w:r>
    </w:p>
    <w:p>
      <w:r>
        <w:t>Assume a control panel is installed near a machining station where coolant mist, metallic particles, elevated ambient temperature, and vibration are possible.</w:t>
      </w:r>
    </w:p>
    <w:p>
      <w:r>
        <w:t>The engineering assessment should establish:</w:t>
      </w:r>
    </w:p>
    <w:p>
      <w:r>
        <w:t>Site conditions</w:t>
      </w:r>
    </w:p>
    <w:p>
      <w:pPr>
        <w:pStyle w:val="ListBullet"/>
      </w:pPr>
      <w:r>
        <w:t>Actual ambient temperature range.</w:t>
      </w:r>
    </w:p>
    <w:p>
      <w:pPr>
        <w:pStyle w:val="ListBullet"/>
      </w:pPr>
      <w:r>
        <w:t>Type and severity of particulate contamination.</w:t>
      </w:r>
    </w:p>
    <w:p>
      <w:pPr>
        <w:pStyle w:val="ListBullet"/>
      </w:pPr>
      <w:r>
        <w:t>Whether coolant contacts the enclosure directly.</w:t>
      </w:r>
    </w:p>
    <w:p>
      <w:pPr>
        <w:pStyle w:val="ListBullet"/>
      </w:pPr>
      <w:r>
        <w:t>Vibration exposure at the mounting location.</w:t>
      </w:r>
    </w:p>
    <w:p>
      <w:pPr>
        <w:pStyle w:val="ListBullet"/>
      </w:pPr>
      <w:r>
        <w:t>Cleaning practices and any chemical agents used.</w:t>
      </w:r>
    </w:p>
    <w:p>
      <w:r>
        <w:t>Equipment and enclosure selection</w:t>
      </w:r>
    </w:p>
    <w:p>
      <w:pPr>
        <w:pStyle w:val="ListBullet"/>
      </w:pPr>
      <w:r>
        <w:t>Select a suitable enclosure protection level based on exposure.</w:t>
      </w:r>
    </w:p>
    <w:p>
      <w:pPr>
        <w:pStyle w:val="ListBullet"/>
      </w:pPr>
      <w:r>
        <w:t>Confirm compatibility of seals, cable glands, and enclosure materials.</w:t>
      </w:r>
    </w:p>
    <w:p>
      <w:pPr>
        <w:pStyle w:val="ListBullet"/>
      </w:pPr>
      <w:r>
        <w:t>Check component temperature limits and internal heat generation.</w:t>
      </w:r>
    </w:p>
    <w:p>
      <w:pPr>
        <w:pStyle w:val="ListBullet"/>
      </w:pPr>
      <w:r>
        <w:t>Determine whether cooling or thermal derating is required.</w:t>
      </w:r>
    </w:p>
    <w:p>
      <w:pPr>
        <w:pStyle w:val="ListBullet"/>
      </w:pPr>
      <w:r>
        <w:t>Verify mounting and vibration suitability.</w:t>
      </w:r>
    </w:p>
    <w:p>
      <w:r>
        <w:t>Installation design</w:t>
      </w:r>
    </w:p>
    <w:p>
      <w:pPr>
        <w:pStyle w:val="ListBullet"/>
      </w:pPr>
      <w:r>
        <w:t>Separate sensitive control equipment from heat sources where practical.</w:t>
      </w:r>
    </w:p>
    <w:p>
      <w:pPr>
        <w:pStyle w:val="ListBullet"/>
      </w:pPr>
      <w:r>
        <w:t>Apply suitable cable routing and shielding.</w:t>
      </w:r>
    </w:p>
    <w:p>
      <w:pPr>
        <w:pStyle w:val="ListBullet"/>
      </w:pPr>
      <w:r>
        <w:t>Ensure correct grounding and bonding.</w:t>
      </w:r>
    </w:p>
    <w:p>
      <w:pPr>
        <w:pStyle w:val="ListBullet"/>
      </w:pPr>
      <w:r>
        <w:t>Prevent uncontrolled coolant ingress through cable entries.</w:t>
      </w:r>
    </w:p>
    <w:p>
      <w:pPr>
        <w:pStyle w:val="ListBullet"/>
      </w:pPr>
      <w:r>
        <w:t>Provide access for cleaning, filter replacement, and inspection.</w:t>
      </w:r>
    </w:p>
    <w:p>
      <w:r>
        <w:t>Procurement and acceptance</w:t>
      </w:r>
    </w:p>
    <w:p>
      <w:pPr>
        <w:pStyle w:val="ListBullet"/>
      </w:pPr>
      <w:r>
        <w:t>Specify the environmental conditions in the RFQ.</w:t>
      </w:r>
    </w:p>
    <w:p>
      <w:pPr>
        <w:pStyle w:val="ListBullet"/>
      </w:pPr>
      <w:r>
        <w:t>Require supporting manufacturer evidence.</w:t>
      </w:r>
    </w:p>
    <w:p>
      <w:pPr>
        <w:pStyle w:val="ListBullet"/>
      </w:pPr>
      <w:r>
        <w:t>Review proposed deviations.</w:t>
      </w:r>
    </w:p>
    <w:p>
      <w:pPr>
        <w:pStyle w:val="ListBullet"/>
      </w:pPr>
      <w:r>
        <w:t>Verify the installed configuration during inspection.</w:t>
      </w:r>
    </w:p>
    <w:p>
      <w:pPr>
        <w:pStyle w:val="ListBullet"/>
      </w:pPr>
      <w:r>
        <w:t>Record relevant limitations and maintenance requirements.</w:t>
      </w:r>
    </w:p>
    <w:p>
      <w:r>
        <w:t>The solution should be selected from the actual environmental assessment. A generic "industrial-grade" label is not proof of suitability.</w:t>
      </w:r>
    </w:p>
    <w:p>
      <w:pPr>
        <w:pStyle w:val="Heading2"/>
      </w:pPr>
      <w:r>
        <w:t>20. Common environmental specification mistakes</w:t>
      </w:r>
    </w:p>
    <w:p>
      <w:pPr>
        <w:pStyle w:val="ListBullet"/>
      </w:pPr>
      <w:r>
        <w:t>Specifying an IP rating without understanding the exposure.</w:t>
      </w:r>
    </w:p>
    <w:p>
      <w:pPr>
        <w:pStyle w:val="ListBullet"/>
      </w:pPr>
      <w:r>
        <w:t>Assuming IP ratings establish chemical or corrosion resistance.</w:t>
      </w:r>
    </w:p>
    <w:p>
      <w:pPr>
        <w:pStyle w:val="ListBullet"/>
      </w:pPr>
      <w:r>
        <w:t>Treating a NEMA type as automatically equivalent to an IP rating.</w:t>
      </w:r>
    </w:p>
    <w:p>
      <w:pPr>
        <w:pStyle w:val="ListBullet"/>
      </w:pPr>
      <w:r>
        <w:t>Ignoring the temperature inside a control cabinet.</w:t>
      </w:r>
    </w:p>
    <w:p>
      <w:pPr>
        <w:pStyle w:val="ListBullet"/>
      </w:pPr>
      <w:r>
        <w:t>Failing to consider condensation during temperature changes.</w:t>
      </w:r>
    </w:p>
    <w:p>
      <w:pPr>
        <w:pStyle w:val="ListBullet"/>
      </w:pPr>
      <w:r>
        <w:t>Overlooking VFD heat generation and cooling requirements.</w:t>
      </w:r>
    </w:p>
    <w:p>
      <w:pPr>
        <w:pStyle w:val="ListBullet"/>
      </w:pPr>
      <w:r>
        <w:t>Ignoring cable glands, connectors, and enclosure cut-outs.</w:t>
      </w:r>
    </w:p>
    <w:p>
      <w:pPr>
        <w:pStyle w:val="ListBullet"/>
      </w:pPr>
      <w:r>
        <w:t>Selecting sensors without checking coolant or chemical compatibility.</w:t>
      </w:r>
    </w:p>
    <w:p>
      <w:pPr>
        <w:pStyle w:val="ListBullet"/>
      </w:pPr>
      <w:r>
        <w:t>Assuming EMC-compliant devices guarantee system-level EMC compliance.</w:t>
      </w:r>
    </w:p>
    <w:p>
      <w:pPr>
        <w:pStyle w:val="ListBullet"/>
      </w:pPr>
      <w:r>
        <w:t>Ignoring storage and transportation requirements.</w:t>
      </w:r>
    </w:p>
    <w:p>
      <w:pPr>
        <w:pStyle w:val="ListBullet"/>
      </w:pPr>
      <w:r>
        <w:t>Failing to check altitude-related derating.</w:t>
      </w:r>
    </w:p>
    <w:p>
      <w:pPr>
        <w:pStyle w:val="ListBullet"/>
      </w:pPr>
      <w:r>
        <w:t>Confusing environmental operating suitability with environmental regulatory compliance.</w:t>
      </w:r>
    </w:p>
    <w:p>
      <w:pPr>
        <w:pStyle w:val="ListBullet"/>
      </w:pPr>
      <w:r>
        <w:t>Accepting unsupported supplier statements.</w:t>
      </w:r>
    </w:p>
    <w:p>
      <w:pPr>
        <w:pStyle w:val="ListBullet"/>
      </w:pPr>
      <w:r>
        <w:t>Omitting environmental limitations from maintenance documentation.</w:t>
      </w:r>
    </w:p>
    <w:p>
      <w:pPr>
        <w:pStyle w:val="Heading2"/>
      </w:pPr>
      <w:r>
        <w:t>21. Environmental specification checklist</w:t>
      </w:r>
    </w:p>
    <w:p>
      <w:r>
        <w:t>Before issuing the RFQ:</w:t>
      </w:r>
    </w:p>
    <w:p>
      <w:pPr>
        <w:pStyle w:val="ListBullet"/>
      </w:pPr>
      <w:r>
        <w:t>The installation location is defined.</w:t>
      </w:r>
    </w:p>
    <w:p>
      <w:pPr>
        <w:pStyle w:val="ListBullet"/>
      </w:pPr>
      <w:r>
        <w:t>Actual operating conditions are documented or reasonably established.</w:t>
      </w:r>
    </w:p>
    <w:p>
      <w:pPr>
        <w:pStyle w:val="ListBullet"/>
      </w:pPr>
      <w:r>
        <w:t>Operating, storage, and transport temperature requirements are identified.</w:t>
      </w:r>
    </w:p>
    <w:p>
      <w:pPr>
        <w:pStyle w:val="ListBullet"/>
      </w:pPr>
      <w:r>
        <w:t>Humidity and condensation conditions are considered.</w:t>
      </w:r>
    </w:p>
    <w:p>
      <w:pPr>
        <w:pStyle w:val="ListBullet"/>
      </w:pPr>
      <w:r>
        <w:t>Dust, water, and chemical exposure are assessed.</w:t>
      </w:r>
    </w:p>
    <w:p>
      <w:pPr>
        <w:pStyle w:val="ListBullet"/>
      </w:pPr>
      <w:r>
        <w:t>Enclosure protection requirements are justified.</w:t>
      </w:r>
    </w:p>
    <w:p>
      <w:pPr>
        <w:pStyle w:val="ListBullet"/>
      </w:pPr>
      <w:r>
        <w:t>Vibration and shock conditions are considered.</w:t>
      </w:r>
    </w:p>
    <w:p>
      <w:pPr>
        <w:pStyle w:val="ListBullet"/>
      </w:pPr>
      <w:r>
        <w:t>EMC and electrical installation requirements are identified.</w:t>
      </w:r>
    </w:p>
    <w:p>
      <w:pPr>
        <w:pStyle w:val="ListBullet"/>
      </w:pPr>
      <w:r>
        <w:t>Cooling and derating requirements are addressed.</w:t>
      </w:r>
    </w:p>
    <w:p>
      <w:pPr>
        <w:pStyle w:val="ListBullet"/>
      </w:pPr>
      <w:r>
        <w:t>Applicable environmental regulations and internal standards are identified.</w:t>
      </w:r>
    </w:p>
    <w:p>
      <w:pPr>
        <w:pStyle w:val="ListBullet"/>
      </w:pPr>
      <w:r>
        <w:t>Required supplier evidence is defined.</w:t>
      </w:r>
    </w:p>
    <w:p>
      <w:pPr>
        <w:pStyle w:val="ListBullet"/>
      </w:pPr>
      <w:r>
        <w:t>Environmental deviations require formal review and approval.</w:t>
      </w:r>
    </w:p>
    <w:p>
      <w:r>
        <w:t>Before accepting the installation:</w:t>
      </w:r>
    </w:p>
    <w:p>
      <w:pPr>
        <w:pStyle w:val="ListBullet"/>
      </w:pPr>
      <w:r>
        <w:t>Delivered equipment matches the approved make/model.</w:t>
      </w:r>
    </w:p>
    <w:p>
      <w:pPr>
        <w:pStyle w:val="ListBullet"/>
      </w:pPr>
      <w:r>
        <w:t>Environmental ratings and restrictions have been reviewed.</w:t>
      </w:r>
    </w:p>
    <w:p>
      <w:pPr>
        <w:pStyle w:val="ListBullet"/>
      </w:pPr>
      <w:r>
        <w:t>Enclosure assembly and cable entries are suitable.</w:t>
      </w:r>
    </w:p>
    <w:p>
      <w:pPr>
        <w:pStyle w:val="ListBullet"/>
      </w:pPr>
      <w:r>
        <w:t>Required clearances and cooling provisions are maintained.</w:t>
      </w:r>
    </w:p>
    <w:p>
      <w:pPr>
        <w:pStyle w:val="ListBullet"/>
      </w:pPr>
      <w:r>
        <w:t>Mounting, grounding, and cable routing are correct.</w:t>
      </w:r>
    </w:p>
    <w:p>
      <w:pPr>
        <w:pStyle w:val="ListBullet"/>
      </w:pPr>
      <w:r>
        <w:t>Environmental limitations are documented.</w:t>
      </w:r>
    </w:p>
    <w:p>
      <w:pPr>
        <w:pStyle w:val="ListBullet"/>
      </w:pPr>
      <w:r>
        <w:t>Inspection and test records are retained.</w:t>
      </w:r>
    </w:p>
    <w:p>
      <w:pPr>
        <w:pStyle w:val="Heading2"/>
      </w:pPr>
      <w:r>
        <w:t>22. Interview questions and answers</w:t>
      </w:r>
    </w:p>
    <w:p>
      <w:r>
        <w:t>1\. What are environmental requirements in an RFQ?</w:t>
      </w:r>
    </w:p>
    <w:p>
      <w:r>
        <w:t>They define the physical, climatic, chemical, electrical, and installation conditions under which equipment must operate, be stored, and be transported.</w:t>
      </w:r>
    </w:p>
    <w:p>
      <w:r>
        <w:t>2\. What is the purpose of an IP rating?</w:t>
      </w:r>
    </w:p>
    <w:p>
      <w:r>
        <w:t>It classifies specified enclosure protection against access to hazardous parts and ingress of solid objects and water under defined test conditions.</w:t>
      </w:r>
    </w:p>
    <w:p>
      <w:r>
        <w:t>3\. Does IP67 mean equipment can remain submerged indefinitely?</w:t>
      </w:r>
    </w:p>
    <w:p>
      <w:r>
        <w:t>No. IP67 covers temporary immersion under specified test conditions. Continuous immersion requires suitability for the actual conditions to be established separately.</w:t>
      </w:r>
    </w:p>
    <w:p>
      <w:r>
        <w:t>4\. Why is cabinet temperature important for PLCs and drives?</w:t>
      </w:r>
    </w:p>
    <w:p>
      <w:r>
        <w:t>Internal heat generation can raise the component temperature above the ambient temperature, potentially requiring cooling or derating.</w:t>
      </w:r>
    </w:p>
    <w:p>
      <w:r>
        <w:t>5\. What is the difference between operating temperature and storage temperature?</w:t>
      </w:r>
    </w:p>
    <w:p>
      <w:r>
        <w:t>Operating temperature defines the permitted conditions while equipment functions. Storage temperature defines the permitted conditions while equipment is not operating, subject to manufacturer limitations.</w:t>
      </w:r>
    </w:p>
    <w:p>
      <w:r>
        <w:t>6\. Why is chemical compatibility important?</w:t>
      </w:r>
    </w:p>
    <w:p>
      <w:r>
        <w:t>Chemicals can degrade cable jackets, seals, housings, coatings, and electrical contacts even when the equipment has an adequate ingress protection rating.</w:t>
      </w:r>
    </w:p>
    <w:p>
      <w:r>
        <w:t>7\. What is the difference between IP and NEMA ratings?</w:t>
      </w:r>
    </w:p>
    <w:p>
      <w:r>
        <w:t>They are different classification systems with different requirements. Direct equivalence should not be assumed without a suitable technical assessment.</w:t>
      </w:r>
    </w:p>
    <w:p>
      <w:r>
        <w:t>8\. How can VFDs affect the environmental requirements of a panel?</w:t>
      </w:r>
    </w:p>
    <w:p>
      <w:r>
        <w:t>VFDs generate heat and can create electromagnetic interference, so panel thermal design, cooling, cable routing, grounding, and EMC measures must be considered.</w:t>
      </w:r>
    </w:p>
    <w:p>
      <w:r>
        <w:t>9\. Why must environmental conditions be stated in the RFQ?</w:t>
      </w:r>
    </w:p>
    <w:p>
      <w:r>
        <w:t>They allow suppliers to select suitable products, identify limitations, and quote the necessary enclosure, cooling, protection, and installation provisions.</w:t>
      </w:r>
    </w:p>
    <w:p>
      <w:r>
        <w:t>10\. What is environmental derating?</w:t>
      </w:r>
    </w:p>
    <w:p>
      <w:r>
        <w:t>It is the reduction of an equipment's permitted operating capability under conditions such as elevated temperature or altitude, as specified by the manufacturer or applicable design requirements.</w:t>
      </w:r>
    </w:p>
    <w:p>
      <w:r>
        <w:t>11\. How should an environmental deviation be handled?</w:t>
      </w:r>
    </w:p>
    <w:p>
      <w:r>
        <w:t>The supplier must document the limitation, provide supporting evidence, and obtain the required technical approval before the alternative is accepted.</w:t>
      </w:r>
    </w:p>
    <w:p>
      <w:r>
        <w:t>12\. What is the most important principle of environmental specification?</w:t>
      </w:r>
    </w:p>
    <w:p>
      <w:r>
        <w:t>Define the actual operating and exposure conditions, then require equipment and installation arrangements demonstrably suitable for those conditions.</w:t>
      </w:r>
    </w:p>
    <w:p>
      <w:pPr>
        <w:pStyle w:val="Heading2"/>
      </w:pPr>
      <w:r>
        <w:t>23. Final engineering principle</w:t>
      </w:r>
    </w:p>
    <w:p>
      <w:r>
        <w:t>Environmental requirements connect equipment selection to the conditions in which the equipment will actually operate. They protect reliability, maintainability, safety, and lifecycle performance by identifying temperature, moisture, contamination, vibration, chemical exposure, electrical interference, and other relevant constraints.</w:t>
      </w:r>
    </w:p>
    <w:p>
      <w:r>
        <w:t>The correct approach is to establish site conditions, translate them into measurable requirements, verify supplier evidence, and confirm that the delivered installation preserves the required protection. Environmental suitability must be demonstrated for the complete application, not inferred from a product label alone.</w:t>
      </w:r>
    </w:p>
    <w:p>
      <w:pPr>
        <w:pStyle w:val="Heading2"/>
      </w:pPr>
      <w:r>
        <w:t>NEXT TOPIC</w:t>
      </w:r>
    </w:p>
    <w:p>
      <w:r>
        <w:rPr>
          <w:rFonts w:ascii="Consolas" w:hAnsi="Consolas"/>
          <w:color w:val="333333"/>
          <w:sz w:val="19"/>
          <w:shd w:val="clear" w:color="auto" w:fill="EFEFEF"/>
        </w:rPr>
        <w:t>02_PLAN_WISE_2026\02_INDUSTRY3_0\09_Procurement\01_RFQ\08_Docs_Reqs - Documentation requirements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02_PLAN_WISE_2026\02_INDUSTRY3_0\09_Procurement\01_RFQ\07_Env - Environmental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