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02_PLAN_WISE_2026\02_INDUSTRY3_0\09_Procurement\01_RFQ\08_Docs_Reqs - Documentation requirements</w:t>
      </w:r>
    </w:p>
    <w:p>
      <w:pPr>
        <w:pStyle w:val="Heading2"/>
      </w:pPr>
      <w:r>
        <w:t>1. What are documentation requirements in an RFQ?</w:t>
      </w:r>
    </w:p>
    <w:p>
      <w:r>
        <w:t>Documentation requirements define the technical, commercial, quality, safety, operational, and maintenance documents that a supplier must submit as part of a procurement package.</w:t>
      </w:r>
    </w:p>
    <w:p>
      <w:r>
        <w:t>In industrial automation, documentation is not an optional collection of PDFs that someone remembers to request after commissioning. It is a contractual deliverable that enables engineering review, installation, commissioning, troubleshooting, maintenance, audits, future modifications, and lifecycle support.</w:t>
      </w:r>
    </w:p>
    <w:p>
      <w:r>
        <w:t>For example, purchasing a PLC-based machine without its electrical drawings, PLC backup, I/O list, network configuration, safety documentation, spare-parts list, and operating manual can leave the maintenance team dependent on the supplier for even routine fault recovery.</w:t>
      </w:r>
    </w:p>
    <w:p>
      <w:r>
        <w:t>Documentation requirements should be established before the RFQ is issued, included in the purchase order, reviewed at defined milestones, and verified before final acceptance.</w:t>
      </w:r>
    </w:p>
    <w:p>
      <w:pPr>
        <w:pStyle w:val="Heading2"/>
      </w:pPr>
      <w:r>
        <w:t>2. Objectives of documentation requirements</w:t>
      </w:r>
    </w:p>
    <w:p>
      <w:r>
        <w:t>Documentation requirements should:</w:t>
      </w:r>
    </w:p>
    <w:p>
      <w:pPr>
        <w:pStyle w:val="ListBullet"/>
      </w:pPr>
      <w:r>
        <w:t>Define exactly what documents the supplier must deliver.</w:t>
      </w:r>
    </w:p>
    <w:p>
      <w:pPr>
        <w:pStyle w:val="ListBullet"/>
      </w:pPr>
      <w:r>
        <w:t>Establish formats, language, revision control, and submission deadlines.</w:t>
      </w:r>
    </w:p>
    <w:p>
      <w:pPr>
        <w:pStyle w:val="ListBullet"/>
      </w:pPr>
      <w:r>
        <w:t>Enable engineering review before equipment manufacture.</w:t>
      </w:r>
    </w:p>
    <w:p>
      <w:pPr>
        <w:pStyle w:val="ListBullet"/>
      </w:pPr>
      <w:r>
        <w:t>Support installation, testing, commissioning, and acceptance.</w:t>
      </w:r>
    </w:p>
    <w:p>
      <w:pPr>
        <w:pStyle w:val="ListBullet"/>
      </w:pPr>
      <w:r>
        <w:t>Ensure safe operation and maintenance.</w:t>
      </w:r>
    </w:p>
    <w:p>
      <w:pPr>
        <w:pStyle w:val="ListBullet"/>
      </w:pPr>
      <w:r>
        <w:t>Provide access to editable engineering files and software backups.</w:t>
      </w:r>
    </w:p>
    <w:p>
      <w:pPr>
        <w:pStyle w:val="ListBullet"/>
      </w:pPr>
      <w:r>
        <w:t>Establish traceability between requirements, design, tests, and final deliverables.</w:t>
      </w:r>
    </w:p>
    <w:p>
      <w:pPr>
        <w:pStyle w:val="ListBullet"/>
      </w:pPr>
      <w:r>
        <w:t>Support statutory compliance, quality audits, and safety assessments.</w:t>
      </w:r>
    </w:p>
    <w:p>
      <w:pPr>
        <w:pStyle w:val="ListBullet"/>
      </w:pPr>
      <w:r>
        <w:t>Prevent undocumented changes during the project.</w:t>
      </w:r>
    </w:p>
    <w:p>
      <w:pPr>
        <w:pStyle w:val="ListBullet"/>
      </w:pPr>
      <w:r>
        <w:t>Ensure that the plant receives usable documents rather than incomplete or uneditable files.</w:t>
      </w:r>
    </w:p>
    <w:p>
      <w:pPr>
        <w:pStyle w:val="ListBullet"/>
      </w:pPr>
      <w:r>
        <w:t>Reduce long-term dependence on the original supplier.</w:t>
      </w:r>
    </w:p>
    <w:p>
      <w:pPr>
        <w:pStyle w:val="ListBullet"/>
      </w:pPr>
      <w:r>
        <w:t>Define document acceptance criteria and the consequences of missing deliverables.</w:t>
      </w:r>
    </w:p>
    <w:p>
      <w:pPr>
        <w:pStyle w:val="Heading2"/>
      </w:pPr>
      <w:r>
        <w:t>3. Main categories of supplier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documents</w:t>
            </w:r>
          </w:p>
        </w:tc>
        <w:tc>
          <w:tcPr>
            <w:tcW w:type="dxa" w:w="3600"/>
            <w:shd w:val="clear" w:color="auto" w:fill="EEF2F7"/>
          </w:tcPr>
          <w:p>
            <w:pPr>
              <w:spacing w:after="0" w:before="0" w:line="240" w:lineRule="auto"/>
              <w:jc w:val="left"/>
            </w:pPr>
            <w:r>
              <w:rPr>
                <w:b/>
                <w:color w:val="1A2E4A"/>
              </w:rPr>
              <w:t>Primary purpose</w:t>
            </w:r>
          </w:p>
        </w:tc>
      </w:tr>
      <w:tr>
        <w:tc>
          <w:tcPr>
            <w:tcW w:type="dxa" w:w="3600"/>
          </w:tcPr>
          <w:p>
            <w:pPr>
              <w:spacing w:after="0" w:before="0" w:line="240" w:lineRule="auto"/>
              <w:jc w:val="left"/>
            </w:pPr>
            <w:r>
              <w:t>Project and planning</w:t>
            </w:r>
          </w:p>
        </w:tc>
        <w:tc>
          <w:tcPr>
            <w:tcW w:type="dxa" w:w="3600"/>
          </w:tcPr>
          <w:p>
            <w:pPr>
              <w:spacing w:after="0" w:before="0" w:line="240" w:lineRule="auto"/>
              <w:jc w:val="left"/>
            </w:pPr>
            <w:r>
              <w:t>Project schedule, responsibility matrix</w:t>
            </w:r>
          </w:p>
        </w:tc>
        <w:tc>
          <w:tcPr>
            <w:tcW w:type="dxa" w:w="3600"/>
          </w:tcPr>
          <w:p>
            <w:pPr>
              <w:spacing w:after="0" w:before="0" w:line="240" w:lineRule="auto"/>
              <w:jc w:val="left"/>
            </w:pPr>
            <w:r>
              <w:t>Track scope and deliverables</w:t>
            </w:r>
          </w:p>
        </w:tc>
      </w:tr>
      <w:tr>
        <w:tc>
          <w:tcPr>
            <w:tcW w:type="dxa" w:w="3600"/>
          </w:tcPr>
          <w:p>
            <w:pPr>
              <w:spacing w:after="0" w:before="0" w:line="240" w:lineRule="auto"/>
              <w:jc w:val="left"/>
            </w:pPr>
            <w:r>
              <w:t>Technical</w:t>
            </w:r>
          </w:p>
        </w:tc>
        <w:tc>
          <w:tcPr>
            <w:tcW w:type="dxa" w:w="3600"/>
          </w:tcPr>
          <w:p>
            <w:pPr>
              <w:spacing w:after="0" w:before="0" w:line="240" w:lineRule="auto"/>
              <w:jc w:val="left"/>
            </w:pPr>
            <w:r>
              <w:t>Datasheets, specifications, design calculations</w:t>
            </w:r>
          </w:p>
        </w:tc>
        <w:tc>
          <w:tcPr>
            <w:tcW w:type="dxa" w:w="3600"/>
          </w:tcPr>
          <w:p>
            <w:pPr>
              <w:spacing w:after="0" w:before="0" w:line="240" w:lineRule="auto"/>
              <w:jc w:val="left"/>
            </w:pPr>
            <w:r>
              <w:t>Verify technical suitability</w:t>
            </w:r>
          </w:p>
        </w:tc>
      </w:tr>
      <w:tr>
        <w:tc>
          <w:tcPr>
            <w:tcW w:type="dxa" w:w="3600"/>
          </w:tcPr>
          <w:p>
            <w:pPr>
              <w:spacing w:after="0" w:before="0" w:line="240" w:lineRule="auto"/>
              <w:jc w:val="left"/>
            </w:pPr>
            <w:r>
              <w:t>Mechanical</w:t>
            </w:r>
          </w:p>
        </w:tc>
        <w:tc>
          <w:tcPr>
            <w:tcW w:type="dxa" w:w="3600"/>
          </w:tcPr>
          <w:p>
            <w:pPr>
              <w:spacing w:after="0" w:before="0" w:line="240" w:lineRule="auto"/>
              <w:jc w:val="left"/>
            </w:pPr>
            <w:r>
              <w:t>Assembly drawings, foundation drawings</w:t>
            </w:r>
          </w:p>
        </w:tc>
        <w:tc>
          <w:tcPr>
            <w:tcW w:type="dxa" w:w="3600"/>
          </w:tcPr>
          <w:p>
            <w:pPr>
              <w:spacing w:after="0" w:before="0" w:line="240" w:lineRule="auto"/>
              <w:jc w:val="left"/>
            </w:pPr>
            <w:r>
              <w:t>Installation and maintenance</w:t>
            </w:r>
          </w:p>
        </w:tc>
      </w:tr>
      <w:tr>
        <w:tc>
          <w:tcPr>
            <w:tcW w:type="dxa" w:w="3600"/>
          </w:tcPr>
          <w:p>
            <w:pPr>
              <w:spacing w:after="0" w:before="0" w:line="240" w:lineRule="auto"/>
              <w:jc w:val="left"/>
            </w:pPr>
            <w:r>
              <w:t>Electrical</w:t>
            </w:r>
          </w:p>
        </w:tc>
        <w:tc>
          <w:tcPr>
            <w:tcW w:type="dxa" w:w="3600"/>
          </w:tcPr>
          <w:p>
            <w:pPr>
              <w:spacing w:after="0" w:before="0" w:line="240" w:lineRule="auto"/>
              <w:jc w:val="left"/>
            </w:pPr>
            <w:r>
              <w:t>Schematics, wiring diagrams, cable schedules</w:t>
            </w:r>
          </w:p>
        </w:tc>
        <w:tc>
          <w:tcPr>
            <w:tcW w:type="dxa" w:w="3600"/>
          </w:tcPr>
          <w:p>
            <w:pPr>
              <w:spacing w:after="0" w:before="0" w:line="240" w:lineRule="auto"/>
              <w:jc w:val="left"/>
            </w:pPr>
            <w:r>
              <w:t>Electrical construction and troubleshooting</w:t>
            </w:r>
          </w:p>
        </w:tc>
      </w:tr>
      <w:tr>
        <w:tc>
          <w:tcPr>
            <w:tcW w:type="dxa" w:w="3600"/>
          </w:tcPr>
          <w:p>
            <w:pPr>
              <w:spacing w:after="0" w:before="0" w:line="240" w:lineRule="auto"/>
              <w:jc w:val="left"/>
            </w:pPr>
            <w:r>
              <w:t>Automation</w:t>
            </w:r>
          </w:p>
        </w:tc>
        <w:tc>
          <w:tcPr>
            <w:tcW w:type="dxa" w:w="3600"/>
          </w:tcPr>
          <w:p>
            <w:pPr>
              <w:spacing w:after="0" w:before="0" w:line="240" w:lineRule="auto"/>
              <w:jc w:val="left"/>
            </w:pPr>
            <w:r>
              <w:t>PLC architecture, I/O lists, control philosophy</w:t>
            </w:r>
          </w:p>
        </w:tc>
        <w:tc>
          <w:tcPr>
            <w:tcW w:type="dxa" w:w="3600"/>
          </w:tcPr>
          <w:p>
            <w:pPr>
              <w:spacing w:after="0" w:before="0" w:line="240" w:lineRule="auto"/>
              <w:jc w:val="left"/>
            </w:pPr>
            <w:r>
              <w:t>Control-system engineering</w:t>
            </w:r>
          </w:p>
        </w:tc>
      </w:tr>
      <w:tr>
        <w:tc>
          <w:tcPr>
            <w:tcW w:type="dxa" w:w="3600"/>
          </w:tcPr>
          <w:p>
            <w:pPr>
              <w:spacing w:after="0" w:before="0" w:line="240" w:lineRule="auto"/>
              <w:jc w:val="left"/>
            </w:pPr>
            <w:r>
              <w:t>Software</w:t>
            </w:r>
          </w:p>
        </w:tc>
        <w:tc>
          <w:tcPr>
            <w:tcW w:type="dxa" w:w="3600"/>
          </w:tcPr>
          <w:p>
            <w:pPr>
              <w:spacing w:after="0" w:before="0" w:line="240" w:lineRule="auto"/>
              <w:jc w:val="left"/>
            </w:pPr>
            <w:r>
              <w:t>Source files, backups, configuration files</w:t>
            </w:r>
          </w:p>
        </w:tc>
        <w:tc>
          <w:tcPr>
            <w:tcW w:type="dxa" w:w="3600"/>
          </w:tcPr>
          <w:p>
            <w:pPr>
              <w:spacing w:after="0" w:before="0" w:line="240" w:lineRule="auto"/>
              <w:jc w:val="left"/>
            </w:pPr>
            <w:r>
              <w:t>Modification and recovery</w:t>
            </w:r>
          </w:p>
        </w:tc>
      </w:tr>
      <w:tr>
        <w:tc>
          <w:tcPr>
            <w:tcW w:type="dxa" w:w="3600"/>
          </w:tcPr>
          <w:p>
            <w:pPr>
              <w:spacing w:after="0" w:before="0" w:line="240" w:lineRule="auto"/>
              <w:jc w:val="left"/>
            </w:pPr>
            <w:r>
              <w:t>Networking</w:t>
            </w:r>
          </w:p>
        </w:tc>
        <w:tc>
          <w:tcPr>
            <w:tcW w:type="dxa" w:w="3600"/>
          </w:tcPr>
          <w:p>
            <w:pPr>
              <w:spacing w:after="0" w:before="0" w:line="240" w:lineRule="auto"/>
              <w:jc w:val="left"/>
            </w:pPr>
            <w:r>
              <w:t>Network topology, IP address list</w:t>
            </w:r>
          </w:p>
        </w:tc>
        <w:tc>
          <w:tcPr>
            <w:tcW w:type="dxa" w:w="3600"/>
          </w:tcPr>
          <w:p>
            <w:pPr>
              <w:spacing w:after="0" w:before="0" w:line="240" w:lineRule="auto"/>
              <w:jc w:val="left"/>
            </w:pPr>
            <w:r>
              <w:t>Communication troubleshooting</w:t>
            </w:r>
          </w:p>
        </w:tc>
      </w:tr>
      <w:tr>
        <w:tc>
          <w:tcPr>
            <w:tcW w:type="dxa" w:w="3600"/>
          </w:tcPr>
          <w:p>
            <w:pPr>
              <w:spacing w:after="0" w:before="0" w:line="240" w:lineRule="auto"/>
              <w:jc w:val="left"/>
            </w:pPr>
            <w:r>
              <w:t>Safety</w:t>
            </w:r>
          </w:p>
        </w:tc>
        <w:tc>
          <w:tcPr>
            <w:tcW w:type="dxa" w:w="3600"/>
          </w:tcPr>
          <w:p>
            <w:pPr>
              <w:spacing w:after="0" w:before="0" w:line="240" w:lineRule="auto"/>
              <w:jc w:val="left"/>
            </w:pPr>
            <w:r>
              <w:t>Risk assessment, safety circuit drawings</w:t>
            </w:r>
          </w:p>
        </w:tc>
        <w:tc>
          <w:tcPr>
            <w:tcW w:type="dxa" w:w="3600"/>
          </w:tcPr>
          <w:p>
            <w:pPr>
              <w:spacing w:after="0" w:before="0" w:line="240" w:lineRule="auto"/>
              <w:jc w:val="left"/>
            </w:pPr>
            <w:r>
              <w:t>Risk reduction and verification</w:t>
            </w:r>
          </w:p>
        </w:tc>
      </w:tr>
      <w:tr>
        <w:tc>
          <w:tcPr>
            <w:tcW w:type="dxa" w:w="3600"/>
          </w:tcPr>
          <w:p>
            <w:pPr>
              <w:spacing w:after="0" w:before="0" w:line="240" w:lineRule="auto"/>
              <w:jc w:val="left"/>
            </w:pPr>
            <w:r>
              <w:t>Quality</w:t>
            </w:r>
          </w:p>
        </w:tc>
        <w:tc>
          <w:tcPr>
            <w:tcW w:type="dxa" w:w="3600"/>
          </w:tcPr>
          <w:p>
            <w:pPr>
              <w:spacing w:after="0" w:before="0" w:line="240" w:lineRule="auto"/>
              <w:jc w:val="left"/>
            </w:pPr>
            <w:r>
              <w:t>Inspection plans, test reports, certificates</w:t>
            </w:r>
          </w:p>
        </w:tc>
        <w:tc>
          <w:tcPr>
            <w:tcW w:type="dxa" w:w="3600"/>
          </w:tcPr>
          <w:p>
            <w:pPr>
              <w:spacing w:after="0" w:before="0" w:line="240" w:lineRule="auto"/>
              <w:jc w:val="left"/>
            </w:pPr>
            <w:r>
              <w:t>Quality assurance</w:t>
            </w:r>
          </w:p>
        </w:tc>
      </w:tr>
      <w:tr>
        <w:tc>
          <w:tcPr>
            <w:tcW w:type="dxa" w:w="3600"/>
          </w:tcPr>
          <w:p>
            <w:pPr>
              <w:spacing w:after="0" w:before="0" w:line="240" w:lineRule="auto"/>
              <w:jc w:val="left"/>
            </w:pPr>
            <w:r>
              <w:t>Testing</w:t>
            </w:r>
          </w:p>
        </w:tc>
        <w:tc>
          <w:tcPr>
            <w:tcW w:type="dxa" w:w="3600"/>
          </w:tcPr>
          <w:p>
            <w:pPr>
              <w:spacing w:after="0" w:before="0" w:line="240" w:lineRule="auto"/>
              <w:jc w:val="left"/>
            </w:pPr>
            <w:r>
              <w:t>FAT, SAT, commissioning reports</w:t>
            </w:r>
          </w:p>
        </w:tc>
        <w:tc>
          <w:tcPr>
            <w:tcW w:type="dxa" w:w="3600"/>
          </w:tcPr>
          <w:p>
            <w:pPr>
              <w:spacing w:after="0" w:before="0" w:line="240" w:lineRule="auto"/>
              <w:jc w:val="left"/>
            </w:pPr>
            <w:r>
              <w:t>Demonstrate functional compliance</w:t>
            </w:r>
          </w:p>
        </w:tc>
      </w:tr>
      <w:tr>
        <w:tc>
          <w:tcPr>
            <w:tcW w:type="dxa" w:w="3600"/>
          </w:tcPr>
          <w:p>
            <w:pPr>
              <w:spacing w:after="0" w:before="0" w:line="240" w:lineRule="auto"/>
              <w:jc w:val="left"/>
            </w:pPr>
            <w:r>
              <w:t>Operations</w:t>
            </w:r>
          </w:p>
        </w:tc>
        <w:tc>
          <w:tcPr>
            <w:tcW w:type="dxa" w:w="3600"/>
          </w:tcPr>
          <w:p>
            <w:pPr>
              <w:spacing w:after="0" w:before="0" w:line="240" w:lineRule="auto"/>
              <w:jc w:val="left"/>
            </w:pPr>
            <w:r>
              <w:t>Operating manuals, procedures</w:t>
            </w:r>
          </w:p>
        </w:tc>
        <w:tc>
          <w:tcPr>
            <w:tcW w:type="dxa" w:w="3600"/>
          </w:tcPr>
          <w:p>
            <w:pPr>
              <w:spacing w:after="0" w:before="0" w:line="240" w:lineRule="auto"/>
              <w:jc w:val="left"/>
            </w:pPr>
            <w:r>
              <w:t>Normal operation and recovery</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PM schedules, troubleshooting guides</w:t>
            </w:r>
          </w:p>
        </w:tc>
        <w:tc>
          <w:tcPr>
            <w:tcW w:type="dxa" w:w="3600"/>
          </w:tcPr>
          <w:p>
            <w:pPr>
              <w:spacing w:after="0" w:before="0" w:line="240" w:lineRule="auto"/>
              <w:jc w:val="left"/>
            </w:pPr>
            <w:r>
              <w:t>Equipment reliability</w:t>
            </w:r>
          </w:p>
        </w:tc>
      </w:tr>
      <w:tr>
        <w:tc>
          <w:tcPr>
            <w:tcW w:type="dxa" w:w="3600"/>
          </w:tcPr>
          <w:p>
            <w:pPr>
              <w:spacing w:after="0" w:before="0" w:line="240" w:lineRule="auto"/>
              <w:jc w:val="left"/>
            </w:pPr>
            <w:r>
              <w:t>Spares</w:t>
            </w:r>
          </w:p>
        </w:tc>
        <w:tc>
          <w:tcPr>
            <w:tcW w:type="dxa" w:w="3600"/>
          </w:tcPr>
          <w:p>
            <w:pPr>
              <w:spacing w:after="0" w:before="0" w:line="240" w:lineRule="auto"/>
              <w:jc w:val="left"/>
            </w:pPr>
            <w:r>
              <w:t>BOM, recommended spares list</w:t>
            </w:r>
          </w:p>
        </w:tc>
        <w:tc>
          <w:tcPr>
            <w:tcW w:type="dxa" w:w="3600"/>
          </w:tcPr>
          <w:p>
            <w:pPr>
              <w:spacing w:after="0" w:before="0" w:line="240" w:lineRule="auto"/>
              <w:jc w:val="left"/>
            </w:pPr>
            <w:r>
              <w:t>Procurement and inventory</w:t>
            </w:r>
          </w:p>
        </w:tc>
      </w:tr>
      <w:tr>
        <w:tc>
          <w:tcPr>
            <w:tcW w:type="dxa" w:w="3600"/>
          </w:tcPr>
          <w:p>
            <w:pPr>
              <w:spacing w:after="0" w:before="0" w:line="240" w:lineRule="auto"/>
              <w:jc w:val="left"/>
            </w:pPr>
            <w:r>
              <w:t>Compliance</w:t>
            </w:r>
          </w:p>
        </w:tc>
        <w:tc>
          <w:tcPr>
            <w:tcW w:type="dxa" w:w="3600"/>
          </w:tcPr>
          <w:p>
            <w:pPr>
              <w:spacing w:after="0" w:before="0" w:line="240" w:lineRule="auto"/>
              <w:jc w:val="left"/>
            </w:pPr>
            <w:r>
              <w:t>Declarations, applicable certificates</w:t>
            </w:r>
          </w:p>
        </w:tc>
        <w:tc>
          <w:tcPr>
            <w:tcW w:type="dxa" w:w="3600"/>
          </w:tcPr>
          <w:p>
            <w:pPr>
              <w:spacing w:after="0" w:before="0" w:line="240" w:lineRule="auto"/>
              <w:jc w:val="left"/>
            </w:pPr>
            <w:r>
              <w:t>Regulatory and contractual compliance</w:t>
            </w:r>
          </w:p>
        </w:tc>
      </w:tr>
      <w:tr>
        <w:tc>
          <w:tcPr>
            <w:tcW w:type="dxa" w:w="3600"/>
          </w:tcPr>
          <w:p>
            <w:pPr>
              <w:spacing w:after="0" w:before="0" w:line="240" w:lineRule="auto"/>
              <w:jc w:val="left"/>
            </w:pPr>
            <w:r>
              <w:t>Handover</w:t>
            </w:r>
          </w:p>
        </w:tc>
        <w:tc>
          <w:tcPr>
            <w:tcW w:type="dxa" w:w="3600"/>
          </w:tcPr>
          <w:p>
            <w:pPr>
              <w:spacing w:after="0" w:before="0" w:line="240" w:lineRule="auto"/>
              <w:jc w:val="left"/>
            </w:pPr>
            <w:r>
              <w:t>As-built package, training records</w:t>
            </w:r>
          </w:p>
        </w:tc>
        <w:tc>
          <w:tcPr>
            <w:tcW w:type="dxa" w:w="3600"/>
          </w:tcPr>
          <w:p>
            <w:pPr>
              <w:spacing w:after="0" w:before="0" w:line="240" w:lineRule="auto"/>
              <w:jc w:val="left"/>
            </w:pPr>
            <w:r>
              <w:t>Formal transfer to the plant</w:t>
            </w:r>
          </w:p>
        </w:tc>
      </w:tr>
    </w:tbl>
    <w:p/>
    <w:p>
      <w:r>
        <w:t>The required documents depend on the procurement scope. A standalone sensor does not need the same documentation package as a complete automated production line.</w:t>
      </w:r>
    </w:p>
    <w:p>
      <w:pPr>
        <w:pStyle w:val="Heading2"/>
      </w:pPr>
      <w:r>
        <w:t>4. Document deliverable list</w:t>
      </w:r>
    </w:p>
    <w:p>
      <w:r>
        <w:t>A Document Deliverable List (DDL) identifies the documents required from the supplier and tracks their submission, review, revision, and final acceptance.</w:t>
      </w:r>
    </w:p>
    <w:p>
      <w:r>
        <w:t>A DDL should be created during RFQ preparation and incorporated into the contractual deliverables.</w:t>
      </w:r>
    </w:p>
    <w:p>
      <w:r>
        <w:t>Typical fields include:</w:t>
      </w:r>
    </w:p>
    <w:p>
      <w:pPr>
        <w:pStyle w:val="ListBullet"/>
      </w:pPr>
      <w:r>
        <w:t>Document number.</w:t>
      </w:r>
    </w:p>
    <w:p>
      <w:pPr>
        <w:pStyle w:val="ListBullet"/>
      </w:pPr>
      <w:r>
        <w:t>Document title.</w:t>
      </w:r>
    </w:p>
    <w:p>
      <w:pPr>
        <w:pStyle w:val="ListBullet"/>
      </w:pPr>
      <w:r>
        <w:t>Document category.</w:t>
      </w:r>
    </w:p>
    <w:p>
      <w:pPr>
        <w:pStyle w:val="ListBullet"/>
      </w:pPr>
      <w:r>
        <w:t>Applicable equipment or system.</w:t>
      </w:r>
    </w:p>
    <w:p>
      <w:pPr>
        <w:pStyle w:val="ListBullet"/>
      </w:pPr>
      <w:r>
        <w:t>Responsible party.</w:t>
      </w:r>
    </w:p>
    <w:p>
      <w:pPr>
        <w:pStyle w:val="ListBullet"/>
      </w:pPr>
      <w:r>
        <w:t>Required format.</w:t>
      </w:r>
    </w:p>
    <w:p>
      <w:pPr>
        <w:pStyle w:val="ListBullet"/>
      </w:pPr>
      <w:r>
        <w:t>Planned submission date.</w:t>
      </w:r>
    </w:p>
    <w:p>
      <w:pPr>
        <w:pStyle w:val="ListBullet"/>
      </w:pPr>
      <w:r>
        <w:t>Actual submission date.</w:t>
      </w:r>
    </w:p>
    <w:p>
      <w:pPr>
        <w:pStyle w:val="ListBullet"/>
      </w:pPr>
      <w:r>
        <w:t>Revision number.</w:t>
      </w:r>
    </w:p>
    <w:p>
      <w:pPr>
        <w:pStyle w:val="ListBullet"/>
      </w:pPr>
      <w:r>
        <w:t>Review status.</w:t>
      </w:r>
    </w:p>
    <w:p>
      <w:pPr>
        <w:pStyle w:val="ListBullet"/>
      </w:pPr>
      <w:r>
        <w:t>Required approval milestone.</w:t>
      </w:r>
    </w:p>
    <w:p>
      <w:pPr>
        <w:pStyle w:val="ListBullet"/>
      </w:pPr>
      <w:r>
        <w:t>Final acceptance status.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Document ID</w:t>
            </w:r>
          </w:p>
        </w:tc>
        <w:tc>
          <w:tcPr>
            <w:tcW w:type="dxa" w:w="2160"/>
            <w:shd w:val="clear" w:color="auto" w:fill="EEF2F7"/>
          </w:tcPr>
          <w:p>
            <w:pPr>
              <w:spacing w:after="0" w:before="0" w:line="240" w:lineRule="auto"/>
              <w:jc w:val="left"/>
            </w:pPr>
            <w:r>
              <w:rPr>
                <w:b/>
                <w:color w:val="1A2E4A"/>
              </w:rPr>
              <w:t>Document title</w:t>
            </w:r>
          </w:p>
        </w:tc>
        <w:tc>
          <w:tcPr>
            <w:tcW w:type="dxa" w:w="2160"/>
            <w:shd w:val="clear" w:color="auto" w:fill="EEF2F7"/>
          </w:tcPr>
          <w:p>
            <w:pPr>
              <w:spacing w:after="0" w:before="0" w:line="240" w:lineRule="auto"/>
              <w:jc w:val="left"/>
            </w:pPr>
            <w:r>
              <w:rPr>
                <w:b/>
                <w:color w:val="1A2E4A"/>
              </w:rPr>
              <w:t>Format</w:t>
            </w:r>
          </w:p>
        </w:tc>
        <w:tc>
          <w:tcPr>
            <w:tcW w:type="dxa" w:w="2160"/>
            <w:shd w:val="clear" w:color="auto" w:fill="EEF2F7"/>
          </w:tcPr>
          <w:p>
            <w:pPr>
              <w:spacing w:after="0" w:before="0" w:line="240" w:lineRule="auto"/>
              <w:jc w:val="left"/>
            </w:pPr>
            <w:r>
              <w:rPr>
                <w:b/>
                <w:color w:val="1A2E4A"/>
              </w:rPr>
              <w:t>Required milestone</w:t>
            </w:r>
          </w:p>
        </w:tc>
        <w:tc>
          <w:tcPr>
            <w:tcW w:type="dxa" w:w="2160"/>
            <w:shd w:val="clear" w:color="auto" w:fill="EEF2F7"/>
          </w:tcPr>
          <w:p>
            <w:pPr>
              <w:spacing w:after="0" w:before="0" w:line="240" w:lineRule="auto"/>
              <w:jc w:val="left"/>
            </w:pPr>
            <w:r>
              <w:rPr>
                <w:b/>
                <w:color w:val="1A2E4A"/>
              </w:rPr>
              <w:t>Acceptance criteria</w:t>
            </w:r>
          </w:p>
        </w:tc>
      </w:tr>
      <w:tr>
        <w:tc>
          <w:tcPr>
            <w:tcW w:type="dxa" w:w="2160"/>
          </w:tcPr>
          <w:p>
            <w:pPr>
              <w:spacing w:after="0" w:before="0" w:line="240" w:lineRule="auto"/>
              <w:jc w:val="left"/>
            </w:pPr>
            <w:r>
              <w:t>DOC-001</w:t>
            </w:r>
          </w:p>
        </w:tc>
        <w:tc>
          <w:tcPr>
            <w:tcW w:type="dxa" w:w="2160"/>
          </w:tcPr>
          <w:p>
            <w:pPr>
              <w:spacing w:after="0" w:before="0" w:line="240" w:lineRule="auto"/>
              <w:jc w:val="left"/>
            </w:pPr>
            <w:r>
              <w:t>General arrangement drawing</w:t>
            </w:r>
          </w:p>
        </w:tc>
        <w:tc>
          <w:tcPr>
            <w:tcW w:type="dxa" w:w="2160"/>
          </w:tcPr>
          <w:p>
            <w:pPr>
              <w:spacing w:after="0" w:before="0" w:line="240" w:lineRule="auto"/>
              <w:jc w:val="left"/>
            </w:pPr>
            <w:r>
              <w:t>PDF and editable CAD</w:t>
            </w:r>
          </w:p>
        </w:tc>
        <w:tc>
          <w:tcPr>
            <w:tcW w:type="dxa" w:w="2160"/>
          </w:tcPr>
          <w:p>
            <w:pPr>
              <w:spacing w:after="0" w:before="0" w:line="240" w:lineRule="auto"/>
              <w:jc w:val="left"/>
            </w:pPr>
            <w:r>
              <w:t>Design review</w:t>
            </w:r>
          </w:p>
        </w:tc>
        <w:tc>
          <w:tcPr>
            <w:tcW w:type="dxa" w:w="2160"/>
          </w:tcPr>
          <w:p>
            <w:pPr>
              <w:spacing w:after="0" w:before="0" w:line="240" w:lineRule="auto"/>
              <w:jc w:val="left"/>
            </w:pPr>
            <w:r>
              <w:t>Dimensions and interfaces verified</w:t>
            </w:r>
          </w:p>
        </w:tc>
      </w:tr>
      <w:tr>
        <w:tc>
          <w:tcPr>
            <w:tcW w:type="dxa" w:w="2160"/>
          </w:tcPr>
          <w:p>
            <w:pPr>
              <w:spacing w:after="0" w:before="0" w:line="240" w:lineRule="auto"/>
              <w:jc w:val="left"/>
            </w:pPr>
            <w:r>
              <w:t>DOC-002</w:t>
            </w:r>
          </w:p>
        </w:tc>
        <w:tc>
          <w:tcPr>
            <w:tcW w:type="dxa" w:w="2160"/>
          </w:tcPr>
          <w:p>
            <w:pPr>
              <w:spacing w:after="0" w:before="0" w:line="240" w:lineRule="auto"/>
              <w:jc w:val="left"/>
            </w:pPr>
            <w:r>
              <w:t>Electrical schematics</w:t>
            </w:r>
          </w:p>
        </w:tc>
        <w:tc>
          <w:tcPr>
            <w:tcW w:type="dxa" w:w="2160"/>
          </w:tcPr>
          <w:p>
            <w:pPr>
              <w:spacing w:after="0" w:before="0" w:line="240" w:lineRule="auto"/>
              <w:jc w:val="left"/>
            </w:pPr>
            <w:r>
              <w:t>PDF and native CAD</w:t>
            </w:r>
          </w:p>
        </w:tc>
        <w:tc>
          <w:tcPr>
            <w:tcW w:type="dxa" w:w="2160"/>
          </w:tcPr>
          <w:p>
            <w:pPr>
              <w:spacing w:after="0" w:before="0" w:line="240" w:lineRule="auto"/>
              <w:jc w:val="left"/>
            </w:pPr>
            <w:r>
              <w:t>Before panel manufacture</w:t>
            </w:r>
          </w:p>
        </w:tc>
        <w:tc>
          <w:tcPr>
            <w:tcW w:type="dxa" w:w="2160"/>
          </w:tcPr>
          <w:p>
            <w:pPr>
              <w:spacing w:after="0" w:before="0" w:line="240" w:lineRule="auto"/>
              <w:jc w:val="left"/>
            </w:pPr>
            <w:r>
              <w:t>Approved circuit design</w:t>
            </w:r>
          </w:p>
        </w:tc>
      </w:tr>
      <w:tr>
        <w:tc>
          <w:tcPr>
            <w:tcW w:type="dxa" w:w="2160"/>
          </w:tcPr>
          <w:p>
            <w:pPr>
              <w:spacing w:after="0" w:before="0" w:line="240" w:lineRule="auto"/>
              <w:jc w:val="left"/>
            </w:pPr>
            <w:r>
              <w:t>DOC-003</w:t>
            </w:r>
          </w:p>
        </w:tc>
        <w:tc>
          <w:tcPr>
            <w:tcW w:type="dxa" w:w="2160"/>
          </w:tcPr>
          <w:p>
            <w:pPr>
              <w:spacing w:after="0" w:before="0" w:line="240" w:lineRule="auto"/>
              <w:jc w:val="left"/>
            </w:pPr>
            <w:r>
              <w:t>PLC source backup</w:t>
            </w:r>
          </w:p>
        </w:tc>
        <w:tc>
          <w:tcPr>
            <w:tcW w:type="dxa" w:w="2160"/>
          </w:tcPr>
          <w:p>
            <w:pPr>
              <w:spacing w:after="0" w:before="0" w:line="240" w:lineRule="auto"/>
              <w:jc w:val="left"/>
            </w:pPr>
            <w:r>
              <w:t>Native project and archive</w:t>
            </w:r>
          </w:p>
        </w:tc>
        <w:tc>
          <w:tcPr>
            <w:tcW w:type="dxa" w:w="2160"/>
          </w:tcPr>
          <w:p>
            <w:pPr>
              <w:spacing w:after="0" w:before="0" w:line="240" w:lineRule="auto"/>
              <w:jc w:val="left"/>
            </w:pPr>
            <w:r>
              <w:t>Before handover</w:t>
            </w:r>
          </w:p>
        </w:tc>
        <w:tc>
          <w:tcPr>
            <w:tcW w:type="dxa" w:w="2160"/>
          </w:tcPr>
          <w:p>
            <w:pPr>
              <w:spacing w:after="0" w:before="0" w:line="240" w:lineRule="auto"/>
              <w:jc w:val="left"/>
            </w:pPr>
            <w:r>
              <w:t>Opens and matches commissioned software</w:t>
            </w:r>
          </w:p>
        </w:tc>
      </w:tr>
      <w:tr>
        <w:tc>
          <w:tcPr>
            <w:tcW w:type="dxa" w:w="2160"/>
          </w:tcPr>
          <w:p>
            <w:pPr>
              <w:spacing w:after="0" w:before="0" w:line="240" w:lineRule="auto"/>
              <w:jc w:val="left"/>
            </w:pPr>
            <w:r>
              <w:t>DOC-004</w:t>
            </w:r>
          </w:p>
        </w:tc>
        <w:tc>
          <w:tcPr>
            <w:tcW w:type="dxa" w:w="2160"/>
          </w:tcPr>
          <w:p>
            <w:pPr>
              <w:spacing w:after="0" w:before="0" w:line="240" w:lineRule="auto"/>
              <w:jc w:val="left"/>
            </w:pPr>
            <w:r>
              <w:t>I/O list</w:t>
            </w:r>
          </w:p>
        </w:tc>
        <w:tc>
          <w:tcPr>
            <w:tcW w:type="dxa" w:w="2160"/>
          </w:tcPr>
          <w:p>
            <w:pPr>
              <w:spacing w:after="0" w:before="0" w:line="240" w:lineRule="auto"/>
              <w:jc w:val="left"/>
            </w:pPr>
            <w:r>
              <w:t>XLSX or approved format</w:t>
            </w:r>
          </w:p>
        </w:tc>
        <w:tc>
          <w:tcPr>
            <w:tcW w:type="dxa" w:w="2160"/>
          </w:tcPr>
          <w:p>
            <w:pPr>
              <w:spacing w:after="0" w:before="0" w:line="240" w:lineRule="auto"/>
              <w:jc w:val="left"/>
            </w:pPr>
            <w:r>
              <w:t>Before FAT</w:t>
            </w:r>
          </w:p>
        </w:tc>
        <w:tc>
          <w:tcPr>
            <w:tcW w:type="dxa" w:w="2160"/>
          </w:tcPr>
          <w:p>
            <w:pPr>
              <w:spacing w:after="0" w:before="0" w:line="240" w:lineRule="auto"/>
              <w:jc w:val="left"/>
            </w:pPr>
            <w:r>
              <w:t>Tags and addresses verified</w:t>
            </w:r>
          </w:p>
        </w:tc>
      </w:tr>
      <w:tr>
        <w:tc>
          <w:tcPr>
            <w:tcW w:type="dxa" w:w="2160"/>
          </w:tcPr>
          <w:p>
            <w:pPr>
              <w:spacing w:after="0" w:before="0" w:line="240" w:lineRule="auto"/>
              <w:jc w:val="left"/>
            </w:pPr>
            <w:r>
              <w:t>DOC-005</w:t>
            </w:r>
          </w:p>
        </w:tc>
        <w:tc>
          <w:tcPr>
            <w:tcW w:type="dxa" w:w="2160"/>
          </w:tcPr>
          <w:p>
            <w:pPr>
              <w:spacing w:after="0" w:before="0" w:line="240" w:lineRule="auto"/>
              <w:jc w:val="left"/>
            </w:pPr>
            <w:r>
              <w:t>FAT report</w:t>
            </w:r>
          </w:p>
        </w:tc>
        <w:tc>
          <w:tcPr>
            <w:tcW w:type="dxa" w:w="2160"/>
          </w:tcPr>
          <w:p>
            <w:pPr>
              <w:spacing w:after="0" w:before="0" w:line="240" w:lineRule="auto"/>
              <w:jc w:val="left"/>
            </w:pPr>
            <w:r>
              <w:t>PDF</w:t>
            </w:r>
          </w:p>
        </w:tc>
        <w:tc>
          <w:tcPr>
            <w:tcW w:type="dxa" w:w="2160"/>
          </w:tcPr>
          <w:p>
            <w:pPr>
              <w:spacing w:after="0" w:before="0" w:line="240" w:lineRule="auto"/>
              <w:jc w:val="left"/>
            </w:pPr>
            <w:r>
              <w:t>Before dispatch</w:t>
            </w:r>
          </w:p>
        </w:tc>
        <w:tc>
          <w:tcPr>
            <w:tcW w:type="dxa" w:w="2160"/>
          </w:tcPr>
          <w:p>
            <w:pPr>
              <w:spacing w:after="0" w:before="0" w:line="240" w:lineRule="auto"/>
              <w:jc w:val="left"/>
            </w:pPr>
            <w:r>
              <w:t>Required tests completed and deviations recorded</w:t>
            </w:r>
          </w:p>
        </w:tc>
      </w:tr>
      <w:tr>
        <w:tc>
          <w:tcPr>
            <w:tcW w:type="dxa" w:w="2160"/>
          </w:tcPr>
          <w:p>
            <w:pPr>
              <w:spacing w:after="0" w:before="0" w:line="240" w:lineRule="auto"/>
              <w:jc w:val="left"/>
            </w:pPr>
            <w:r>
              <w:t>DOC-006</w:t>
            </w:r>
          </w:p>
        </w:tc>
        <w:tc>
          <w:tcPr>
            <w:tcW w:type="dxa" w:w="2160"/>
          </w:tcPr>
          <w:p>
            <w:pPr>
              <w:spacing w:after="0" w:before="0" w:line="240" w:lineRule="auto"/>
              <w:jc w:val="left"/>
            </w:pPr>
            <w:r>
              <w:t>Operation and maintenance manual</w:t>
            </w:r>
          </w:p>
        </w:tc>
        <w:tc>
          <w:tcPr>
            <w:tcW w:type="dxa" w:w="2160"/>
          </w:tcPr>
          <w:p>
            <w:pPr>
              <w:spacing w:after="0" w:before="0" w:line="240" w:lineRule="auto"/>
              <w:jc w:val="left"/>
            </w:pPr>
            <w:r>
              <w:t>PDF</w:t>
            </w:r>
          </w:p>
        </w:tc>
        <w:tc>
          <w:tcPr>
            <w:tcW w:type="dxa" w:w="2160"/>
          </w:tcPr>
          <w:p>
            <w:pPr>
              <w:spacing w:after="0" w:before="0" w:line="240" w:lineRule="auto"/>
              <w:jc w:val="left"/>
            </w:pPr>
            <w:r>
              <w:t>Before handover</w:t>
            </w:r>
          </w:p>
        </w:tc>
        <w:tc>
          <w:tcPr>
            <w:tcW w:type="dxa" w:w="2160"/>
          </w:tcPr>
          <w:p>
            <w:pPr>
              <w:spacing w:after="0" w:before="0" w:line="240" w:lineRule="auto"/>
              <w:jc w:val="left"/>
            </w:pPr>
            <w:r>
              <w:t>Complete and equipment-specific</w:t>
            </w:r>
          </w:p>
        </w:tc>
      </w:tr>
      <w:tr>
        <w:tc>
          <w:tcPr>
            <w:tcW w:type="dxa" w:w="2160"/>
          </w:tcPr>
          <w:p>
            <w:pPr>
              <w:spacing w:after="0" w:before="0" w:line="240" w:lineRule="auto"/>
              <w:jc w:val="left"/>
            </w:pPr>
            <w:r>
              <w:t>DOC-007</w:t>
            </w:r>
          </w:p>
        </w:tc>
        <w:tc>
          <w:tcPr>
            <w:tcW w:type="dxa" w:w="2160"/>
          </w:tcPr>
          <w:p>
            <w:pPr>
              <w:spacing w:after="0" w:before="0" w:line="240" w:lineRule="auto"/>
              <w:jc w:val="left"/>
            </w:pPr>
            <w:r>
              <w:t>As-built drawings</w:t>
            </w:r>
          </w:p>
        </w:tc>
        <w:tc>
          <w:tcPr>
            <w:tcW w:type="dxa" w:w="2160"/>
          </w:tcPr>
          <w:p>
            <w:pPr>
              <w:spacing w:after="0" w:before="0" w:line="240" w:lineRule="auto"/>
              <w:jc w:val="left"/>
            </w:pPr>
            <w:r>
              <w:t>PDF and editable source</w:t>
            </w:r>
          </w:p>
        </w:tc>
        <w:tc>
          <w:tcPr>
            <w:tcW w:type="dxa" w:w="2160"/>
          </w:tcPr>
          <w:p>
            <w:pPr>
              <w:spacing w:after="0" w:before="0" w:line="240" w:lineRule="auto"/>
              <w:jc w:val="left"/>
            </w:pPr>
            <w:r>
              <w:t>Final handover</w:t>
            </w:r>
          </w:p>
        </w:tc>
        <w:tc>
          <w:tcPr>
            <w:tcW w:type="dxa" w:w="2160"/>
          </w:tcPr>
          <w:p>
            <w:pPr>
              <w:spacing w:after="0" w:before="0" w:line="240" w:lineRule="auto"/>
              <w:jc w:val="left"/>
            </w:pPr>
            <w:r>
              <w:t>Matches installed equipment</w:t>
            </w:r>
          </w:p>
        </w:tc>
      </w:tr>
      <w:tr>
        <w:tc>
          <w:tcPr>
            <w:tcW w:type="dxa" w:w="2160"/>
          </w:tcPr>
          <w:p>
            <w:pPr>
              <w:spacing w:after="0" w:before="0" w:line="240" w:lineRule="auto"/>
              <w:jc w:val="left"/>
            </w:pPr>
            <w:r>
              <w:t>DOC-008</w:t>
            </w:r>
          </w:p>
        </w:tc>
        <w:tc>
          <w:tcPr>
            <w:tcW w:type="dxa" w:w="2160"/>
          </w:tcPr>
          <w:p>
            <w:pPr>
              <w:spacing w:after="0" w:before="0" w:line="240" w:lineRule="auto"/>
              <w:jc w:val="left"/>
            </w:pPr>
            <w:r>
              <w:t>Recommended spare-parts list</w:t>
            </w:r>
          </w:p>
        </w:tc>
        <w:tc>
          <w:tcPr>
            <w:tcW w:type="dxa" w:w="2160"/>
          </w:tcPr>
          <w:p>
            <w:pPr>
              <w:spacing w:after="0" w:before="0" w:line="240" w:lineRule="auto"/>
              <w:jc w:val="left"/>
            </w:pPr>
            <w:r>
              <w:t>XLSX or approved format</w:t>
            </w:r>
          </w:p>
        </w:tc>
        <w:tc>
          <w:tcPr>
            <w:tcW w:type="dxa" w:w="2160"/>
          </w:tcPr>
          <w:p>
            <w:pPr>
              <w:spacing w:after="0" w:before="0" w:line="240" w:lineRule="auto"/>
              <w:jc w:val="left"/>
            </w:pPr>
            <w:r>
              <w:t>Before handover</w:t>
            </w:r>
          </w:p>
        </w:tc>
        <w:tc>
          <w:tcPr>
            <w:tcW w:type="dxa" w:w="2160"/>
          </w:tcPr>
          <w:p>
            <w:pPr>
              <w:spacing w:after="0" w:before="0" w:line="240" w:lineRule="auto"/>
              <w:jc w:val="left"/>
            </w:pPr>
            <w:r>
              <w:t>Part numbers and quantities verified</w:t>
            </w:r>
          </w:p>
        </w:tc>
      </w:tr>
    </w:tbl>
    <w:p/>
    <w:p>
      <w:r>
        <w:t>The IDs above are illustrative. The plant's approved document numbering convention should take precedence.</w:t>
      </w:r>
    </w:p>
    <w:p>
      <w:pPr>
        <w:pStyle w:val="Heading2"/>
      </w:pPr>
      <w:r>
        <w:t>5. Document lifecycle and submission stages</w:t>
      </w:r>
    </w:p>
    <w:p>
      <w:r>
        <w:t>Supplier documents are produced and reviewed throughout the project, not just at the end.</w:t>
      </w:r>
    </w:p>
    <w:p>
      <w:pPr>
        <w:shd w:val="clear" w:color="auto" w:fill="F4F4F4"/>
        <w:spacing w:before="0" w:after="0" w:line="240" w:lineRule="auto"/>
        <w:ind w:left="216" w:right="216"/>
        <w:jc w:val="left"/>
      </w:pPr>
      <w:r>
        <w:rPr>
          <w:rFonts w:ascii="Consolas" w:hAnsi="Consolas"/>
          <w:color w:val="202020"/>
          <w:sz w:val="18"/>
        </w:rPr>
        <w:t>RFQ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requirements defined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submits document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and project kickoff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documents submitted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 and comments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design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and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and FAT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Dispatch and installation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and commissioning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updates and software backups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handover and document acceptance</w:t>
      </w:r>
    </w:p>
    <w:p/>
    <w:p>
      <w:r>
        <w:t>The exact sequence depends on the project. Some documents must be approved before manufacturing; others are generated during testing or installation.</w:t>
      </w:r>
    </w:p>
    <w:p>
      <w:r>
        <w:t>Important: Supplier submission is not the same as document approval, and document approval is not the same as final acceptance.</w:t>
      </w:r>
    </w:p>
    <w:p>
      <w:pPr>
        <w:pStyle w:val="Heading2"/>
      </w:pPr>
      <w:r>
        <w:t>6. Document status codes and review workflow</w:t>
      </w:r>
    </w:p>
    <w:p>
      <w:r>
        <w:t>A controlled review system avoids confusion over which drawing or specification is valid.</w:t>
      </w:r>
    </w:p>
    <w:p>
      <w:r>
        <w:t>Typical status descriptions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Permitted action</w:t>
            </w:r>
          </w:p>
        </w:tc>
      </w:tr>
      <w:tr>
        <w:tc>
          <w:tcPr>
            <w:tcW w:type="dxa" w:w="3600"/>
          </w:tcPr>
          <w:p>
            <w:pPr>
              <w:spacing w:after="0" w:before="0" w:line="240" w:lineRule="auto"/>
              <w:jc w:val="left"/>
            </w:pPr>
            <w:r>
              <w:t>Draft</w:t>
            </w:r>
          </w:p>
        </w:tc>
        <w:tc>
          <w:tcPr>
            <w:tcW w:type="dxa" w:w="3600"/>
          </w:tcPr>
          <w:p>
            <w:pPr>
              <w:spacing w:after="0" w:before="0" w:line="240" w:lineRule="auto"/>
              <w:jc w:val="left"/>
            </w:pPr>
            <w:r>
              <w:t>Work in progress</w:t>
            </w:r>
          </w:p>
        </w:tc>
        <w:tc>
          <w:tcPr>
            <w:tcW w:type="dxa" w:w="3600"/>
          </w:tcPr>
          <w:p>
            <w:pPr>
              <w:spacing w:after="0" w:before="0" w:line="240" w:lineRule="auto"/>
              <w:jc w:val="left"/>
            </w:pPr>
            <w:r>
              <w:t>Internal development</w:t>
            </w:r>
          </w:p>
        </w:tc>
      </w:tr>
      <w:tr>
        <w:tc>
          <w:tcPr>
            <w:tcW w:type="dxa" w:w="3600"/>
          </w:tcPr>
          <w:p>
            <w:pPr>
              <w:spacing w:after="0" w:before="0" w:line="240" w:lineRule="auto"/>
              <w:jc w:val="left"/>
            </w:pPr>
            <w:r>
              <w:t>For review</w:t>
            </w:r>
          </w:p>
        </w:tc>
        <w:tc>
          <w:tcPr>
            <w:tcW w:type="dxa" w:w="3600"/>
          </w:tcPr>
          <w:p>
            <w:pPr>
              <w:spacing w:after="0" w:before="0" w:line="240" w:lineRule="auto"/>
              <w:jc w:val="left"/>
            </w:pPr>
            <w:r>
              <w:t>Submitted for technical comments</w:t>
            </w:r>
          </w:p>
        </w:tc>
        <w:tc>
          <w:tcPr>
            <w:tcW w:type="dxa" w:w="3600"/>
          </w:tcPr>
          <w:p>
            <w:pPr>
              <w:spacing w:after="0" w:before="0" w:line="240" w:lineRule="auto"/>
              <w:jc w:val="left"/>
            </w:pPr>
            <w:r>
              <w:t>Review against requirements</w:t>
            </w:r>
          </w:p>
        </w:tc>
      </w:tr>
      <w:tr>
        <w:tc>
          <w:tcPr>
            <w:tcW w:type="dxa" w:w="3600"/>
          </w:tcPr>
          <w:p>
            <w:pPr>
              <w:spacing w:after="0" w:before="0" w:line="240" w:lineRule="auto"/>
              <w:jc w:val="left"/>
            </w:pPr>
            <w:r>
              <w:t>Approved</w:t>
            </w:r>
          </w:p>
        </w:tc>
        <w:tc>
          <w:tcPr>
            <w:tcW w:type="dxa" w:w="3600"/>
          </w:tcPr>
          <w:p>
            <w:pPr>
              <w:spacing w:after="0" w:before="0" w:line="240" w:lineRule="auto"/>
              <w:jc w:val="left"/>
            </w:pPr>
            <w:r>
              <w:t>Accepted for the defined purpose</w:t>
            </w:r>
          </w:p>
        </w:tc>
        <w:tc>
          <w:tcPr>
            <w:tcW w:type="dxa" w:w="3600"/>
          </w:tcPr>
          <w:p>
            <w:pPr>
              <w:spacing w:after="0" w:before="0" w:line="240" w:lineRule="auto"/>
              <w:jc w:val="left"/>
            </w:pPr>
            <w:r>
              <w:t>Proceed within approval scope</w:t>
            </w:r>
          </w:p>
        </w:tc>
      </w:tr>
      <w:tr>
        <w:tc>
          <w:tcPr>
            <w:tcW w:type="dxa" w:w="3600"/>
          </w:tcPr>
          <w:p>
            <w:pPr>
              <w:spacing w:after="0" w:before="0" w:line="240" w:lineRule="auto"/>
              <w:jc w:val="left"/>
            </w:pPr>
            <w:r>
              <w:t>Approved with comments</w:t>
            </w:r>
          </w:p>
        </w:tc>
        <w:tc>
          <w:tcPr>
            <w:tcW w:type="dxa" w:w="3600"/>
          </w:tcPr>
          <w:p>
            <w:pPr>
              <w:spacing w:after="0" w:before="0" w:line="240" w:lineRule="auto"/>
              <w:jc w:val="left"/>
            </w:pPr>
            <w:r>
              <w:t>Accepted subject to stated conditions</w:t>
            </w:r>
          </w:p>
        </w:tc>
        <w:tc>
          <w:tcPr>
            <w:tcW w:type="dxa" w:w="3600"/>
          </w:tcPr>
          <w:p>
            <w:pPr>
              <w:spacing w:after="0" w:before="0" w:line="240" w:lineRule="auto"/>
              <w:jc w:val="left"/>
            </w:pPr>
            <w:r>
              <w:t>Resolve comments as required</w:t>
            </w:r>
          </w:p>
        </w:tc>
      </w:tr>
      <w:tr>
        <w:tc>
          <w:tcPr>
            <w:tcW w:type="dxa" w:w="3600"/>
          </w:tcPr>
          <w:p>
            <w:pPr>
              <w:spacing w:after="0" w:before="0" w:line="240" w:lineRule="auto"/>
              <w:jc w:val="left"/>
            </w:pPr>
            <w:r>
              <w:t>Revise and resubmit</w:t>
            </w:r>
          </w:p>
        </w:tc>
        <w:tc>
          <w:tcPr>
            <w:tcW w:type="dxa" w:w="3600"/>
          </w:tcPr>
          <w:p>
            <w:pPr>
              <w:spacing w:after="0" w:before="0" w:line="240" w:lineRule="auto"/>
              <w:jc w:val="left"/>
            </w:pPr>
            <w:r>
              <w:t>Changes required before acceptance</w:t>
            </w:r>
          </w:p>
        </w:tc>
        <w:tc>
          <w:tcPr>
            <w:tcW w:type="dxa" w:w="3600"/>
          </w:tcPr>
          <w:p>
            <w:pPr>
              <w:spacing w:after="0" w:before="0" w:line="240" w:lineRule="auto"/>
              <w:jc w:val="left"/>
            </w:pPr>
            <w:r>
              <w:t>Do not proceed where approval is a prerequisite</w:t>
            </w:r>
          </w:p>
        </w:tc>
      </w:tr>
      <w:tr>
        <w:tc>
          <w:tcPr>
            <w:tcW w:type="dxa" w:w="3600"/>
          </w:tcPr>
          <w:p>
            <w:pPr>
              <w:spacing w:after="0" w:before="0" w:line="240" w:lineRule="auto"/>
              <w:jc w:val="left"/>
            </w:pPr>
            <w:r>
              <w:t>For information</w:t>
            </w:r>
          </w:p>
        </w:tc>
        <w:tc>
          <w:tcPr>
            <w:tcW w:type="dxa" w:w="3600"/>
          </w:tcPr>
          <w:p>
            <w:pPr>
              <w:spacing w:after="0" w:before="0" w:line="240" w:lineRule="auto"/>
              <w:jc w:val="left"/>
            </w:pPr>
            <w:r>
              <w:t>Submitted for reference</w:t>
            </w:r>
          </w:p>
        </w:tc>
        <w:tc>
          <w:tcPr>
            <w:tcW w:type="dxa" w:w="3600"/>
          </w:tcPr>
          <w:p>
            <w:pPr>
              <w:spacing w:after="0" w:before="0" w:line="240" w:lineRule="auto"/>
              <w:jc w:val="left"/>
            </w:pPr>
            <w:r>
              <w:t>No approval implied unless contract states otherwise</w:t>
            </w:r>
          </w:p>
        </w:tc>
      </w:tr>
      <w:tr>
        <w:tc>
          <w:tcPr>
            <w:tcW w:type="dxa" w:w="3600"/>
          </w:tcPr>
          <w:p>
            <w:pPr>
              <w:spacing w:after="0" w:before="0" w:line="240" w:lineRule="auto"/>
              <w:jc w:val="left"/>
            </w:pPr>
            <w:r>
              <w:t>As-built</w:t>
            </w:r>
          </w:p>
        </w:tc>
        <w:tc>
          <w:tcPr>
            <w:tcW w:type="dxa" w:w="3600"/>
          </w:tcPr>
          <w:p>
            <w:pPr>
              <w:spacing w:after="0" w:before="0" w:line="240" w:lineRule="auto"/>
              <w:jc w:val="left"/>
            </w:pPr>
            <w:r>
              <w:t>Updated to reflect the installed configuration</w:t>
            </w:r>
          </w:p>
        </w:tc>
        <w:tc>
          <w:tcPr>
            <w:tcW w:type="dxa" w:w="3600"/>
          </w:tcPr>
          <w:p>
            <w:pPr>
              <w:spacing w:after="0" w:before="0" w:line="240" w:lineRule="auto"/>
              <w:jc w:val="left"/>
            </w:pPr>
            <w:r>
              <w:t>Use for maintenance and future modifications</w:t>
            </w:r>
          </w:p>
        </w:tc>
      </w:tr>
      <w:tr>
        <w:tc>
          <w:tcPr>
            <w:tcW w:type="dxa" w:w="3600"/>
          </w:tcPr>
          <w:p>
            <w:pPr>
              <w:spacing w:after="0" w:before="0" w:line="240" w:lineRule="auto"/>
              <w:jc w:val="left"/>
            </w:pPr>
            <w:r>
              <w:t>Superseded</w:t>
            </w:r>
          </w:p>
        </w:tc>
        <w:tc>
          <w:tcPr>
            <w:tcW w:type="dxa" w:w="3600"/>
          </w:tcPr>
          <w:p>
            <w:pPr>
              <w:spacing w:after="0" w:before="0" w:line="240" w:lineRule="auto"/>
              <w:jc w:val="left"/>
            </w:pPr>
            <w:r>
              <w:t>Replaced by a later revision</w:t>
            </w:r>
          </w:p>
        </w:tc>
        <w:tc>
          <w:tcPr>
            <w:tcW w:type="dxa" w:w="3600"/>
          </w:tcPr>
          <w:p>
            <w:pPr>
              <w:spacing w:after="0" w:before="0" w:line="240" w:lineRule="auto"/>
              <w:jc w:val="left"/>
            </w:pPr>
            <w:r>
              <w:t>Retain for traceability, not routine use</w:t>
            </w:r>
          </w:p>
        </w:tc>
      </w:tr>
    </w:tbl>
    <w:p/>
    <w:p>
      <w:r>
        <w:t>Organizations use different codes. The RFQ should define the actual status system, approval authority, and permitted actions.</w:t>
      </w:r>
    </w:p>
    <w:p>
      <w:r>
        <w:t>An approval must clearly state its scope. Approval of a drawing for dimensional coordination does not necessarily establish safety compliance or complete contractual compliance.</w:t>
      </w:r>
    </w:p>
    <w:p>
      <w:pPr>
        <w:pStyle w:val="Heading2"/>
      </w:pPr>
      <w:r>
        <w:t>7. Technical documentation requirements</w:t>
      </w:r>
    </w:p>
    <w:p>
      <w:pPr>
        <w:pStyle w:val="Heading3"/>
      </w:pPr>
      <w:r>
        <w:t>7.1 General arrangement and layout drawings</w:t>
      </w:r>
    </w:p>
    <w:p>
      <w:r>
        <w:t>These drawings define the physical arrangement of the equipment.</w:t>
      </w:r>
    </w:p>
    <w:p>
      <w:r>
        <w:t>They may include:</w:t>
      </w:r>
    </w:p>
    <w:p>
      <w:pPr>
        <w:pStyle w:val="ListBullet"/>
      </w:pPr>
      <w:r>
        <w:t>Overall dimensions.</w:t>
      </w:r>
    </w:p>
    <w:p>
      <w:pPr>
        <w:pStyle w:val="ListBullet"/>
      </w:pPr>
      <w:r>
        <w:t>Equipment location and orientation.</w:t>
      </w:r>
    </w:p>
    <w:p>
      <w:pPr>
        <w:pStyle w:val="ListBullet"/>
      </w:pPr>
      <w:r>
        <w:t>Foundation and mounting details.</w:t>
      </w:r>
    </w:p>
    <w:p>
      <w:pPr>
        <w:pStyle w:val="ListBullet"/>
      </w:pPr>
      <w:r>
        <w:t>Service and maintenance clearances.</w:t>
      </w:r>
    </w:p>
    <w:p>
      <w:pPr>
        <w:pStyle w:val="ListBullet"/>
      </w:pPr>
      <w:r>
        <w:t>Operator access.</w:t>
      </w:r>
    </w:p>
    <w:p>
      <w:pPr>
        <w:pStyle w:val="ListBullet"/>
      </w:pPr>
      <w:r>
        <w:t>Cable entry points.</w:t>
      </w:r>
    </w:p>
    <w:p>
      <w:pPr>
        <w:pStyle w:val="ListBullet"/>
      </w:pPr>
      <w:r>
        <w:t>Utilities and service connections.</w:t>
      </w:r>
    </w:p>
    <w:p>
      <w:pPr>
        <w:pStyle w:val="ListBullet"/>
      </w:pPr>
      <w:r>
        <w:t>Interfaces with existing equipment.</w:t>
      </w:r>
    </w:p>
    <w:p>
      <w:pPr>
        <w:pStyle w:val="ListBullet"/>
      </w:pPr>
      <w:r>
        <w:t>Lifting and handling provisions.</w:t>
      </w:r>
    </w:p>
    <w:p>
      <w:pPr>
        <w:pStyle w:val="ListBullet"/>
      </w:pPr>
      <w:r>
        <w:t>Access doors, removable covers, and maintenance zones.</w:t>
      </w:r>
    </w:p>
    <w:p>
      <w:r>
        <w:t>For an automation panel, the drawing should allow the installation team to identify mounting requirements, clearances, and cable entry locations without reconstructing the design from photographs.</w:t>
      </w:r>
    </w:p>
    <w:p>
      <w:pPr>
        <w:pStyle w:val="Heading3"/>
      </w:pPr>
      <w:r>
        <w:t>7.2 Electrical drawings</w:t>
      </w:r>
    </w:p>
    <w:p>
      <w:r>
        <w:t>Typical electrical deliverables include:</w:t>
      </w:r>
    </w:p>
    <w:p>
      <w:pPr>
        <w:pStyle w:val="ListBullet"/>
      </w:pPr>
      <w:r>
        <w:t>Power distribution schematics.</w:t>
      </w:r>
    </w:p>
    <w:p>
      <w:pPr>
        <w:pStyle w:val="ListBullet"/>
      </w:pPr>
      <w:r>
        <w:t>Control circuit diagrams.</w:t>
      </w:r>
    </w:p>
    <w:p>
      <w:pPr>
        <w:pStyle w:val="ListBullet"/>
      </w:pPr>
      <w:r>
        <w:t>PLC I/O wiring diagrams.</w:t>
      </w:r>
    </w:p>
    <w:p>
      <w:pPr>
        <w:pStyle w:val="ListBullet"/>
      </w:pPr>
      <w:r>
        <w:t>Terminal block diagrams.</w:t>
      </w:r>
    </w:p>
    <w:p>
      <w:pPr>
        <w:pStyle w:val="ListBullet"/>
      </w:pPr>
      <w:r>
        <w:t>Panel layout drawings.</w:t>
      </w:r>
    </w:p>
    <w:p>
      <w:pPr>
        <w:pStyle w:val="ListBullet"/>
      </w:pPr>
      <w:r>
        <w:t>Cable schedules.</w:t>
      </w:r>
    </w:p>
    <w:p>
      <w:pPr>
        <w:pStyle w:val="ListBullet"/>
      </w:pPr>
      <w:r>
        <w:t>Earthing and bonding details.</w:t>
      </w:r>
    </w:p>
    <w:p>
      <w:pPr>
        <w:pStyle w:val="ListBullet"/>
      </w:pPr>
      <w:r>
        <w:t>Safety circuit diagrams.</w:t>
      </w:r>
    </w:p>
    <w:p>
      <w:pPr>
        <w:pStyle w:val="ListBullet"/>
      </w:pPr>
      <w:r>
        <w:t>Interconnection diagrams.</w:t>
      </w:r>
    </w:p>
    <w:p>
      <w:pPr>
        <w:pStyle w:val="ListBullet"/>
      </w:pPr>
      <w:r>
        <w:t>Component identification and reference designations.</w:t>
      </w:r>
    </w:p>
    <w:p>
      <w:r>
        <w:t>Specify both readable PDFs and editable native files when required.</w:t>
      </w:r>
    </w:p>
    <w:p>
      <w:r>
        <w:t>The drawings should identify component tags, terminal numbers, wire numbers, cable references, voltage levels, protection devices, and relevant cross-references according to the project's drafting conventions.</w:t>
      </w:r>
    </w:p>
    <w:p>
      <w:pPr>
        <w:pStyle w:val="Heading3"/>
      </w:pPr>
      <w:r>
        <w:t>7.3 Mechanical documentation</w:t>
      </w:r>
    </w:p>
    <w:p>
      <w:r>
        <w:t>Depending on the equipment, mechanical deliverables may include:</w:t>
      </w:r>
    </w:p>
    <w:p>
      <w:pPr>
        <w:pStyle w:val="ListBullet"/>
      </w:pPr>
      <w:r>
        <w:t>Assembly and detailed drawings.</w:t>
      </w:r>
    </w:p>
    <w:p>
      <w:pPr>
        <w:pStyle w:val="ListBullet"/>
      </w:pPr>
      <w:r>
        <w:t>Foundation drawings.</w:t>
      </w:r>
    </w:p>
    <w:p>
      <w:pPr>
        <w:pStyle w:val="ListBullet"/>
      </w:pPr>
      <w:r>
        <w:t>Pneumatic and hydraulic circuits.</w:t>
      </w:r>
    </w:p>
    <w:p>
      <w:pPr>
        <w:pStyle w:val="ListBullet"/>
      </w:pPr>
      <w:r>
        <w:t>Mechanical interface drawings.</w:t>
      </w:r>
    </w:p>
    <w:p>
      <w:pPr>
        <w:pStyle w:val="ListBullet"/>
      </w:pPr>
      <w:r>
        <w:t>Parts lists.</w:t>
      </w:r>
    </w:p>
    <w:p>
      <w:pPr>
        <w:pStyle w:val="ListBullet"/>
      </w:pPr>
      <w:r>
        <w:t>Lubrication requirements.</w:t>
      </w:r>
    </w:p>
    <w:p>
      <w:pPr>
        <w:pStyle w:val="ListBullet"/>
      </w:pPr>
      <w:r>
        <w:t>Alignment and adjustment procedures.</w:t>
      </w:r>
    </w:p>
    <w:p>
      <w:pPr>
        <w:pStyle w:val="ListBullet"/>
      </w:pPr>
      <w:r>
        <w:t>Tooling and fixture drawings.</w:t>
      </w:r>
    </w:p>
    <w:p>
      <w:pPr>
        <w:pStyle w:val="ListBullet"/>
      </w:pPr>
      <w:r>
        <w:t>Maintenance access details.</w:t>
      </w:r>
    </w:p>
    <w:p>
      <w:pPr>
        <w:pStyle w:val="ListBullet"/>
      </w:pPr>
      <w:r>
        <w:t>Applicable material and treatment specifications.</w:t>
      </w:r>
    </w:p>
    <w:p>
      <w:r>
        <w:t>Mechanical drawings are especially important where machine modifications affect alignment, guarding, repeatability, or integration with existing equipment.</w:t>
      </w:r>
    </w:p>
    <w:p>
      <w:pPr>
        <w:pStyle w:val="Heading2"/>
      </w:pPr>
      <w:r>
        <w:t>8. Automation and control-system documentation</w:t>
      </w:r>
    </w:p>
    <w:p>
      <w:pPr>
        <w:pStyle w:val="Heading3"/>
      </w:pPr>
      <w:r>
        <w:t>8.1 PLC documentation</w:t>
      </w:r>
    </w:p>
    <w:p>
      <w:r>
        <w:t>For PLC-based systems, specify the deliverables needed to understand, recover, and modify the application.</w:t>
      </w:r>
    </w:p>
    <w:p>
      <w:r>
        <w:t>Typical requirements include:</w:t>
      </w:r>
    </w:p>
    <w:p>
      <w:pPr>
        <w:pStyle w:val="ListBullet"/>
      </w:pPr>
      <w:r>
        <w:t>PLC hardware configuration.</w:t>
      </w:r>
    </w:p>
    <w:p>
      <w:pPr>
        <w:pStyle w:val="ListBullet"/>
      </w:pPr>
      <w:r>
        <w:t>I/O list with tag names, addresses, descriptions, and signal types.</w:t>
      </w:r>
    </w:p>
    <w:p>
      <w:pPr>
        <w:pStyle w:val="ListBullet"/>
      </w:pPr>
      <w:r>
        <w:t>PLC program in native editable format.</w:t>
      </w:r>
    </w:p>
    <w:p>
      <w:pPr>
        <w:pStyle w:val="ListBullet"/>
      </w:pPr>
      <w:r>
        <w:t>Program structure and module descriptions.</w:t>
      </w:r>
    </w:p>
    <w:p>
      <w:pPr>
        <w:pStyle w:val="ListBullet"/>
      </w:pPr>
      <w:r>
        <w:t>Functional descriptions and sequence logic.</w:t>
      </w:r>
    </w:p>
    <w:p>
      <w:pPr>
        <w:pStyle w:val="ListBullet"/>
      </w:pPr>
      <w:r>
        <w:t>Interlocks and permissive definitions.</w:t>
      </w:r>
    </w:p>
    <w:p>
      <w:pPr>
        <w:pStyle w:val="ListBullet"/>
      </w:pPr>
      <w:r>
        <w:t>Alarm and fault lists.</w:t>
      </w:r>
    </w:p>
    <w:p>
      <w:pPr>
        <w:pStyle w:val="ListBullet"/>
      </w:pPr>
      <w:r>
        <w:t>Data types, user-defined structures, and relevant libraries.</w:t>
      </w:r>
    </w:p>
    <w:p>
      <w:pPr>
        <w:pStyle w:val="ListBullet"/>
      </w:pPr>
      <w:r>
        <w:t>Communication configuration.</w:t>
      </w:r>
    </w:p>
    <w:p>
      <w:pPr>
        <w:pStyle w:val="ListBullet"/>
      </w:pPr>
      <w:r>
        <w:t>Controller and firmware versions.</w:t>
      </w:r>
    </w:p>
    <w:p>
      <w:pPr>
        <w:pStyle w:val="ListBullet"/>
      </w:pPr>
      <w:r>
        <w:t>Password and access arrangements consistent with security policy.</w:t>
      </w:r>
    </w:p>
    <w:p>
      <w:pPr>
        <w:pStyle w:val="ListBullet"/>
      </w:pPr>
      <w:r>
        <w:t>Backup and restore procedure.</w:t>
      </w:r>
    </w:p>
    <w:p>
      <w:pPr>
        <w:pStyle w:val="ListBullet"/>
      </w:pPr>
      <w:r>
        <w:t>Final commissioned program archive.</w:t>
      </w:r>
    </w:p>
    <w:p>
      <w:pPr>
        <w:pStyle w:val="ListBullet"/>
      </w:pPr>
      <w:r>
        <w:t>Change history and revision identification.</w:t>
      </w:r>
    </w:p>
    <w:p>
      <w:r>
        <w:t>A PDF printout of ladder logic is not a substitute for the editable project when future engineering changes are expected.</w:t>
      </w:r>
    </w:p>
    <w:p>
      <w:r>
        <w:t>The RFQ should define the required software handover, including any necessary vendor-specific project files, dependencies, libraries, licenses, and tools.</w:t>
      </w:r>
    </w:p>
    <w:p>
      <w:pPr>
        <w:pStyle w:val="Heading3"/>
      </w:pPr>
      <w:r>
        <w:t>8.2 HMI and SCADA documentation</w:t>
      </w:r>
    </w:p>
    <w:p>
      <w:r>
        <w:t>Typical deliverables include:</w:t>
      </w:r>
    </w:p>
    <w:p>
      <w:pPr>
        <w:pStyle w:val="ListBullet"/>
      </w:pPr>
      <w:r>
        <w:t>Screen list and navigation structure.</w:t>
      </w:r>
    </w:p>
    <w:p>
      <w:pPr>
        <w:pStyle w:val="ListBullet"/>
      </w:pPr>
      <w:r>
        <w:t>Alarm definitions and priorities.</w:t>
      </w:r>
    </w:p>
    <w:p>
      <w:pPr>
        <w:pStyle w:val="ListBullet"/>
      </w:pPr>
      <w:r>
        <w:t>Trend and historical data configuration.</w:t>
      </w:r>
    </w:p>
    <w:p>
      <w:pPr>
        <w:pStyle w:val="ListBullet"/>
      </w:pPr>
      <w:r>
        <w:t>Tag database or tag export.</w:t>
      </w:r>
    </w:p>
    <w:p>
      <w:pPr>
        <w:pStyle w:val="ListBullet"/>
      </w:pPr>
      <w:r>
        <w:t>User roles and access levels.</w:t>
      </w:r>
    </w:p>
    <w:p>
      <w:pPr>
        <w:pStyle w:val="ListBullet"/>
      </w:pPr>
      <w:r>
        <w:t>Recipe or parameter configuration.</w:t>
      </w:r>
    </w:p>
    <w:p>
      <w:pPr>
        <w:pStyle w:val="ListBullet"/>
      </w:pPr>
      <w:r>
        <w:t>Communication settings.</w:t>
      </w:r>
    </w:p>
    <w:p>
      <w:pPr>
        <w:pStyle w:val="ListBullet"/>
      </w:pPr>
      <w:r>
        <w:t>Runtime and development software versions.</w:t>
      </w:r>
    </w:p>
    <w:p>
      <w:pPr>
        <w:pStyle w:val="ListBullet"/>
      </w:pPr>
      <w:r>
        <w:t>Native application files.</w:t>
      </w:r>
    </w:p>
    <w:p>
      <w:pPr>
        <w:pStyle w:val="ListBullet"/>
      </w:pPr>
      <w:r>
        <w:t>Backup and restoration instructions.</w:t>
      </w:r>
    </w:p>
    <w:p>
      <w:pPr>
        <w:pStyle w:val="ListBullet"/>
      </w:pPr>
      <w:r>
        <w:t>Historian or database interface details, where applicable.</w:t>
      </w:r>
    </w:p>
    <w:p>
      <w:r>
        <w:t>For SCADA systems, include server architecture, redundancy configuration, data retention settings, and interfaces to other systems when relevant.</w:t>
      </w:r>
    </w:p>
    <w:p>
      <w:r>
        <w:t>Passwords, certificates, keys, and other sensitive configuration data should be transferred using approved secure procedures rather than embedded casually in ordinary documents.</w:t>
      </w:r>
    </w:p>
    <w:p>
      <w:pPr>
        <w:pStyle w:val="Heading3"/>
      </w:pPr>
      <w:r>
        <w:t>8.3 Drive, servo, robot, and CNC documentation</w:t>
      </w:r>
    </w:p>
    <w:p>
      <w:r>
        <w:t>Specify the configuration and recovery information required for each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Required documentation</w:t>
            </w:r>
          </w:p>
        </w:tc>
      </w:tr>
      <w:tr>
        <w:tc>
          <w:tcPr>
            <w:tcW w:type="dxa" w:w="5400"/>
          </w:tcPr>
          <w:p>
            <w:pPr>
              <w:spacing w:after="0" w:before="0" w:line="240" w:lineRule="auto"/>
              <w:jc w:val="left"/>
            </w:pPr>
            <w:r>
              <w:t>VFD</w:t>
            </w:r>
          </w:p>
        </w:tc>
        <w:tc>
          <w:tcPr>
            <w:tcW w:type="dxa" w:w="5400"/>
          </w:tcPr>
          <w:p>
            <w:pPr>
              <w:spacing w:after="0" w:before="0" w:line="240" w:lineRule="auto"/>
              <w:jc w:val="left"/>
            </w:pPr>
            <w:r>
              <w:t>Parameter backup, motor data, control mode, I/O assignment, communication settings</w:t>
            </w:r>
          </w:p>
        </w:tc>
      </w:tr>
      <w:tr>
        <w:tc>
          <w:tcPr>
            <w:tcW w:type="dxa" w:w="5400"/>
          </w:tcPr>
          <w:p>
            <w:pPr>
              <w:spacing w:after="0" w:before="0" w:line="240" w:lineRule="auto"/>
              <w:jc w:val="left"/>
            </w:pPr>
            <w:r>
              <w:t>Servo</w:t>
            </w:r>
          </w:p>
        </w:tc>
        <w:tc>
          <w:tcPr>
            <w:tcW w:type="dxa" w:w="5400"/>
          </w:tcPr>
          <w:p>
            <w:pPr>
              <w:spacing w:after="0" w:before="0" w:line="240" w:lineRule="auto"/>
              <w:jc w:val="left"/>
            </w:pPr>
            <w:r>
              <w:t>Drive parameters, motor and encoder data, homing settings, motion limits</w:t>
            </w:r>
          </w:p>
        </w:tc>
      </w:tr>
      <w:tr>
        <w:tc>
          <w:tcPr>
            <w:tcW w:type="dxa" w:w="5400"/>
          </w:tcPr>
          <w:p>
            <w:pPr>
              <w:spacing w:after="0" w:before="0" w:line="240" w:lineRule="auto"/>
              <w:jc w:val="left"/>
            </w:pPr>
            <w:r>
              <w:t>Robot</w:t>
            </w:r>
          </w:p>
        </w:tc>
        <w:tc>
          <w:tcPr>
            <w:tcW w:type="dxa" w:w="5400"/>
          </w:tcPr>
          <w:p>
            <w:pPr>
              <w:spacing w:after="0" w:before="0" w:line="240" w:lineRule="auto"/>
              <w:jc w:val="left"/>
            </w:pPr>
            <w:r>
              <w:t>Controller backup, program files, tool and frame data, calibration records, safety configuration</w:t>
            </w:r>
          </w:p>
        </w:tc>
      </w:tr>
      <w:tr>
        <w:tc>
          <w:tcPr>
            <w:tcW w:type="dxa" w:w="5400"/>
          </w:tcPr>
          <w:p>
            <w:pPr>
              <w:spacing w:after="0" w:before="0" w:line="240" w:lineRule="auto"/>
              <w:jc w:val="left"/>
            </w:pPr>
            <w:r>
              <w:t>CNC</w:t>
            </w:r>
          </w:p>
        </w:tc>
        <w:tc>
          <w:tcPr>
            <w:tcW w:type="dxa" w:w="5400"/>
          </w:tcPr>
          <w:p>
            <w:pPr>
              <w:spacing w:after="0" w:before="0" w:line="240" w:lineRule="auto"/>
              <w:jc w:val="left"/>
            </w:pPr>
            <w:r>
              <w:t>Machine parameters, PLC/PMC configuration where applicable, program backup, offsets and recovery instructions</w:t>
            </w:r>
          </w:p>
        </w:tc>
      </w:tr>
      <w:tr>
        <w:tc>
          <w:tcPr>
            <w:tcW w:type="dxa" w:w="5400"/>
          </w:tcPr>
          <w:p>
            <w:pPr>
              <w:spacing w:after="0" w:before="0" w:line="240" w:lineRule="auto"/>
              <w:jc w:val="left"/>
            </w:pPr>
            <w:r>
              <w:t>Industrial network</w:t>
            </w:r>
          </w:p>
        </w:tc>
        <w:tc>
          <w:tcPr>
            <w:tcW w:type="dxa" w:w="5400"/>
          </w:tcPr>
          <w:p>
            <w:pPr>
              <w:spacing w:after="0" w:before="0" w:line="240" w:lineRule="auto"/>
              <w:jc w:val="left"/>
            </w:pPr>
            <w:r>
              <w:t>Topology, device list, IP addressing, communication configuration, switch configuration where required</w:t>
            </w:r>
          </w:p>
        </w:tc>
      </w:tr>
      <w:tr>
        <w:tc>
          <w:tcPr>
            <w:tcW w:type="dxa" w:w="5400"/>
          </w:tcPr>
          <w:p>
            <w:pPr>
              <w:spacing w:after="0" w:before="0" w:line="240" w:lineRule="auto"/>
              <w:jc w:val="left"/>
            </w:pPr>
            <w:r>
              <w:t>Vision system</w:t>
            </w:r>
          </w:p>
        </w:tc>
        <w:tc>
          <w:tcPr>
            <w:tcW w:type="dxa" w:w="5400"/>
          </w:tcPr>
          <w:p>
            <w:pPr>
              <w:spacing w:after="0" w:before="0" w:line="240" w:lineRule="auto"/>
              <w:jc w:val="left"/>
            </w:pPr>
            <w:r>
              <w:t>Job files, camera configuration, calibration data, inspection parameters</w:t>
            </w:r>
          </w:p>
        </w:tc>
      </w:tr>
    </w:tbl>
    <w:p/>
    <w:p>
      <w:r>
        <w:t>Machine-builder restrictions, third-party licenses, protected programs, and safety-related configuration can affect what can legally or technically be handed over. These restrictions should be identified and resolved contractually before purchase.</w:t>
      </w:r>
    </w:p>
    <w:p>
      <w:pPr>
        <w:pStyle w:val="Heading2"/>
      </w:pPr>
      <w:r>
        <w:t>9. Network and cybersecurity documentation</w:t>
      </w:r>
    </w:p>
    <w:p>
      <w:r>
        <w:t>Modern automation systems depend on communication networks and software configurations. The handover package should provide sufficient information for authorized plant personnel to maintain and recover the system.</w:t>
      </w:r>
    </w:p>
    <w:p>
      <w:r>
        <w:t>Possible deliverables include:</w:t>
      </w:r>
    </w:p>
    <w:p>
      <w:pPr>
        <w:pStyle w:val="ListBullet"/>
      </w:pPr>
      <w:r>
        <w:t>Network topology and architecture.</w:t>
      </w:r>
    </w:p>
    <w:p>
      <w:pPr>
        <w:pStyle w:val="ListBullet"/>
      </w:pPr>
      <w:r>
        <w:t>Device inventory and communication roles.</w:t>
      </w:r>
    </w:p>
    <w:p>
      <w:pPr>
        <w:pStyle w:val="ListBullet"/>
      </w:pPr>
      <w:r>
        <w:t>IP addresses, subnet masks, gateways, and VLAN assignments where applicable.</w:t>
      </w:r>
    </w:p>
    <w:p>
      <w:pPr>
        <w:pStyle w:val="ListBullet"/>
      </w:pPr>
      <w:r>
        <w:t>Switch port mapping.</w:t>
      </w:r>
    </w:p>
    <w:p>
      <w:pPr>
        <w:pStyle w:val="ListBullet"/>
      </w:pPr>
      <w:r>
        <w:t>Industrial protocol and interface descriptions.</w:t>
      </w:r>
    </w:p>
    <w:p>
      <w:pPr>
        <w:pStyle w:val="ListBullet"/>
      </w:pPr>
      <w:r>
        <w:t>Firewall rules and communication paths where relevant.</w:t>
      </w:r>
    </w:p>
    <w:p>
      <w:pPr>
        <w:pStyle w:val="ListBullet"/>
      </w:pPr>
      <w:r>
        <w:t>Remote access architecture.</w:t>
      </w:r>
    </w:p>
    <w:p>
      <w:pPr>
        <w:pStyle w:val="ListBullet"/>
      </w:pPr>
      <w:r>
        <w:t>Software and firmware inventory.</w:t>
      </w:r>
    </w:p>
    <w:p>
      <w:pPr>
        <w:pStyle w:val="ListBullet"/>
      </w:pPr>
      <w:r>
        <w:t>Backup and restore procedures.</w:t>
      </w:r>
    </w:p>
    <w:p>
      <w:pPr>
        <w:pStyle w:val="ListBullet"/>
      </w:pPr>
      <w:r>
        <w:t>Account and role-management arrangements.</w:t>
      </w:r>
    </w:p>
    <w:p>
      <w:pPr>
        <w:pStyle w:val="ListBullet"/>
      </w:pPr>
      <w:r>
        <w:t>Secure configuration and recovery instructions.</w:t>
      </w:r>
    </w:p>
    <w:p>
      <w:pPr>
        <w:pStyle w:val="ListBullet"/>
      </w:pPr>
      <w:r>
        <w:t>Known vulnerabilities, support limitations, and required updates where applicable.</w:t>
      </w:r>
    </w:p>
    <w:p>
      <w:r>
        <w:t>The RFQ should not require suppliers to expose unnecessary secrets in general drawings or reports. Credentials and sensitive files should be handed over through controlled access arrangements.</w:t>
      </w:r>
    </w:p>
    <w:p>
      <w:pPr>
        <w:pStyle w:val="Heading2"/>
      </w:pPr>
      <w:r>
        <w:t>10. Safety documentation</w:t>
      </w:r>
    </w:p>
    <w:p>
      <w:r>
        <w:t>Safety documentation is essential when equipment includes guarding, interlocks, emergency stops, safety PLCs, safety relays, robots, or other safety-related functions.</w:t>
      </w:r>
    </w:p>
    <w:p>
      <w:r>
        <w:t>Depending on the project and applicable standards, requirements may include:</w:t>
      </w:r>
    </w:p>
    <w:p>
      <w:pPr>
        <w:pStyle w:val="ListBullet"/>
      </w:pPr>
      <w:r>
        <w:t>Machine risk assessment.</w:t>
      </w:r>
    </w:p>
    <w:p>
      <w:pPr>
        <w:pStyle w:val="ListBullet"/>
      </w:pPr>
      <w:r>
        <w:t>Safety concept and safety requirements.</w:t>
      </w:r>
    </w:p>
    <w:p>
      <w:pPr>
        <w:pStyle w:val="ListBullet"/>
      </w:pPr>
      <w:r>
        <w:t>Safety circuit drawings.</w:t>
      </w:r>
    </w:p>
    <w:p>
      <w:pPr>
        <w:pStyle w:val="ListBullet"/>
      </w:pPr>
      <w:r>
        <w:t>Safety I/O list.</w:t>
      </w:r>
    </w:p>
    <w:p>
      <w:pPr>
        <w:pStyle w:val="ListBullet"/>
      </w:pPr>
      <w:r>
        <w:t>Safety function descriptions.</w:t>
      </w:r>
    </w:p>
    <w:p>
      <w:pPr>
        <w:pStyle w:val="ListBullet"/>
      </w:pPr>
      <w:r>
        <w:t>Required performance levels or safety integrity targets where applicable.</w:t>
      </w:r>
    </w:p>
    <w:p>
      <w:pPr>
        <w:pStyle w:val="ListBullet"/>
      </w:pPr>
      <w:r>
        <w:t>Safety component certificates or declarations where required.</w:t>
      </w:r>
    </w:p>
    <w:p>
      <w:pPr>
        <w:pStyle w:val="ListBullet"/>
      </w:pPr>
      <w:r>
        <w:t>Validation and verification reports.</w:t>
      </w:r>
    </w:p>
    <w:p>
      <w:pPr>
        <w:pStyle w:val="ListBullet"/>
      </w:pPr>
      <w:r>
        <w:t>Emergency stop and guard-interlock test records.</w:t>
      </w:r>
    </w:p>
    <w:p>
      <w:pPr>
        <w:pStyle w:val="ListBullet"/>
      </w:pPr>
      <w:r>
        <w:t>Safe operating and maintenance instructions.</w:t>
      </w:r>
    </w:p>
    <w:p>
      <w:pPr>
        <w:pStyle w:val="ListBullet"/>
      </w:pPr>
      <w:r>
        <w:t>Residual-risk information.</w:t>
      </w:r>
    </w:p>
    <w:p>
      <w:pPr>
        <w:pStyle w:val="ListBullet"/>
      </w:pPr>
      <w:r>
        <w:t>Lockout/tagout requirements.</w:t>
      </w:r>
    </w:p>
    <w:p>
      <w:pPr>
        <w:pStyle w:val="ListBullet"/>
      </w:pPr>
      <w:r>
        <w:t>Safety configuration backups and change records.</w:t>
      </w:r>
    </w:p>
    <w:p>
      <w:r>
        <w:t>Safety documentation must match the installed system. A certificate for one component does not establish the safety of the complete machine.</w:t>
      </w:r>
    </w:p>
    <w:p>
      <w:r>
        <w:t>Safety-related software and configuration changes require the appropriate controlled validation process.</w:t>
      </w:r>
    </w:p>
    <w:p>
      <w:pPr>
        <w:pStyle w:val="Heading2"/>
      </w:pPr>
      <w:r>
        <w:t>11. Quality, inspection, and testing documentation</w:t>
      </w:r>
    </w:p>
    <w:p>
      <w:r>
        <w:t>Quality records demonstrate that the supplied equipment was manufactured and verified against the applicable requirements.</w:t>
      </w:r>
    </w:p>
    <w:p>
      <w:r>
        <w:t>Typical deliverables include:</w:t>
      </w:r>
    </w:p>
    <w:p>
      <w:pPr>
        <w:pStyle w:val="ListBullet"/>
      </w:pPr>
      <w:r>
        <w:t>Quality plan.</w:t>
      </w:r>
    </w:p>
    <w:p>
      <w:pPr>
        <w:pStyle w:val="ListBullet"/>
      </w:pPr>
      <w:r>
        <w:t>Inspection and Test Plan (ITP).</w:t>
      </w:r>
    </w:p>
    <w:p>
      <w:pPr>
        <w:pStyle w:val="ListBullet"/>
      </w:pPr>
      <w:r>
        <w:t>Factory Acceptance Test (FAT) procedure and report.</w:t>
      </w:r>
    </w:p>
    <w:p>
      <w:pPr>
        <w:pStyle w:val="ListBullet"/>
      </w:pPr>
      <w:r>
        <w:t>Site Acceptance Test (SAT) procedure and report.</w:t>
      </w:r>
    </w:p>
    <w:p>
      <w:pPr>
        <w:pStyle w:val="ListBullet"/>
      </w:pPr>
      <w:r>
        <w:t>Calibration certificates where required.</w:t>
      </w:r>
    </w:p>
    <w:p>
      <w:pPr>
        <w:pStyle w:val="ListBullet"/>
      </w:pPr>
      <w:r>
        <w:t>Material or component certificates where applicable.</w:t>
      </w:r>
    </w:p>
    <w:p>
      <w:pPr>
        <w:pStyle w:val="ListBullet"/>
      </w:pPr>
      <w:r>
        <w:t>Inspection records.</w:t>
      </w:r>
    </w:p>
    <w:p>
      <w:pPr>
        <w:pStyle w:val="ListBullet"/>
      </w:pPr>
      <w:r>
        <w:t>Functional test reports.</w:t>
      </w:r>
    </w:p>
    <w:p>
      <w:pPr>
        <w:pStyle w:val="ListBullet"/>
      </w:pPr>
      <w:r>
        <w:t>Safety validation records.</w:t>
      </w:r>
    </w:p>
    <w:p>
      <w:pPr>
        <w:pStyle w:val="ListBullet"/>
      </w:pPr>
      <w:r>
        <w:t>Nonconformance reports.</w:t>
      </w:r>
    </w:p>
    <w:p>
      <w:pPr>
        <w:pStyle w:val="ListBullet"/>
      </w:pPr>
      <w:r>
        <w:t>Corrective action records.</w:t>
      </w:r>
    </w:p>
    <w:p>
      <w:pPr>
        <w:pStyle w:val="ListBullet"/>
      </w:pPr>
      <w:r>
        <w:t>Deviation approvals.</w:t>
      </w:r>
    </w:p>
    <w:p>
      <w:pPr>
        <w:pStyle w:val="ListBullet"/>
      </w:pPr>
      <w:r>
        <w:t>Final inspection and release records.</w:t>
      </w:r>
    </w:p>
    <w:p>
      <w:r>
        <w:t>The RFQ should specify the tests, witness points, acceptance criteria, required signatories, and treatment of failed tests.</w:t>
      </w:r>
    </w:p>
    <w:p>
      <w:r>
        <w:t>A supplier's statement that a machine has been "tested OK" is not equivalent to a documented test against defined acceptance criteria.</w:t>
      </w:r>
    </w:p>
    <w:p>
      <w:pPr>
        <w:pStyle w:val="Heading2"/>
      </w:pPr>
      <w:r>
        <w:t>12. Manuals, maintenance, and troubleshooting documentation</w:t>
      </w:r>
    </w:p>
    <w:p>
      <w:r>
        <w:t>The operations and maintenance package should enable trained personnel to operate and maintain the equipment safely.</w:t>
      </w:r>
    </w:p>
    <w:p>
      <w:r>
        <w:t>Typical requirements include:</w:t>
      </w:r>
    </w:p>
    <w:p>
      <w:pPr>
        <w:pStyle w:val="ListBullet"/>
      </w:pPr>
      <w:r>
        <w:t>Operating manual.</w:t>
      </w:r>
    </w:p>
    <w:p>
      <w:pPr>
        <w:pStyle w:val="ListBullet"/>
      </w:pPr>
      <w:r>
        <w:t>Startup and shutdown procedure.</w:t>
      </w:r>
    </w:p>
    <w:p>
      <w:pPr>
        <w:pStyle w:val="ListBullet"/>
      </w:pPr>
      <w:r>
        <w:t>Normal operating sequence.</w:t>
      </w:r>
    </w:p>
    <w:p>
      <w:pPr>
        <w:pStyle w:val="ListBullet"/>
      </w:pPr>
      <w:r>
        <w:t>Alarm and fault troubleshooting guide.</w:t>
      </w:r>
    </w:p>
    <w:p>
      <w:pPr>
        <w:pStyle w:val="ListBullet"/>
      </w:pPr>
      <w:r>
        <w:t>Preventive maintenance schedule.</w:t>
      </w:r>
    </w:p>
    <w:p>
      <w:pPr>
        <w:pStyle w:val="ListBullet"/>
      </w:pPr>
      <w:r>
        <w:t>Lubrication and consumables list.</w:t>
      </w:r>
    </w:p>
    <w:p>
      <w:pPr>
        <w:pStyle w:val="ListBullet"/>
      </w:pPr>
      <w:r>
        <w:t>Calibration and inspection requirements.</w:t>
      </w:r>
    </w:p>
    <w:p>
      <w:pPr>
        <w:pStyle w:val="ListBullet"/>
      </w:pPr>
      <w:r>
        <w:t>Wear parts and replacement procedures.</w:t>
      </w:r>
    </w:p>
    <w:p>
      <w:pPr>
        <w:pStyle w:val="ListBullet"/>
      </w:pPr>
      <w:r>
        <w:t>Safe isolation and energy-control instructions.</w:t>
      </w:r>
    </w:p>
    <w:p>
      <w:pPr>
        <w:pStyle w:val="ListBullet"/>
      </w:pPr>
      <w:r>
        <w:t>Recovery after power loss or communication failure.</w:t>
      </w:r>
    </w:p>
    <w:p>
      <w:pPr>
        <w:pStyle w:val="ListBullet"/>
      </w:pPr>
      <w:r>
        <w:t>Recommended tools and special equipment.</w:t>
      </w:r>
    </w:p>
    <w:p>
      <w:pPr>
        <w:pStyle w:val="ListBullet"/>
      </w:pPr>
      <w:r>
        <w:t>Maintenance intervals and task durations where available.</w:t>
      </w:r>
    </w:p>
    <w:p>
      <w:pPr>
        <w:pStyle w:val="ListBullet"/>
      </w:pPr>
      <w:r>
        <w:t>Manufacturer support and warranty information.</w:t>
      </w:r>
    </w:p>
    <w:p>
      <w:r>
        <w:t>Maintenance instructions should identify the equipment and its actual configuration rather than providing only a generic product brochure.</w:t>
      </w:r>
    </w:p>
    <w:p>
      <w:r>
        <w:t>For automation systems, include practical diagnostic information such as PLC fault interpretation, drive fault codes, communication checks, and recovery procedures within the supplier's permitted scope.</w:t>
      </w:r>
    </w:p>
    <w:p>
      <w:pPr>
        <w:pStyle w:val="Heading2"/>
      </w:pPr>
      <w:r>
        <w:t>13. Bill of materials and spare-parts documentation</w:t>
      </w:r>
    </w:p>
    <w:p>
      <w:r>
        <w:t>The supplier should provide a usable equipment-specific Bill of Materials (BOM).</w:t>
      </w:r>
    </w:p>
    <w:p>
      <w:r>
        <w:t>Typical fields include:</w:t>
      </w:r>
    </w:p>
    <w:p>
      <w:pPr>
        <w:pStyle w:val="ListBullet"/>
      </w:pPr>
      <w:r>
        <w:t>Item number.</w:t>
      </w:r>
    </w:p>
    <w:p>
      <w:pPr>
        <w:pStyle w:val="ListBullet"/>
      </w:pPr>
      <w:r>
        <w:t>Equipment tag.</w:t>
      </w:r>
    </w:p>
    <w:p>
      <w:pPr>
        <w:pStyle w:val="ListBullet"/>
      </w:pPr>
      <w:r>
        <w:t>Manufacturer.</w:t>
      </w:r>
    </w:p>
    <w:p>
      <w:pPr>
        <w:pStyle w:val="ListBullet"/>
      </w:pPr>
      <w:r>
        <w:t>Exact part number.</w:t>
      </w:r>
    </w:p>
    <w:p>
      <w:pPr>
        <w:pStyle w:val="ListBullet"/>
      </w:pPr>
      <w:r>
        <w:t>Description.</w:t>
      </w:r>
    </w:p>
    <w:p>
      <w:pPr>
        <w:pStyle w:val="ListBullet"/>
      </w:pPr>
      <w:r>
        <w:t>Quantity.</w:t>
      </w:r>
    </w:p>
    <w:p>
      <w:pPr>
        <w:pStyle w:val="ListBullet"/>
      </w:pPr>
      <w:r>
        <w:t>Installed location.</w:t>
      </w:r>
    </w:p>
    <w:p>
      <w:pPr>
        <w:pStyle w:val="ListBullet"/>
      </w:pPr>
      <w:r>
        <w:t>Revision or variant where applicable.</w:t>
      </w:r>
    </w:p>
    <w:p>
      <w:pPr>
        <w:pStyle w:val="ListBullet"/>
      </w:pPr>
      <w:r>
        <w:t>Recommended spare quantity.</w:t>
      </w:r>
    </w:p>
    <w:p>
      <w:pPr>
        <w:pStyle w:val="ListBullet"/>
      </w:pPr>
      <w:r>
        <w:t>Criticality.</w:t>
      </w:r>
    </w:p>
    <w:p>
      <w:pPr>
        <w:pStyle w:val="ListBullet"/>
      </w:pPr>
      <w:r>
        <w:t>Availability or obsolescence information where contractually required.</w:t>
      </w:r>
    </w:p>
    <w:p>
      <w:r>
        <w:t>For a control panel, the BOM should identify installed components rather than simply listing generic descriptions such as "PLC module" or "proximity sensor."</w:t>
      </w:r>
    </w:p>
    <w:p>
      <w:r>
        <w:t>Spare-parts documentation should distinguish:</w:t>
      </w:r>
    </w:p>
    <w:p>
      <w:pPr>
        <w:pStyle w:val="ListBullet"/>
      </w:pPr>
      <w:r>
        <w:t>Installed components.</w:t>
      </w:r>
    </w:p>
    <w:p>
      <w:pPr>
        <w:pStyle w:val="ListBullet"/>
      </w:pPr>
      <w:r>
        <w:t>Commissioning spares.</w:t>
      </w:r>
    </w:p>
    <w:p>
      <w:pPr>
        <w:pStyle w:val="ListBullet"/>
      </w:pPr>
      <w:r>
        <w:t>Recommended operational spares.</w:t>
      </w:r>
    </w:p>
    <w:p>
      <w:pPr>
        <w:pStyle w:val="ListBullet"/>
      </w:pPr>
      <w:r>
        <w:t>Consumables.</w:t>
      </w:r>
    </w:p>
    <w:p>
      <w:pPr>
        <w:pStyle w:val="ListBullet"/>
      </w:pPr>
      <w:r>
        <w:t>Special tools.</w:t>
      </w:r>
    </w:p>
    <w:p>
      <w:pPr>
        <w:pStyle w:val="ListBullet"/>
      </w:pPr>
      <w:r>
        <w:t>Obsolete components and approved successors, where known.</w:t>
      </w:r>
    </w:p>
    <w:p>
      <w:r>
        <w:t>Part-number accuracy matters. A physically similar replacement may have a different firmware requirement, communication protocol, voltage rating, connector, or safety certification.</w:t>
      </w:r>
    </w:p>
    <w:p>
      <w:pPr>
        <w:pStyle w:val="Heading2"/>
      </w:pPr>
      <w:r>
        <w:t>14. Software files, editable formats, and intellectual property</w:t>
      </w:r>
    </w:p>
    <w:p>
      <w:r>
        <w:t>Software deliverables should be specified explicitly in the RFQ and purchase order.</w:t>
      </w:r>
    </w:p>
    <w:p>
      <w:r>
        <w:t>Consider requiring:</w:t>
      </w:r>
    </w:p>
    <w:p>
      <w:pPr>
        <w:pStyle w:val="ListBullet"/>
      </w:pPr>
      <w:r>
        <w:t>Native editable source files.</w:t>
      </w:r>
    </w:p>
    <w:p>
      <w:pPr>
        <w:pStyle w:val="ListBullet"/>
      </w:pPr>
      <w:r>
        <w:t>Final compiled or deployable files where applicable.</w:t>
      </w:r>
    </w:p>
    <w:p>
      <w:pPr>
        <w:pStyle w:val="ListBullet"/>
      </w:pPr>
      <w:r>
        <w:t>Complete project archives.</w:t>
      </w:r>
    </w:p>
    <w:p>
      <w:pPr>
        <w:pStyle w:val="ListBullet"/>
      </w:pPr>
      <w:r>
        <w:t>External libraries and dependencies.</w:t>
      </w:r>
    </w:p>
    <w:p>
      <w:pPr>
        <w:pStyle w:val="ListBullet"/>
      </w:pPr>
      <w:r>
        <w:t>Device configuration exports.</w:t>
      </w:r>
    </w:p>
    <w:p>
      <w:pPr>
        <w:pStyle w:val="ListBullet"/>
      </w:pPr>
      <w:r>
        <w:t>Firmware and software version records.</w:t>
      </w:r>
    </w:p>
    <w:p>
      <w:pPr>
        <w:pStyle w:val="ListBullet"/>
      </w:pPr>
      <w:r>
        <w:t>License information and transfer rights.</w:t>
      </w:r>
    </w:p>
    <w:p>
      <w:pPr>
        <w:pStyle w:val="ListBullet"/>
      </w:pPr>
      <w:r>
        <w:t>Backup and restore instructions.</w:t>
      </w:r>
    </w:p>
    <w:p>
      <w:pPr>
        <w:pStyle w:val="ListBullet"/>
      </w:pPr>
      <w:r>
        <w:t>A method to verify that the delivered backup matches the commissioned system.</w:t>
      </w:r>
    </w:p>
    <w:p>
      <w:pPr>
        <w:pStyle w:val="ListBullet"/>
      </w:pPr>
      <w:r>
        <w:t>Rights to maintain, modify, and recover the purchased equipment.</w:t>
      </w:r>
    </w:p>
    <w:p>
      <w:r>
        <w:t>The contract must distinguish between customer-owned project-specific work, supplier background intellectual property, third-party software, and licensed tools.</w:t>
      </w:r>
    </w:p>
    <w:p>
      <w:r>
        <w:t>Do not assume that purchasing a machine automatically transfers ownership of every source file or third-party library. Define the rights needed for future maintenance, modification, and support before award.</w:t>
      </w:r>
    </w:p>
    <w:p>
      <w:pPr>
        <w:pStyle w:val="Heading2"/>
      </w:pPr>
      <w:r>
        <w:t>15. Document formats and technical quality</w:t>
      </w:r>
    </w:p>
    <w:p>
      <w:r>
        <w:t>The RFQ should define document formats according to how each deliverable will be 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Deliverable</w:t>
            </w:r>
          </w:p>
        </w:tc>
        <w:tc>
          <w:tcPr>
            <w:tcW w:type="dxa" w:w="3600"/>
            <w:shd w:val="clear" w:color="auto" w:fill="EEF2F7"/>
          </w:tcPr>
          <w:p>
            <w:pPr>
              <w:spacing w:after="0" w:before="0" w:line="240" w:lineRule="auto"/>
              <w:jc w:val="left"/>
            </w:pPr>
            <w:r>
              <w:rPr>
                <w:b/>
                <w:color w:val="1A2E4A"/>
              </w:rPr>
              <w:t>Typical format</w:t>
            </w:r>
          </w:p>
        </w:tc>
        <w:tc>
          <w:tcPr>
            <w:tcW w:type="dxa" w:w="3600"/>
            <w:shd w:val="clear" w:color="auto" w:fill="EEF2F7"/>
          </w:tcPr>
          <w:p>
            <w:pPr>
              <w:spacing w:after="0" w:before="0" w:line="240" w:lineRule="auto"/>
              <w:jc w:val="left"/>
            </w:pPr>
            <w:r>
              <w:rPr>
                <w:b/>
                <w:color w:val="1A2E4A"/>
              </w:rPr>
              <w:t>Key requirement</w:t>
            </w:r>
          </w:p>
        </w:tc>
      </w:tr>
      <w:tr>
        <w:tc>
          <w:tcPr>
            <w:tcW w:type="dxa" w:w="3600"/>
          </w:tcPr>
          <w:p>
            <w:pPr>
              <w:spacing w:after="0" w:before="0" w:line="240" w:lineRule="auto"/>
              <w:jc w:val="left"/>
            </w:pPr>
            <w:r>
              <w:t>Drawings</w:t>
            </w:r>
          </w:p>
        </w:tc>
        <w:tc>
          <w:tcPr>
            <w:tcW w:type="dxa" w:w="3600"/>
          </w:tcPr>
          <w:p>
            <w:pPr>
              <w:spacing w:after="0" w:before="0" w:line="240" w:lineRule="auto"/>
              <w:jc w:val="left"/>
            </w:pPr>
            <w:r>
              <w:t>PDF plus native CAD</w:t>
            </w:r>
          </w:p>
        </w:tc>
        <w:tc>
          <w:tcPr>
            <w:tcW w:type="dxa" w:w="3600"/>
          </w:tcPr>
          <w:p>
            <w:pPr>
              <w:spacing w:after="0" w:before="0" w:line="240" w:lineRule="auto"/>
              <w:jc w:val="left"/>
            </w:pPr>
            <w:r>
              <w:t>Readable and editable</w:t>
            </w:r>
          </w:p>
        </w:tc>
      </w:tr>
      <w:tr>
        <w:tc>
          <w:tcPr>
            <w:tcW w:type="dxa" w:w="3600"/>
          </w:tcPr>
          <w:p>
            <w:pPr>
              <w:spacing w:after="0" w:before="0" w:line="240" w:lineRule="auto"/>
              <w:jc w:val="left"/>
            </w:pPr>
            <w:r>
              <w:t>Datasheets</w:t>
            </w:r>
          </w:p>
        </w:tc>
        <w:tc>
          <w:tcPr>
            <w:tcW w:type="dxa" w:w="3600"/>
          </w:tcPr>
          <w:p>
            <w:pPr>
              <w:spacing w:after="0" w:before="0" w:line="240" w:lineRule="auto"/>
              <w:jc w:val="left"/>
            </w:pPr>
            <w:r>
              <w:t>PDF</w:t>
            </w:r>
          </w:p>
        </w:tc>
        <w:tc>
          <w:tcPr>
            <w:tcW w:type="dxa" w:w="3600"/>
          </w:tcPr>
          <w:p>
            <w:pPr>
              <w:spacing w:after="0" w:before="0" w:line="240" w:lineRule="auto"/>
              <w:jc w:val="left"/>
            </w:pPr>
            <w:r>
              <w:t>Exact model and revision identifiable</w:t>
            </w:r>
          </w:p>
        </w:tc>
      </w:tr>
      <w:tr>
        <w:tc>
          <w:tcPr>
            <w:tcW w:type="dxa" w:w="3600"/>
          </w:tcPr>
          <w:p>
            <w:pPr>
              <w:spacing w:after="0" w:before="0" w:line="240" w:lineRule="auto"/>
              <w:jc w:val="left"/>
            </w:pPr>
            <w:r>
              <w:t>I/O list and BOM</w:t>
            </w:r>
          </w:p>
        </w:tc>
        <w:tc>
          <w:tcPr>
            <w:tcW w:type="dxa" w:w="3600"/>
          </w:tcPr>
          <w:p>
            <w:pPr>
              <w:spacing w:after="0" w:before="0" w:line="240" w:lineRule="auto"/>
              <w:jc w:val="left"/>
            </w:pPr>
            <w:r>
              <w:t>XLSX or approved structured format</w:t>
            </w:r>
          </w:p>
        </w:tc>
        <w:tc>
          <w:tcPr>
            <w:tcW w:type="dxa" w:w="3600"/>
          </w:tcPr>
          <w:p>
            <w:pPr>
              <w:spacing w:after="0" w:before="0" w:line="240" w:lineRule="auto"/>
              <w:jc w:val="left"/>
            </w:pPr>
            <w:r>
              <w:t>Searchable and sortable</w:t>
            </w:r>
          </w:p>
        </w:tc>
      </w:tr>
      <w:tr>
        <w:tc>
          <w:tcPr>
            <w:tcW w:type="dxa" w:w="3600"/>
          </w:tcPr>
          <w:p>
            <w:pPr>
              <w:spacing w:after="0" w:before="0" w:line="240" w:lineRule="auto"/>
              <w:jc w:val="left"/>
            </w:pPr>
            <w:r>
              <w:t>PLC project</w:t>
            </w:r>
          </w:p>
        </w:tc>
        <w:tc>
          <w:tcPr>
            <w:tcW w:type="dxa" w:w="3600"/>
          </w:tcPr>
          <w:p>
            <w:pPr>
              <w:spacing w:after="0" w:before="0" w:line="240" w:lineRule="auto"/>
              <w:jc w:val="left"/>
            </w:pPr>
            <w:r>
              <w:t>Native project and archive</w:t>
            </w:r>
          </w:p>
        </w:tc>
        <w:tc>
          <w:tcPr>
            <w:tcW w:type="dxa" w:w="3600"/>
          </w:tcPr>
          <w:p>
            <w:pPr>
              <w:spacing w:after="0" w:before="0" w:line="240" w:lineRule="auto"/>
              <w:jc w:val="left"/>
            </w:pPr>
            <w:r>
              <w:t>Opens in the specified engineering environment</w:t>
            </w:r>
          </w:p>
        </w:tc>
      </w:tr>
      <w:tr>
        <w:tc>
          <w:tcPr>
            <w:tcW w:type="dxa" w:w="3600"/>
          </w:tcPr>
          <w:p>
            <w:pPr>
              <w:spacing w:after="0" w:before="0" w:line="240" w:lineRule="auto"/>
              <w:jc w:val="left"/>
            </w:pPr>
            <w:r>
              <w:t>HMI/SCADA project</w:t>
            </w:r>
          </w:p>
        </w:tc>
        <w:tc>
          <w:tcPr>
            <w:tcW w:type="dxa" w:w="3600"/>
          </w:tcPr>
          <w:p>
            <w:pPr>
              <w:spacing w:after="0" w:before="0" w:line="240" w:lineRule="auto"/>
              <w:jc w:val="left"/>
            </w:pPr>
            <w:r>
              <w:t>Native project and backup</w:t>
            </w:r>
          </w:p>
        </w:tc>
        <w:tc>
          <w:tcPr>
            <w:tcW w:type="dxa" w:w="3600"/>
          </w:tcPr>
          <w:p>
            <w:pPr>
              <w:spacing w:after="0" w:before="0" w:line="240" w:lineRule="auto"/>
              <w:jc w:val="left"/>
            </w:pPr>
            <w:r>
              <w:t>Restorable and configuration-complete</w:t>
            </w:r>
          </w:p>
        </w:tc>
      </w:tr>
      <w:tr>
        <w:tc>
          <w:tcPr>
            <w:tcW w:type="dxa" w:w="3600"/>
          </w:tcPr>
          <w:p>
            <w:pPr>
              <w:spacing w:after="0" w:before="0" w:line="240" w:lineRule="auto"/>
              <w:jc w:val="left"/>
            </w:pPr>
            <w:r>
              <w:t>Test reports</w:t>
            </w:r>
          </w:p>
        </w:tc>
        <w:tc>
          <w:tcPr>
            <w:tcW w:type="dxa" w:w="3600"/>
          </w:tcPr>
          <w:p>
            <w:pPr>
              <w:spacing w:after="0" w:before="0" w:line="240" w:lineRule="auto"/>
              <w:jc w:val="left"/>
            </w:pPr>
            <w:r>
              <w:t>PDF and structured data where useful</w:t>
            </w:r>
          </w:p>
        </w:tc>
        <w:tc>
          <w:tcPr>
            <w:tcW w:type="dxa" w:w="3600"/>
          </w:tcPr>
          <w:p>
            <w:pPr>
              <w:spacing w:after="0" w:before="0" w:line="240" w:lineRule="auto"/>
              <w:jc w:val="left"/>
            </w:pPr>
            <w:r>
              <w:t>Results and deviations recorded</w:t>
            </w:r>
          </w:p>
        </w:tc>
      </w:tr>
      <w:tr>
        <w:tc>
          <w:tcPr>
            <w:tcW w:type="dxa" w:w="3600"/>
          </w:tcPr>
          <w:p>
            <w:pPr>
              <w:spacing w:after="0" w:before="0" w:line="240" w:lineRule="auto"/>
              <w:jc w:val="left"/>
            </w:pPr>
            <w:r>
              <w:t>Manuals</w:t>
            </w:r>
          </w:p>
        </w:tc>
        <w:tc>
          <w:tcPr>
            <w:tcW w:type="dxa" w:w="3600"/>
          </w:tcPr>
          <w:p>
            <w:pPr>
              <w:spacing w:after="0" w:before="0" w:line="240" w:lineRule="auto"/>
              <w:jc w:val="left"/>
            </w:pPr>
            <w:r>
              <w:t>Searchable PDF</w:t>
            </w:r>
          </w:p>
        </w:tc>
        <w:tc>
          <w:tcPr>
            <w:tcW w:type="dxa" w:w="3600"/>
          </w:tcPr>
          <w:p>
            <w:pPr>
              <w:spacing w:after="0" w:before="0" w:line="240" w:lineRule="auto"/>
              <w:jc w:val="left"/>
            </w:pPr>
            <w:r>
              <w:t>Complete, legible, equipment-specific</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Approved structured format</w:t>
            </w:r>
          </w:p>
        </w:tc>
        <w:tc>
          <w:tcPr>
            <w:tcW w:type="dxa" w:w="3600"/>
          </w:tcPr>
          <w:p>
            <w:pPr>
              <w:spacing w:after="0" w:before="0" w:line="240" w:lineRule="auto"/>
              <w:jc w:val="left"/>
            </w:pPr>
            <w:r>
              <w:t>Consistent with the installed system</w:t>
            </w:r>
          </w:p>
        </w:tc>
      </w:tr>
      <w:tr>
        <w:tc>
          <w:tcPr>
            <w:tcW w:type="dxa" w:w="3600"/>
          </w:tcPr>
          <w:p>
            <w:pPr>
              <w:spacing w:after="0" w:before="0" w:line="240" w:lineRule="auto"/>
              <w:jc w:val="left"/>
            </w:pPr>
            <w:r>
              <w:t>Photographs</w:t>
            </w:r>
          </w:p>
        </w:tc>
        <w:tc>
          <w:tcPr>
            <w:tcW w:type="dxa" w:w="3600"/>
          </w:tcPr>
          <w:p>
            <w:pPr>
              <w:spacing w:after="0" w:before="0" w:line="240" w:lineRule="auto"/>
              <w:jc w:val="left"/>
            </w:pPr>
            <w:r>
              <w:t>JPG or PNG</w:t>
            </w:r>
          </w:p>
        </w:tc>
        <w:tc>
          <w:tcPr>
            <w:tcW w:type="dxa" w:w="3600"/>
          </w:tcPr>
          <w:p>
            <w:pPr>
              <w:spacing w:after="0" w:before="0" w:line="240" w:lineRule="auto"/>
              <w:jc w:val="left"/>
            </w:pPr>
            <w:r>
              <w:t>Clear labels and relevant equipment identification</w:t>
            </w:r>
          </w:p>
        </w:tc>
      </w:tr>
      <w:tr>
        <w:tc>
          <w:tcPr>
            <w:tcW w:type="dxa" w:w="3600"/>
          </w:tcPr>
          <w:p>
            <w:pPr>
              <w:spacing w:after="0" w:before="0" w:line="240" w:lineRule="auto"/>
              <w:jc w:val="left"/>
            </w:pPr>
            <w:r>
              <w:t>Software version list</w:t>
            </w:r>
          </w:p>
        </w:tc>
        <w:tc>
          <w:tcPr>
            <w:tcW w:type="dxa" w:w="3600"/>
          </w:tcPr>
          <w:p>
            <w:pPr>
              <w:spacing w:after="0" w:before="0" w:line="240" w:lineRule="auto"/>
              <w:jc w:val="left"/>
            </w:pPr>
            <w:r>
              <w:t>XLSX or approved format</w:t>
            </w:r>
          </w:p>
        </w:tc>
        <w:tc>
          <w:tcPr>
            <w:tcW w:type="dxa" w:w="3600"/>
          </w:tcPr>
          <w:p>
            <w:pPr>
              <w:spacing w:after="0" w:before="0" w:line="240" w:lineRule="auto"/>
              <w:jc w:val="left"/>
            </w:pPr>
            <w:r>
              <w:t>Version and dependency traceability</w:t>
            </w:r>
          </w:p>
        </w:tc>
      </w:tr>
    </w:tbl>
    <w:p/>
    <w:p>
      <w:r>
        <w:t>Also define:</w:t>
      </w:r>
    </w:p>
    <w:p>
      <w:pPr>
        <w:pStyle w:val="ListBullet"/>
      </w:pPr>
      <w:r>
        <w:t>Language requirements.</w:t>
      </w:r>
    </w:p>
    <w:p>
      <w:pPr>
        <w:pStyle w:val="ListBullet"/>
      </w:pPr>
      <w:r>
        <w:t>Units of measurement.</w:t>
      </w:r>
    </w:p>
    <w:p>
      <w:pPr>
        <w:pStyle w:val="ListBullet"/>
      </w:pPr>
      <w:r>
        <w:t>Document numbering conventions.</w:t>
      </w:r>
    </w:p>
    <w:p>
      <w:pPr>
        <w:pStyle w:val="ListBullet"/>
      </w:pPr>
      <w:r>
        <w:t>Revision and date formats.</w:t>
      </w:r>
    </w:p>
    <w:p>
      <w:pPr>
        <w:pStyle w:val="ListBullet"/>
      </w:pPr>
      <w:r>
        <w:t>Page size and drawing readability.</w:t>
      </w:r>
    </w:p>
    <w:p>
      <w:pPr>
        <w:pStyle w:val="ListBullet"/>
      </w:pPr>
      <w:r>
        <w:t>Editable versus read-only requirements.</w:t>
      </w:r>
    </w:p>
    <w:p>
      <w:pPr>
        <w:pStyle w:val="ListBullet"/>
      </w:pPr>
      <w:r>
        <w:t>File naming conventions.</w:t>
      </w:r>
    </w:p>
    <w:p>
      <w:pPr>
        <w:pStyle w:val="ListBullet"/>
      </w:pPr>
      <w:r>
        <w:t>Electronic delivery method.</w:t>
      </w:r>
    </w:p>
    <w:p>
      <w:pPr>
        <w:pStyle w:val="ListBullet"/>
      </w:pPr>
      <w:r>
        <w:t>File integrity checks for important software archives.</w:t>
      </w:r>
    </w:p>
    <w:p>
      <w:pPr>
        <w:pStyle w:val="ListBullet"/>
      </w:pPr>
      <w:r>
        <w:t>Retention and access requirements.</w:t>
      </w:r>
    </w:p>
    <w:p>
      <w:r>
        <w:t>Editable format does not mean every document must be editable. The required format should match the intended use and contractual need.</w:t>
      </w:r>
    </w:p>
    <w:p>
      <w:pPr>
        <w:pStyle w:val="Heading2"/>
      </w:pPr>
      <w:r>
        <w:t>16. Revision control and document change management</w:t>
      </w:r>
    </w:p>
    <w:p>
      <w:r>
        <w:t>Revision control ensures that engineering, manufacturing, commissioning, and maintenance use the correct information.</w:t>
      </w:r>
    </w:p>
    <w:p>
      <w:r>
        <w:t>A controlled document should identify:</w:t>
      </w:r>
    </w:p>
    <w:p>
      <w:pPr>
        <w:pStyle w:val="ListBullet"/>
      </w:pPr>
      <w:r>
        <w:t>Document number.</w:t>
      </w:r>
    </w:p>
    <w:p>
      <w:pPr>
        <w:pStyle w:val="ListBullet"/>
      </w:pPr>
      <w:r>
        <w:t>Revision.</w:t>
      </w:r>
    </w:p>
    <w:p>
      <w:pPr>
        <w:pStyle w:val="ListBullet"/>
      </w:pPr>
      <w:r>
        <w:t>Issue date.</w:t>
      </w:r>
    </w:p>
    <w:p>
      <w:pPr>
        <w:pStyle w:val="ListBullet"/>
      </w:pPr>
      <w:r>
        <w:t>Author or responsible organization.</w:t>
      </w:r>
    </w:p>
    <w:p>
      <w:pPr>
        <w:pStyle w:val="ListBullet"/>
      </w:pPr>
      <w:r>
        <w:t>Reviewer and approver where applicable.</w:t>
      </w:r>
    </w:p>
    <w:p>
      <w:pPr>
        <w:pStyle w:val="ListBullet"/>
      </w:pPr>
      <w:r>
        <w:t>Revision description.</w:t>
      </w:r>
    </w:p>
    <w:p>
      <w:pPr>
        <w:pStyle w:val="ListBullet"/>
      </w:pPr>
      <w:r>
        <w:t>Approval status.</w:t>
      </w:r>
    </w:p>
    <w:p>
      <w:pPr>
        <w:pStyle w:val="ListBullet"/>
      </w:pPr>
      <w:r>
        <w:t>Applicability or equipment reference.</w:t>
      </w:r>
    </w:p>
    <w:p>
      <w:r>
        <w:t>Example revision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Revision</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Status</w:t>
            </w:r>
          </w:p>
        </w:tc>
        <w:tc>
          <w:tcPr>
            <w:tcW w:type="dxa" w:w="2700"/>
            <w:shd w:val="clear" w:color="auto" w:fill="EEF2F7"/>
          </w:tcPr>
          <w:p>
            <w:pPr>
              <w:spacing w:after="0" w:before="0" w:line="240" w:lineRule="auto"/>
              <w:jc w:val="left"/>
            </w:pPr>
            <w:r>
              <w:rPr>
                <w:b/>
                <w:color w:val="1A2E4A"/>
              </w:rPr>
              <w:t>Reason</w:t>
            </w:r>
          </w:p>
        </w:tc>
      </w:tr>
      <w:tr>
        <w:tc>
          <w:tcPr>
            <w:tcW w:type="dxa" w:w="2700"/>
          </w:tcPr>
          <w:p>
            <w:pPr>
              <w:spacing w:after="0" w:before="0" w:line="240" w:lineRule="auto"/>
              <w:jc w:val="left"/>
            </w:pPr>
            <w:r>
              <w:t>A</w:t>
            </w:r>
          </w:p>
        </w:tc>
        <w:tc>
          <w:tcPr>
            <w:tcW w:type="dxa" w:w="2700"/>
          </w:tcPr>
          <w:p>
            <w:pPr>
              <w:spacing w:after="0" w:before="0" w:line="240" w:lineRule="auto"/>
              <w:jc w:val="left"/>
            </w:pPr>
            <w:r>
              <w:t>Initial design issue</w:t>
            </w:r>
          </w:p>
        </w:tc>
        <w:tc>
          <w:tcPr>
            <w:tcW w:type="dxa" w:w="2700"/>
          </w:tcPr>
          <w:p>
            <w:pPr>
              <w:spacing w:after="0" w:before="0" w:line="240" w:lineRule="auto"/>
              <w:jc w:val="left"/>
            </w:pPr>
            <w:r>
              <w:t>For review</w:t>
            </w:r>
          </w:p>
        </w:tc>
        <w:tc>
          <w:tcPr>
            <w:tcW w:type="dxa" w:w="2700"/>
          </w:tcPr>
          <w:p>
            <w:pPr>
              <w:spacing w:after="0" w:before="0" w:line="240" w:lineRule="auto"/>
              <w:jc w:val="left"/>
            </w:pPr>
            <w:r>
              <w:t>First submission</w:t>
            </w:r>
          </w:p>
        </w:tc>
      </w:tr>
      <w:tr>
        <w:tc>
          <w:tcPr>
            <w:tcW w:type="dxa" w:w="2700"/>
          </w:tcPr>
          <w:p>
            <w:pPr>
              <w:spacing w:after="0" w:before="0" w:line="240" w:lineRule="auto"/>
              <w:jc w:val="left"/>
            </w:pPr>
            <w:r>
              <w:t>B</w:t>
            </w:r>
          </w:p>
        </w:tc>
        <w:tc>
          <w:tcPr>
            <w:tcW w:type="dxa" w:w="2700"/>
          </w:tcPr>
          <w:p>
            <w:pPr>
              <w:spacing w:after="0" w:before="0" w:line="240" w:lineRule="auto"/>
              <w:jc w:val="left"/>
            </w:pPr>
            <w:r>
              <w:t>Updated terminal allocation</w:t>
            </w:r>
          </w:p>
        </w:tc>
        <w:tc>
          <w:tcPr>
            <w:tcW w:type="dxa" w:w="2700"/>
          </w:tcPr>
          <w:p>
            <w:pPr>
              <w:spacing w:after="0" w:before="0" w:line="240" w:lineRule="auto"/>
              <w:jc w:val="left"/>
            </w:pPr>
            <w:r>
              <w:t>Approved</w:t>
            </w:r>
          </w:p>
        </w:tc>
        <w:tc>
          <w:tcPr>
            <w:tcW w:type="dxa" w:w="2700"/>
          </w:tcPr>
          <w:p>
            <w:pPr>
              <w:spacing w:after="0" w:before="0" w:line="240" w:lineRule="auto"/>
              <w:jc w:val="left"/>
            </w:pPr>
            <w:r>
              <w:t>Engineering comments resolved</w:t>
            </w:r>
          </w:p>
        </w:tc>
      </w:tr>
      <w:tr>
        <w:tc>
          <w:tcPr>
            <w:tcW w:type="dxa" w:w="2700"/>
          </w:tcPr>
          <w:p>
            <w:pPr>
              <w:spacing w:after="0" w:before="0" w:line="240" w:lineRule="auto"/>
              <w:jc w:val="left"/>
            </w:pPr>
            <w:r>
              <w:t>C</w:t>
            </w:r>
          </w:p>
        </w:tc>
        <w:tc>
          <w:tcPr>
            <w:tcW w:type="dxa" w:w="2700"/>
          </w:tcPr>
          <w:p>
            <w:pPr>
              <w:spacing w:after="0" w:before="0" w:line="240" w:lineRule="auto"/>
              <w:jc w:val="left"/>
            </w:pPr>
            <w:r>
              <w:t>Updated after commissioning</w:t>
            </w:r>
          </w:p>
        </w:tc>
        <w:tc>
          <w:tcPr>
            <w:tcW w:type="dxa" w:w="2700"/>
          </w:tcPr>
          <w:p>
            <w:pPr>
              <w:spacing w:after="0" w:before="0" w:line="240" w:lineRule="auto"/>
              <w:jc w:val="left"/>
            </w:pPr>
            <w:r>
              <w:t>As-built</w:t>
            </w:r>
          </w:p>
        </w:tc>
        <w:tc>
          <w:tcPr>
            <w:tcW w:type="dxa" w:w="2700"/>
          </w:tcPr>
          <w:p>
            <w:pPr>
              <w:spacing w:after="0" w:before="0" w:line="240" w:lineRule="auto"/>
              <w:jc w:val="left"/>
            </w:pPr>
            <w:r>
              <w:t>Installed wiring changed</w:t>
            </w:r>
          </w:p>
        </w:tc>
      </w:tr>
    </w:tbl>
    <w:p/>
    <w:p>
      <w:r>
        <w:t>These are illustrative revision labels, not a universal convention.</w:t>
      </w:r>
    </w:p>
    <w:p>
      <w:r>
        <w:t>Changes to the PLC program, electrical wiring, safety configuration, or network architecture should trigger updates to the relevant documents and backups.</w:t>
      </w:r>
    </w:p>
    <w:p>
      <w:r>
        <w:t>The supplier should submit revised documents within the agreed period after an approved change. The contract should identify who owns the master document register and who approves revisions.</w:t>
      </w:r>
    </w:p>
    <w:p>
      <w:pPr>
        <w:pStyle w:val="Heading2"/>
      </w:pPr>
      <w:r>
        <w:t>17. As-built documentation</w:t>
      </w:r>
    </w:p>
    <w:p>
      <w:r>
        <w:t>As-built documentation records the equipment as actually installed and commissioned.</w:t>
      </w:r>
    </w:p>
    <w:p>
      <w:r>
        <w:t>It is different from the original design documentation because installation may introduce approved changes, component substitutions, revised addresses, modified cable routes, or updated software.</w:t>
      </w:r>
    </w:p>
    <w:p>
      <w:r>
        <w:t>An as-built package may include:</w:t>
      </w:r>
    </w:p>
    <w:p>
      <w:pPr>
        <w:pStyle w:val="ListBullet"/>
      </w:pPr>
      <w:r>
        <w:t>Final mechanical drawings.</w:t>
      </w:r>
    </w:p>
    <w:p>
      <w:pPr>
        <w:pStyle w:val="ListBullet"/>
      </w:pPr>
      <w:r>
        <w:t>Final electrical schematics.</w:t>
      </w:r>
    </w:p>
    <w:p>
      <w:pPr>
        <w:pStyle w:val="ListBullet"/>
      </w:pPr>
      <w:r>
        <w:t>Final terminal and cable schedules.</w:t>
      </w:r>
    </w:p>
    <w:p>
      <w:pPr>
        <w:pStyle w:val="ListBullet"/>
      </w:pPr>
      <w:r>
        <w:t>Final I/O list.</w:t>
      </w:r>
    </w:p>
    <w:p>
      <w:pPr>
        <w:pStyle w:val="ListBullet"/>
      </w:pPr>
      <w:r>
        <w:t>Final PLC, HMI, robot, CNC, and drive backups where applicable.</w:t>
      </w:r>
    </w:p>
    <w:p>
      <w:pPr>
        <w:pStyle w:val="ListBullet"/>
      </w:pPr>
      <w:r>
        <w:t>Final network topology and device addressing.</w:t>
      </w:r>
    </w:p>
    <w:p>
      <w:pPr>
        <w:pStyle w:val="ListBullet"/>
      </w:pPr>
      <w:r>
        <w:t>Final safety configuration and validation records.</w:t>
      </w:r>
    </w:p>
    <w:p>
      <w:pPr>
        <w:pStyle w:val="ListBullet"/>
      </w:pPr>
      <w:r>
        <w:t>Updated BOM and installed spare-parts information.</w:t>
      </w:r>
    </w:p>
    <w:p>
      <w:pPr>
        <w:pStyle w:val="ListBullet"/>
      </w:pPr>
      <w:r>
        <w:t>Approved deviations and change records.</w:t>
      </w:r>
    </w:p>
    <w:p>
      <w:pPr>
        <w:pStyle w:val="ListBullet"/>
      </w:pPr>
      <w:r>
        <w:t>Commissioning and acceptance reports.</w:t>
      </w:r>
    </w:p>
    <w:p>
      <w:pPr>
        <w:pStyle w:val="ListBullet"/>
      </w:pPr>
      <w:r>
        <w:t>Training and handover records.</w:t>
      </w:r>
    </w:p>
    <w:p>
      <w:r>
        <w:t>A drawing should not be marked as-built merely because installation is complete. It should be verified against the actual installation and approved configuration.</w:t>
      </w:r>
    </w:p>
    <w:p>
      <w:pPr>
        <w:pStyle w:val="Heading2"/>
      </w:pPr>
      <w:r>
        <w:t>18. Documentation acceptance and payment milestones</w:t>
      </w:r>
    </w:p>
    <w:p>
      <w:r>
        <w:t>Documentation requirements should be linked to the project schedule and contractual acceptance process.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Milestone</w:t>
            </w:r>
          </w:p>
        </w:tc>
        <w:tc>
          <w:tcPr>
            <w:tcW w:type="dxa" w:w="3600"/>
            <w:shd w:val="clear" w:color="auto" w:fill="EEF2F7"/>
          </w:tcPr>
          <w:p>
            <w:pPr>
              <w:spacing w:after="0" w:before="0" w:line="240" w:lineRule="auto"/>
              <w:jc w:val="left"/>
            </w:pPr>
            <w:r>
              <w:rPr>
                <w:b/>
                <w:color w:val="1A2E4A"/>
              </w:rPr>
              <w:t>Required documents</w:t>
            </w:r>
          </w:p>
        </w:tc>
        <w:tc>
          <w:tcPr>
            <w:tcW w:type="dxa" w:w="3600"/>
            <w:shd w:val="clear" w:color="auto" w:fill="EEF2F7"/>
          </w:tcPr>
          <w:p>
            <w:pPr>
              <w:spacing w:after="0" w:before="0" w:line="240" w:lineRule="auto"/>
              <w:jc w:val="left"/>
            </w:pPr>
            <w:r>
              <w:rPr>
                <w:b/>
                <w:color w:val="1A2E4A"/>
              </w:rPr>
              <w:t>Acceptance condition</w:t>
            </w:r>
          </w:p>
        </w:tc>
      </w:tr>
      <w:tr>
        <w:tc>
          <w:tcPr>
            <w:tcW w:type="dxa" w:w="3600"/>
          </w:tcPr>
          <w:p>
            <w:pPr>
              <w:spacing w:after="0" w:before="0" w:line="240" w:lineRule="auto"/>
              <w:jc w:val="left"/>
            </w:pPr>
            <w:r>
              <w:t>Design approval</w:t>
            </w:r>
          </w:p>
        </w:tc>
        <w:tc>
          <w:tcPr>
            <w:tcW w:type="dxa" w:w="3600"/>
          </w:tcPr>
          <w:p>
            <w:pPr>
              <w:spacing w:after="0" w:before="0" w:line="240" w:lineRule="auto"/>
              <w:jc w:val="left"/>
            </w:pPr>
            <w:r>
              <w:t>Layout, schematics, architecture, specifications</w:t>
            </w:r>
          </w:p>
        </w:tc>
        <w:tc>
          <w:tcPr>
            <w:tcW w:type="dxa" w:w="3600"/>
          </w:tcPr>
          <w:p>
            <w:pPr>
              <w:spacing w:after="0" w:before="0" w:line="240" w:lineRule="auto"/>
              <w:jc w:val="left"/>
            </w:pPr>
            <w:r>
              <w:t>Design review completed</w:t>
            </w:r>
          </w:p>
        </w:tc>
      </w:tr>
      <w:tr>
        <w:tc>
          <w:tcPr>
            <w:tcW w:type="dxa" w:w="3600"/>
          </w:tcPr>
          <w:p>
            <w:pPr>
              <w:spacing w:after="0" w:before="0" w:line="240" w:lineRule="auto"/>
              <w:jc w:val="left"/>
            </w:pPr>
            <w:r>
              <w:t>Before manufacture</w:t>
            </w:r>
          </w:p>
        </w:tc>
        <w:tc>
          <w:tcPr>
            <w:tcW w:type="dxa" w:w="3600"/>
          </w:tcPr>
          <w:p>
            <w:pPr>
              <w:spacing w:after="0" w:before="0" w:line="240" w:lineRule="auto"/>
              <w:jc w:val="left"/>
            </w:pPr>
            <w:r>
              <w:t>Approved manufacturing drawings</w:t>
            </w:r>
          </w:p>
        </w:tc>
        <w:tc>
          <w:tcPr>
            <w:tcW w:type="dxa" w:w="3600"/>
          </w:tcPr>
          <w:p>
            <w:pPr>
              <w:spacing w:after="0" w:before="0" w:line="240" w:lineRule="auto"/>
              <w:jc w:val="left"/>
            </w:pPr>
            <w:r>
              <w:t>Required approvals obtained</w:t>
            </w:r>
          </w:p>
        </w:tc>
      </w:tr>
      <w:tr>
        <w:tc>
          <w:tcPr>
            <w:tcW w:type="dxa" w:w="3600"/>
          </w:tcPr>
          <w:p>
            <w:pPr>
              <w:spacing w:after="0" w:before="0" w:line="240" w:lineRule="auto"/>
              <w:jc w:val="left"/>
            </w:pPr>
            <w:r>
              <w:t>Before dispatch</w:t>
            </w:r>
          </w:p>
        </w:tc>
        <w:tc>
          <w:tcPr>
            <w:tcW w:type="dxa" w:w="3600"/>
          </w:tcPr>
          <w:p>
            <w:pPr>
              <w:spacing w:after="0" w:before="0" w:line="240" w:lineRule="auto"/>
              <w:jc w:val="left"/>
            </w:pPr>
            <w:r>
              <w:t>FAT report, inspection records, packing documents</w:t>
            </w:r>
          </w:p>
        </w:tc>
        <w:tc>
          <w:tcPr>
            <w:tcW w:type="dxa" w:w="3600"/>
          </w:tcPr>
          <w:p>
            <w:pPr>
              <w:spacing w:after="0" w:before="0" w:line="240" w:lineRule="auto"/>
              <w:jc w:val="left"/>
            </w:pPr>
            <w:r>
              <w:t>Dispatch requirements satisfied</w:t>
            </w:r>
          </w:p>
        </w:tc>
      </w:tr>
      <w:tr>
        <w:tc>
          <w:tcPr>
            <w:tcW w:type="dxa" w:w="3600"/>
          </w:tcPr>
          <w:p>
            <w:pPr>
              <w:spacing w:after="0" w:before="0" w:line="240" w:lineRule="auto"/>
              <w:jc w:val="left"/>
            </w:pPr>
            <w:r>
              <w:t>Before commissioning</w:t>
            </w:r>
          </w:p>
        </w:tc>
        <w:tc>
          <w:tcPr>
            <w:tcW w:type="dxa" w:w="3600"/>
          </w:tcPr>
          <w:p>
            <w:pPr>
              <w:spacing w:after="0" w:before="0" w:line="240" w:lineRule="auto"/>
              <w:jc w:val="left"/>
            </w:pPr>
            <w:r>
              <w:t>Installation instructions, interface details, initial backups</w:t>
            </w:r>
          </w:p>
        </w:tc>
        <w:tc>
          <w:tcPr>
            <w:tcW w:type="dxa" w:w="3600"/>
          </w:tcPr>
          <w:p>
            <w:pPr>
              <w:spacing w:after="0" w:before="0" w:line="240" w:lineRule="auto"/>
              <w:jc w:val="left"/>
            </w:pPr>
            <w:r>
              <w:t>Site preparation completed</w:t>
            </w:r>
          </w:p>
        </w:tc>
      </w:tr>
      <w:tr>
        <w:tc>
          <w:tcPr>
            <w:tcW w:type="dxa" w:w="3600"/>
          </w:tcPr>
          <w:p>
            <w:pPr>
              <w:spacing w:after="0" w:before="0" w:line="240" w:lineRule="auto"/>
              <w:jc w:val="left"/>
            </w:pPr>
            <w:r>
              <w:t>Before final acceptance</w:t>
            </w:r>
          </w:p>
        </w:tc>
        <w:tc>
          <w:tcPr>
            <w:tcW w:type="dxa" w:w="3600"/>
          </w:tcPr>
          <w:p>
            <w:pPr>
              <w:spacing w:after="0" w:before="0" w:line="240" w:lineRule="auto"/>
              <w:jc w:val="left"/>
            </w:pPr>
            <w:r>
              <w:t>As-built documents, software backups, manuals, spares list, training records</w:t>
            </w:r>
          </w:p>
        </w:tc>
        <w:tc>
          <w:tcPr>
            <w:tcW w:type="dxa" w:w="3600"/>
          </w:tcPr>
          <w:p>
            <w:pPr>
              <w:spacing w:after="0" w:before="0" w:line="240" w:lineRule="auto"/>
              <w:jc w:val="left"/>
            </w:pPr>
            <w:r>
              <w:t>Handover package verified</w:t>
            </w:r>
          </w:p>
        </w:tc>
      </w:tr>
    </w:tbl>
    <w:p/>
    <w:p>
      <w:r>
        <w:t>Commercial consequences for missing documentation must be defined in the contract and aligned with the purchase order's payment terms. Do not assume that a documentation delay automatically authorizes withholding payment unless the agreed terms permit it.</w:t>
      </w:r>
    </w:p>
    <w:p>
      <w:r>
        <w:t>A useful acceptance rule is that all mandatory documents must be received, reviewed, corrected where necessary, and formally accepted before the defined handover milestone is closed.</w:t>
      </w:r>
    </w:p>
    <w:p>
      <w:pPr>
        <w:pStyle w:val="Heading2"/>
      </w:pPr>
      <w:r>
        <w:t>19. Handling missing or incorrect documents</w:t>
      </w:r>
    </w:p>
    <w:p>
      <w:r>
        <w:t>When a document is missing or defective:</w:t>
      </w:r>
    </w:p>
    <w:p>
      <w:pPr>
        <w:tabs>
          <w:tab w:pos="403" w:val="left"/>
        </w:tabs>
        <w:spacing w:after="40" w:line="276" w:lineRule="auto"/>
        <w:ind w:left="403" w:hanging="403"/>
        <w:jc w:val="left"/>
      </w:pPr>
      <w:r>
        <w:rPr>
          <w:color w:val="1A2E4A"/>
        </w:rPr>
        <w:t>1.</w:t>
        <w:tab/>
      </w:r>
      <w:r>
        <w:t>Record the deficiency in the document register.</w:t>
      </w:r>
    </w:p>
    <w:p>
      <w:pPr>
        <w:tabs>
          <w:tab w:pos="403" w:val="left"/>
        </w:tabs>
        <w:spacing w:after="40" w:line="276" w:lineRule="auto"/>
        <w:ind w:left="403" w:hanging="403"/>
        <w:jc w:val="left"/>
      </w:pPr>
      <w:r>
        <w:rPr>
          <w:color w:val="1A2E4A"/>
        </w:rPr>
        <w:t>2.</w:t>
        <w:tab/>
      </w:r>
      <w:r>
        <w:t>Identify the applicable requirement and contract reference.</w:t>
      </w:r>
    </w:p>
    <w:p>
      <w:pPr>
        <w:tabs>
          <w:tab w:pos="403" w:val="left"/>
        </w:tabs>
        <w:spacing w:after="40" w:line="276" w:lineRule="auto"/>
        <w:ind w:left="403" w:hanging="403"/>
        <w:jc w:val="left"/>
      </w:pPr>
      <w:r>
        <w:rPr>
          <w:color w:val="1A2E4A"/>
        </w:rPr>
        <w:t>3.</w:t>
        <w:tab/>
      </w:r>
      <w:r>
        <w:t>Describe the missing information or required correction.</w:t>
      </w:r>
    </w:p>
    <w:p>
      <w:pPr>
        <w:tabs>
          <w:tab w:pos="403" w:val="left"/>
        </w:tabs>
        <w:spacing w:after="40" w:line="276" w:lineRule="auto"/>
        <w:ind w:left="403" w:hanging="403"/>
        <w:jc w:val="left"/>
      </w:pPr>
      <w:r>
        <w:rPr>
          <w:color w:val="1A2E4A"/>
        </w:rPr>
        <w:t>4.</w:t>
        <w:tab/>
      </w:r>
      <w:r>
        <w:t>Assign responsibility and a due date.</w:t>
      </w:r>
    </w:p>
    <w:p>
      <w:pPr>
        <w:tabs>
          <w:tab w:pos="403" w:val="left"/>
        </w:tabs>
        <w:spacing w:after="40" w:line="276" w:lineRule="auto"/>
        <w:ind w:left="403" w:hanging="403"/>
        <w:jc w:val="left"/>
      </w:pPr>
      <w:r>
        <w:rPr>
          <w:color w:val="1A2E4A"/>
        </w:rPr>
        <w:t>5.</w:t>
        <w:tab/>
      </w:r>
      <w:r>
        <w:t>Determine whether the deficiency blocks manufacturing, testing, installation, or final acceptance.</w:t>
      </w:r>
    </w:p>
    <w:p>
      <w:pPr>
        <w:tabs>
          <w:tab w:pos="403" w:val="left"/>
        </w:tabs>
        <w:spacing w:after="40" w:line="276" w:lineRule="auto"/>
        <w:ind w:left="403" w:hanging="403"/>
        <w:jc w:val="left"/>
      </w:pPr>
      <w:r>
        <w:rPr>
          <w:color w:val="1A2E4A"/>
        </w:rPr>
        <w:t>6.</w:t>
        <w:tab/>
      </w:r>
      <w:r>
        <w:t>Review the corrected revision.</w:t>
      </w:r>
    </w:p>
    <w:p>
      <w:pPr>
        <w:tabs>
          <w:tab w:pos="403" w:val="left"/>
        </w:tabs>
        <w:spacing w:after="40" w:line="276" w:lineRule="auto"/>
        <w:ind w:left="403" w:hanging="403"/>
        <w:jc w:val="left"/>
      </w:pPr>
      <w:r>
        <w:rPr>
          <w:color w:val="1A2E4A"/>
        </w:rPr>
        <w:t>7.</w:t>
        <w:tab/>
      </w:r>
      <w:r>
        <w:t>Close the item only after the required evidence is accepted.</w:t>
      </w:r>
    </w:p>
    <w:p>
      <w:r>
        <w:t>Typical examples include:</w:t>
      </w:r>
    </w:p>
    <w:p>
      <w:pPr>
        <w:pStyle w:val="ListBullet"/>
      </w:pPr>
      <w:r>
        <w:t>An electrical drawing does not match the delivered terminal arrangement.</w:t>
      </w:r>
    </w:p>
    <w:p>
      <w:pPr>
        <w:pStyle w:val="ListBullet"/>
      </w:pPr>
      <w:r>
        <w:t>A PLC archive cannot be opened with the supplied engineering software.</w:t>
      </w:r>
    </w:p>
    <w:p>
      <w:pPr>
        <w:pStyle w:val="ListBullet"/>
      </w:pPr>
      <w:r>
        <w:t>A drive parameter backup is missing.</w:t>
      </w:r>
    </w:p>
    <w:p>
      <w:pPr>
        <w:pStyle w:val="ListBullet"/>
      </w:pPr>
      <w:r>
        <w:t>The installed sensor model differs from the BOM.</w:t>
      </w:r>
    </w:p>
    <w:p>
      <w:pPr>
        <w:pStyle w:val="ListBullet"/>
      </w:pPr>
      <w:r>
        <w:t>The FAT report does not include required safety tests.</w:t>
      </w:r>
    </w:p>
    <w:p>
      <w:pPr>
        <w:pStyle w:val="ListBullet"/>
      </w:pPr>
      <w:r>
        <w:t>The as-built network diagram omits a newly installed switch.</w:t>
      </w:r>
    </w:p>
    <w:p>
      <w:pPr>
        <w:pStyle w:val="ListBullet"/>
      </w:pPr>
      <w:r>
        <w:t>A manual does not explain recovery from a known machine fault.</w:t>
      </w:r>
    </w:p>
    <w:p>
      <w:r>
        <w:t>Technical deficiencies and documentation deficiencies may have different severity levels, but both should be tracked through controlled project closure.</w:t>
      </w:r>
    </w:p>
    <w:p>
      <w:pPr>
        <w:pStyle w:val="Heading2"/>
      </w:pPr>
      <w:r>
        <w:t>20. Practical example: RFQ for a PLC-controlled automation station</w:t>
      </w:r>
    </w:p>
    <w:p>
      <w:r>
        <w:t>Assume a supplier is quoting an automated assembly station with PLC control, an HMI, VFDs, sensors, and communication with an existing production line.</w:t>
      </w:r>
    </w:p>
    <w:p>
      <w:r>
        <w:t>The RFQ documentation package could include the following.</w:t>
      </w:r>
    </w:p>
    <w:p>
      <w:r>
        <w:t>Before design approval</w:t>
      </w:r>
    </w:p>
    <w:p>
      <w:pPr>
        <w:pStyle w:val="ListBullet"/>
      </w:pPr>
      <w:r>
        <w:t>General arrangement drawing.</w:t>
      </w:r>
    </w:p>
    <w:p>
      <w:pPr>
        <w:pStyle w:val="ListBullet"/>
      </w:pPr>
      <w:r>
        <w:t>Automation architecture.</w:t>
      </w:r>
    </w:p>
    <w:p>
      <w:pPr>
        <w:pStyle w:val="ListBullet"/>
      </w:pPr>
      <w:r>
        <w:t>Electrical schematics.</w:t>
      </w:r>
    </w:p>
    <w:p>
      <w:pPr>
        <w:pStyle w:val="ListBullet"/>
      </w:pPr>
      <w:r>
        <w:t>I/O list.</w:t>
      </w:r>
    </w:p>
    <w:p>
      <w:pPr>
        <w:pStyle w:val="ListBullet"/>
      </w:pPr>
      <w:r>
        <w:t>Functional description and sequence.</w:t>
      </w:r>
    </w:p>
    <w:p>
      <w:pPr>
        <w:pStyle w:val="ListBullet"/>
      </w:pPr>
      <w:r>
        <w:t>Network topology.</w:t>
      </w:r>
    </w:p>
    <w:p>
      <w:pPr>
        <w:pStyle w:val="ListBullet"/>
      </w:pPr>
      <w:r>
        <w:t>Safety concept and risk assessment.</w:t>
      </w:r>
    </w:p>
    <w:p>
      <w:pPr>
        <w:pStyle w:val="ListBullet"/>
      </w:pPr>
      <w:r>
        <w:t>Equipment BOM.</w:t>
      </w:r>
    </w:p>
    <w:p>
      <w:pPr>
        <w:pStyle w:val="ListBullet"/>
      </w:pPr>
      <w:r>
        <w:t>Document deliverable register.</w:t>
      </w:r>
    </w:p>
    <w:p>
      <w:r>
        <w:t>Before FAT</w:t>
      </w:r>
    </w:p>
    <w:p>
      <w:pPr>
        <w:pStyle w:val="ListBullet"/>
      </w:pPr>
      <w:r>
        <w:t>Final design drawings.</w:t>
      </w:r>
    </w:p>
    <w:p>
      <w:pPr>
        <w:pStyle w:val="ListBullet"/>
      </w:pPr>
      <w:r>
        <w:t>PLC and HMI project versions planned for testing.</w:t>
      </w:r>
    </w:p>
    <w:p>
      <w:pPr>
        <w:pStyle w:val="ListBullet"/>
      </w:pPr>
      <w:r>
        <w:t>Alarm and interlock lists.</w:t>
      </w:r>
    </w:p>
    <w:p>
      <w:pPr>
        <w:pStyle w:val="ListBullet"/>
      </w:pPr>
      <w:r>
        <w:t>FAT procedure and acceptance criteria.</w:t>
      </w:r>
    </w:p>
    <w:p>
      <w:pPr>
        <w:pStyle w:val="ListBullet"/>
      </w:pPr>
      <w:r>
        <w:t>Test equipment and calibration evidence where required.</w:t>
      </w:r>
    </w:p>
    <w:p>
      <w:pPr>
        <w:pStyle w:val="ListBullet"/>
      </w:pPr>
      <w:r>
        <w:t>Open technical deviations and approved changes.</w:t>
      </w:r>
    </w:p>
    <w:p>
      <w:r>
        <w:t>Before dispatch</w:t>
      </w:r>
    </w:p>
    <w:p>
      <w:pPr>
        <w:pStyle w:val="ListBullet"/>
      </w:pPr>
      <w:r>
        <w:t>Completed FAT report.</w:t>
      </w:r>
    </w:p>
    <w:p>
      <w:pPr>
        <w:pStyle w:val="ListBullet"/>
      </w:pPr>
      <w:r>
        <w:t>Inspection records.</w:t>
      </w:r>
    </w:p>
    <w:p>
      <w:pPr>
        <w:pStyle w:val="ListBullet"/>
      </w:pPr>
      <w:r>
        <w:t>Final pre-dispatch BOM.</w:t>
      </w:r>
    </w:p>
    <w:p>
      <w:pPr>
        <w:pStyle w:val="ListBullet"/>
      </w:pPr>
      <w:r>
        <w:t>Installation and lifting instructions.</w:t>
      </w:r>
    </w:p>
    <w:p>
      <w:pPr>
        <w:pStyle w:val="ListBullet"/>
      </w:pPr>
      <w:r>
        <w:t>Packing and storage requirements.</w:t>
      </w:r>
    </w:p>
    <w:p>
      <w:pPr>
        <w:pStyle w:val="ListBullet"/>
      </w:pPr>
      <w:r>
        <w:t>Approved deviations.</w:t>
      </w:r>
    </w:p>
    <w:p>
      <w:r>
        <w:t>Before final handover</w:t>
      </w:r>
    </w:p>
    <w:p>
      <w:pPr>
        <w:pStyle w:val="ListBullet"/>
      </w:pPr>
      <w:r>
        <w:t>Verified as-built drawings.</w:t>
      </w:r>
    </w:p>
    <w:p>
      <w:pPr>
        <w:pStyle w:val="ListBullet"/>
      </w:pPr>
      <w:r>
        <w:t>Final editable PLC and HMI projects.</w:t>
      </w:r>
    </w:p>
    <w:p>
      <w:pPr>
        <w:pStyle w:val="ListBullet"/>
      </w:pPr>
      <w:r>
        <w:t>Drive and other device configuration backups.</w:t>
      </w:r>
    </w:p>
    <w:p>
      <w:pPr>
        <w:pStyle w:val="ListBullet"/>
      </w:pPr>
      <w:r>
        <w:t>Final I/O and network lists.</w:t>
      </w:r>
    </w:p>
    <w:p>
      <w:pPr>
        <w:pStyle w:val="ListBullet"/>
      </w:pPr>
      <w:r>
        <w:t>Safety validation records.</w:t>
      </w:r>
    </w:p>
    <w:p>
      <w:pPr>
        <w:pStyle w:val="ListBullet"/>
      </w:pPr>
      <w:r>
        <w:t>SAT and commissioning reports.</w:t>
      </w:r>
    </w:p>
    <w:p>
      <w:pPr>
        <w:pStyle w:val="ListBullet"/>
      </w:pPr>
      <w:r>
        <w:t>Operation and maintenance manuals.</w:t>
      </w:r>
    </w:p>
    <w:p>
      <w:pPr>
        <w:pStyle w:val="ListBullet"/>
      </w:pPr>
      <w:r>
        <w:t>Troubleshooting guide.</w:t>
      </w:r>
    </w:p>
    <w:p>
      <w:pPr>
        <w:pStyle w:val="ListBullet"/>
      </w:pPr>
      <w:r>
        <w:t>Spare-parts list.</w:t>
      </w:r>
    </w:p>
    <w:p>
      <w:pPr>
        <w:pStyle w:val="ListBullet"/>
      </w:pPr>
      <w:r>
        <w:t>Training records.</w:t>
      </w:r>
    </w:p>
    <w:p>
      <w:pPr>
        <w:pStyle w:val="ListBullet"/>
      </w:pPr>
      <w:r>
        <w:t>Warranty and support details.</w:t>
      </w:r>
    </w:p>
    <w:p>
      <w:r>
        <w:t>The exact deliverables should be scaled to the station's complexity and contractual scope.</w:t>
      </w:r>
    </w:p>
    <w:p>
      <w:pPr>
        <w:pStyle w:val="Heading2"/>
      </w:pPr>
      <w:r>
        <w:t>21. Common documentation mistakes</w:t>
      </w:r>
    </w:p>
    <w:p>
      <w:pPr>
        <w:pStyle w:val="ListBullet"/>
      </w:pPr>
      <w:r>
        <w:t>Mentioning "all necessary documents" without defining a deliverable list.</w:t>
      </w:r>
    </w:p>
    <w:p>
      <w:pPr>
        <w:pStyle w:val="ListBullet"/>
      </w:pPr>
      <w:r>
        <w:t>Requesting drawings but not native editable files where needed.</w:t>
      </w:r>
    </w:p>
    <w:p>
      <w:pPr>
        <w:pStyle w:val="ListBullet"/>
      </w:pPr>
      <w:r>
        <w:t>Forgetting PLC, HMI, drive, robot, or CNC backups.</w:t>
      </w:r>
    </w:p>
    <w:p>
      <w:pPr>
        <w:pStyle w:val="ListBullet"/>
      </w:pPr>
      <w:r>
        <w:t>Failing to define the required software version and dependencies.</w:t>
      </w:r>
    </w:p>
    <w:p>
      <w:pPr>
        <w:pStyle w:val="ListBullet"/>
      </w:pPr>
      <w:r>
        <w:t>Accepting generic manuals instead of equipment-specific instructions.</w:t>
      </w:r>
    </w:p>
    <w:p>
      <w:pPr>
        <w:pStyle w:val="ListBullet"/>
      </w:pPr>
      <w:r>
        <w:t>Omitting the I/O list and network addressing.</w:t>
      </w:r>
    </w:p>
    <w:p>
      <w:pPr>
        <w:pStyle w:val="ListBullet"/>
      </w:pPr>
      <w:r>
        <w:t>Failing to require as-built updates.</w:t>
      </w:r>
    </w:p>
    <w:p>
      <w:pPr>
        <w:pStyle w:val="ListBullet"/>
      </w:pPr>
      <w:r>
        <w:t>Leaving document revisions uncontrolled.</w:t>
      </w:r>
    </w:p>
    <w:p>
      <w:pPr>
        <w:pStyle w:val="ListBullet"/>
      </w:pPr>
      <w:r>
        <w:t>Accepting a FAT report without defined test results.</w:t>
      </w:r>
    </w:p>
    <w:p>
      <w:pPr>
        <w:pStyle w:val="ListBullet"/>
      </w:pPr>
      <w:r>
        <w:t>Not specifying document submission deadlines.</w:t>
      </w:r>
    </w:p>
    <w:p>
      <w:pPr>
        <w:pStyle w:val="ListBullet"/>
      </w:pPr>
      <w:r>
        <w:t>Failing to define approval responsibilities.</w:t>
      </w:r>
    </w:p>
    <w:p>
      <w:pPr>
        <w:pStyle w:val="ListBullet"/>
      </w:pPr>
      <w:r>
        <w:t>Ignoring software licensing and modification rights.</w:t>
      </w:r>
    </w:p>
    <w:p>
      <w:pPr>
        <w:pStyle w:val="ListBullet"/>
      </w:pPr>
      <w:r>
        <w:t>Allowing supplier deviations without formal approval.</w:t>
      </w:r>
    </w:p>
    <w:p>
      <w:pPr>
        <w:pStyle w:val="ListBullet"/>
      </w:pPr>
      <w:r>
        <w:t>Closing the project while critical documentation remains missing.</w:t>
      </w:r>
    </w:p>
    <w:p>
      <w:pPr>
        <w:pStyle w:val="ListBullet"/>
      </w:pPr>
      <w:r>
        <w:t>Treating document submission as proof of technical compliance.</w:t>
      </w:r>
    </w:p>
    <w:p>
      <w:pPr>
        <w:pStyle w:val="Heading2"/>
      </w:pPr>
      <w:r>
        <w:t>22. RFQ documentation checklist</w:t>
      </w:r>
    </w:p>
    <w:p>
      <w:r>
        <w:t>Before issuing the RFQ:</w:t>
      </w:r>
    </w:p>
    <w:p>
      <w:pPr>
        <w:pStyle w:val="ListBullet"/>
      </w:pPr>
      <w:r>
        <w:t>Prepare a Document Deliverable List.</w:t>
      </w:r>
    </w:p>
    <w:p>
      <w:pPr>
        <w:pStyle w:val="ListBullet"/>
      </w:pPr>
      <w:r>
        <w:t>Identify documents required at each project milestone.</w:t>
      </w:r>
    </w:p>
    <w:p>
      <w:pPr>
        <w:pStyle w:val="ListBullet"/>
      </w:pPr>
      <w:r>
        <w:t>Define formats, language, numbering, and revision conventions.</w:t>
      </w:r>
    </w:p>
    <w:p>
      <w:pPr>
        <w:pStyle w:val="ListBullet"/>
      </w:pPr>
      <w:r>
        <w:t>Specify review and approval responsibilities.</w:t>
      </w:r>
    </w:p>
    <w:p>
      <w:pPr>
        <w:pStyle w:val="ListBullet"/>
      </w:pPr>
      <w:r>
        <w:t>Require relevant technical drawings and specifications.</w:t>
      </w:r>
    </w:p>
    <w:p>
      <w:pPr>
        <w:pStyle w:val="ListBullet"/>
      </w:pPr>
      <w:r>
        <w:t>Define automation software and configuration deliverables.</w:t>
      </w:r>
    </w:p>
    <w:p>
      <w:pPr>
        <w:pStyle w:val="ListBullet"/>
      </w:pPr>
      <w:r>
        <w:t>Specify safety, quality, inspection, and testing records.</w:t>
      </w:r>
    </w:p>
    <w:p>
      <w:pPr>
        <w:pStyle w:val="ListBullet"/>
      </w:pPr>
      <w:r>
        <w:t>Require operating and maintenance documentation.</w:t>
      </w:r>
    </w:p>
    <w:p>
      <w:pPr>
        <w:pStyle w:val="ListBullet"/>
      </w:pPr>
      <w:r>
        <w:t>Define BOM and spare-parts requirements.</w:t>
      </w:r>
    </w:p>
    <w:p>
      <w:pPr>
        <w:pStyle w:val="ListBullet"/>
      </w:pPr>
      <w:r>
        <w:t>Establish software backup, restoration, and access requirements.</w:t>
      </w:r>
    </w:p>
    <w:p>
      <w:pPr>
        <w:pStyle w:val="ListBullet"/>
      </w:pPr>
      <w:r>
        <w:t>Clarify intellectual property and third-party licensing.</w:t>
      </w:r>
    </w:p>
    <w:p>
      <w:pPr>
        <w:pStyle w:val="ListBullet"/>
      </w:pPr>
      <w:r>
        <w:t>Define as-built requirements.</w:t>
      </w:r>
    </w:p>
    <w:p>
      <w:pPr>
        <w:pStyle w:val="ListBullet"/>
      </w:pPr>
      <w:r>
        <w:t>Establish document acceptance criteria.</w:t>
      </w:r>
    </w:p>
    <w:p>
      <w:pPr>
        <w:pStyle w:val="ListBullet"/>
      </w:pPr>
      <w:r>
        <w:t>Link mandatory deliverables to contractual milestones.</w:t>
      </w:r>
    </w:p>
    <w:p>
      <w:pPr>
        <w:pStyle w:val="ListBullet"/>
      </w:pPr>
      <w:r>
        <w:t>Define the process for missing documents and supplier deviations.</w:t>
      </w:r>
    </w:p>
    <w:p>
      <w:r>
        <w:t>Before final handover:</w:t>
      </w:r>
    </w:p>
    <w:p>
      <w:pPr>
        <w:pStyle w:val="ListBullet"/>
      </w:pPr>
      <w:r>
        <w:t>Confirm all mandatory documents are received.</w:t>
      </w:r>
    </w:p>
    <w:p>
      <w:pPr>
        <w:pStyle w:val="ListBullet"/>
      </w:pPr>
      <w:r>
        <w:t>Check revision consistency and equipment identification.</w:t>
      </w:r>
    </w:p>
    <w:p>
      <w:pPr>
        <w:pStyle w:val="ListBullet"/>
      </w:pPr>
      <w:r>
        <w:t>Verify that drawings match the installed system.</w:t>
      </w:r>
    </w:p>
    <w:p>
      <w:pPr>
        <w:pStyle w:val="ListBullet"/>
      </w:pPr>
      <w:r>
        <w:t>Open or validate the delivered software archives.</w:t>
      </w:r>
    </w:p>
    <w:p>
      <w:pPr>
        <w:pStyle w:val="ListBullet"/>
      </w:pPr>
      <w:r>
        <w:t>Confirm the final backups are traceable to the commissioned system.</w:t>
      </w:r>
    </w:p>
    <w:p>
      <w:pPr>
        <w:pStyle w:val="ListBullet"/>
      </w:pPr>
      <w:r>
        <w:t>Review outstanding comments and deviations.</w:t>
      </w:r>
    </w:p>
    <w:p>
      <w:pPr>
        <w:pStyle w:val="ListBullet"/>
      </w:pPr>
      <w:r>
        <w:t>Verify required manuals, spares information, and training records.</w:t>
      </w:r>
    </w:p>
    <w:p>
      <w:pPr>
        <w:pStyle w:val="ListBullet"/>
      </w:pPr>
      <w:r>
        <w:t>Obtain formal acceptance of the handover package.</w:t>
      </w:r>
    </w:p>
    <w:p>
      <w:pPr>
        <w:pStyle w:val="Heading2"/>
      </w:pPr>
      <w:r>
        <w:t>23. Interview questions and answers</w:t>
      </w:r>
    </w:p>
    <w:p>
      <w:r>
        <w:t>1\. What are documentation requirements in an RFQ?</w:t>
      </w:r>
    </w:p>
    <w:p>
      <w:r>
        <w:t>They define the technical, operational, safety, quality, and commercial documents the supplier must submit, including their formats, submission dates, review process, and acceptance criteria.</w:t>
      </w:r>
    </w:p>
    <w:p>
      <w:r>
        <w:t>2\. What is a Document Deliverable List?</w:t>
      </w:r>
    </w:p>
    <w:p>
      <w:r>
        <w:t>It is a controlled register of required documents used to track responsibility, revisions, submissions, reviews, approvals, and final acceptance.</w:t>
      </w:r>
    </w:p>
    <w:p>
      <w:r>
        <w:t>3\. What is the difference between a design drawing and an as-built drawing?</w:t>
      </w:r>
    </w:p>
    <w:p>
      <w:r>
        <w:t>A design drawing describes the intended configuration. An as-built drawing records the verified configuration actually installed and commissioned.</w:t>
      </w:r>
    </w:p>
    <w:p>
      <w:r>
        <w:t>4\. Why should editable PLC project files be specified?</w:t>
      </w:r>
    </w:p>
    <w:p>
      <w:r>
        <w:t>They enable authorized personnel to troubleshoot, modify, recover, and maintain the application without relying solely on static printouts or the original supplier.</w:t>
      </w:r>
    </w:p>
    <w:p>
      <w:r>
        <w:t>5\. Is a PDF backup of a PLC program sufficient?</w:t>
      </w:r>
    </w:p>
    <w:p>
      <w:r>
        <w:t>Usually not when future engineering changes are required. The handover should include the required native project, dependencies, configuration data, and a tested restoration method.</w:t>
      </w:r>
    </w:p>
    <w:p>
      <w:r>
        <w:t>6\. What is the purpose of FAT documentation?</w:t>
      </w:r>
    </w:p>
    <w:p>
      <w:r>
        <w:t>It records tests performed at the supplier's facility, the results against agreed acceptance criteria, deviations, and required corrective actions.</w:t>
      </w:r>
    </w:p>
    <w:p>
      <w:r>
        <w:t>7\. Why is revision control important?</w:t>
      </w:r>
    </w:p>
    <w:p>
      <w:r>
        <w:t>It prevents teams from using obsolete or inconsistent documents and maintains traceability of approved changes.</w:t>
      </w:r>
    </w:p>
    <w:p>
      <w:r>
        <w:t>8\. What should happen when a supplier fails to submit a mandatory document?</w:t>
      </w:r>
    </w:p>
    <w:p>
      <w:r>
        <w:t>The deficiency should be logged, assigned, tracked to closure, and assessed against the contractual milestone. Critical missing documents should prevent the relevant approval or acceptance where the contract requires them.</w:t>
      </w:r>
    </w:p>
    <w:p>
      <w:r>
        <w:t>9\. What is the difference between document review and approval?</w:t>
      </w:r>
    </w:p>
    <w:p>
      <w:r>
        <w:t>Review evaluates a document for technical correctness and completeness. Approval formally authorizes its use for a defined purpose under the project's procedures.</w:t>
      </w:r>
    </w:p>
    <w:p>
      <w:r>
        <w:t>10\. Why should software licensing be addressed in the RFQ?</w:t>
      </w:r>
    </w:p>
    <w:p>
      <w:r>
        <w:t>Third-party software, protected programs, libraries, and licenses can restrict the plant's ability to open, modify, or restore a system. These rights and dependencies should be clarified before purchase.</w:t>
      </w:r>
    </w:p>
    <w:p>
      <w:r>
        <w:t>11\. What documents are especially important for maintenance?</w:t>
      </w:r>
    </w:p>
    <w:p>
      <w:r>
        <w:t>As-built electrical drawings, I/O lists, PLC and HMI backups, drive parameters, network topology, manuals, fault guides, preventive maintenance schedules, and accurate spare-parts lists.</w:t>
      </w:r>
    </w:p>
    <w:p>
      <w:r>
        <w:t>12\. What is the main principle of documentation management?</w:t>
      </w:r>
    </w:p>
    <w:p>
      <w:r>
        <w:t>Define deliverables early, control revisions throughout the project, verify the final installed configuration, and accept the documentation only when it is complete and usable.</w:t>
      </w:r>
    </w:p>
    <w:p>
      <w:pPr>
        <w:pStyle w:val="Heading2"/>
      </w:pPr>
      <w:r>
        <w:t>24. Final engineering principle</w:t>
      </w:r>
    </w:p>
    <w:p>
      <w:r>
        <w:t>Documentation requirements convert supplier knowledge into a controlled engineering deliverable that the plant can use throughout the equipment lifecycle.</w:t>
      </w:r>
    </w:p>
    <w:p>
      <w:r>
        <w:t>The strongest RFQs define what must be submitted, in which format, by whom, at what milestone, against which acceptance criteria, and with what rights to maintain or modify the system. The project is not fully handed over simply because the machine runs. The plant must also receive the verified information and files needed to operate, troubleshoot, recover, and improve it.</w:t>
      </w:r>
    </w:p>
    <w:p>
      <w:pPr>
        <w:pStyle w:val="Heading2"/>
      </w:pPr>
      <w:r>
        <w:t>NEXT TOPIC</w:t>
      </w:r>
    </w:p>
    <w:p>
      <w:r>
        <w:rPr>
          <w:rFonts w:ascii="Consolas" w:hAnsi="Consolas"/>
          <w:color w:val="333333"/>
          <w:sz w:val="19"/>
          <w:shd w:val="clear" w:color="auto" w:fill="EFEFEF"/>
        </w:rPr>
        <w:t>02_PLAN_WISE_2026\02_INDUSTRY3_0\09_Procurement\01_RFQ\09_Install -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02_PLAN_WISE_2026\02_INDUSTRY3_0\09_Procurement\01_RFQ\08_Docs_Reqs - Documentation requirements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