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02_PLAN_WISE_2026\02_INDUSTRY3_0\09_Procurement\01_RFQ\12_Spares - Spares</w:t>
      </w:r>
    </w:p>
    <w:p>
      <w:pPr>
        <w:pStyle w:val="Heading2"/>
      </w:pPr>
      <w:r>
        <w:t>1. What are spares in industrial procurement?</w:t>
      </w:r>
    </w:p>
    <w:p>
      <w:r>
        <w:t>Spares are replacement components, assemblies, consumables, or modules kept available to restore equipment functionality when a component fails, reaches the end of its service life, or requires replacement during maintenance.</w:t>
      </w:r>
    </w:p>
    <w:p>
      <w:r>
        <w:t>In industrial automation, spares may include PLC modules, power supplies, VFDs, servo drives, HMI panels, sensors, relays, contactors, communication modules, cables, robot components, CNC parts, and pneumatic or hydraulic components.</w:t>
      </w:r>
    </w:p>
    <w:p>
      <w:r>
        <w:t>The RFQ must define which spares the supplier must quote, supply, recommend, or maintain availability for throughout the equipment lifecycle.</w:t>
      </w:r>
    </w:p>
    <w:p>
      <w:r>
        <w:t>The objective is not simply to buy extra parts. It is to achieve an appropriate balance between equipment availability, spare-part cost, inventory carrying cost, obsolescence risk, and repair lead time.</w:t>
      </w:r>
    </w:p>
    <w:p>
      <w:pPr>
        <w:pStyle w:val="Heading2"/>
      </w:pPr>
      <w:r>
        <w:t>2. Why spare requirements belong in the RFQ</w:t>
      </w:r>
    </w:p>
    <w:p>
      <w:r>
        <w:t>A machine can be technically excellent and still become unusable because one inexpensive but unavailable module has failed.</w:t>
      </w:r>
    </w:p>
    <w:p>
      <w:r>
        <w:t>Spare requirements should therefore be considered before equipment selection and purchase.</w:t>
      </w:r>
    </w:p>
    <w:p>
      <w:r>
        <w:t>Key objectives include:</w:t>
      </w:r>
    </w:p>
    <w:p>
      <w:pPr>
        <w:pStyle w:val="ListBullet"/>
      </w:pPr>
      <w:r>
        <w:t>Reduce production downtime caused by unavailable parts.</w:t>
      </w:r>
    </w:p>
    <w:p>
      <w:pPr>
        <w:pStyle w:val="ListBullet"/>
      </w:pPr>
      <w:r>
        <w:t>Identify critical components before equipment commissioning.</w:t>
      </w:r>
    </w:p>
    <w:p>
      <w:pPr>
        <w:pStyle w:val="ListBullet"/>
      </w:pPr>
      <w:r>
        <w:t>Establish initial spare quantities and prices.</w:t>
      </w:r>
    </w:p>
    <w:p>
      <w:pPr>
        <w:pStyle w:val="ListBullet"/>
      </w:pPr>
      <w:r>
        <w:t>Confirm component make, model, part number, and compatibility.</w:t>
      </w:r>
    </w:p>
    <w:p>
      <w:pPr>
        <w:pStyle w:val="ListBullet"/>
      </w:pPr>
      <w:r>
        <w:t>Determine supplier lead times and availability commitments.</w:t>
      </w:r>
    </w:p>
    <w:p>
      <w:pPr>
        <w:pStyle w:val="ListBullet"/>
      </w:pPr>
      <w:r>
        <w:t>Identify repairable components and repair services.</w:t>
      </w:r>
    </w:p>
    <w:p>
      <w:pPr>
        <w:pStyle w:val="ListBullet"/>
      </w:pPr>
      <w:r>
        <w:t>Obtain approved alternatives for obsolete or discontinued parts.</w:t>
      </w:r>
    </w:p>
    <w:p>
      <w:pPr>
        <w:pStyle w:val="ListBullet"/>
      </w:pPr>
      <w:r>
        <w:t>Establish spare-part warranties and shelf-life requirements.</w:t>
      </w:r>
    </w:p>
    <w:p>
      <w:pPr>
        <w:pStyle w:val="ListBullet"/>
      </w:pPr>
      <w:r>
        <w:t>Ensure that the customer receives sufficient identification and maintenance documentation.</w:t>
      </w:r>
    </w:p>
    <w:p>
      <w:pPr>
        <w:pStyle w:val="ListBullet"/>
      </w:pPr>
      <w:r>
        <w:t>Avoid dependence on a single supplier without a viable replacement strategy.</w:t>
      </w:r>
    </w:p>
    <w:p>
      <w:r>
        <w:t>A spare strategy should reflect the actual failure consequences and replenishment time, not just the number of components installed in a machine.</w:t>
      </w:r>
    </w:p>
    <w:p>
      <w:pPr>
        <w:pStyle w:val="Heading2"/>
      </w:pPr>
      <w:r>
        <w:t>3. Types of industrial spares</w:t>
      </w:r>
    </w:p>
    <w:p>
      <w:pPr>
        <w:pStyle w:val="Heading3"/>
      </w:pPr>
      <w:r>
        <w:t>3.1 Commissioning spares</w:t>
      </w:r>
    </w:p>
    <w:p>
      <w:r>
        <w:t>These are parts needed during installation, commissioning, initial production, or early stabilization.</w:t>
      </w:r>
    </w:p>
    <w:p>
      <w:r>
        <w:t>Examples include:</w:t>
      </w:r>
    </w:p>
    <w:p>
      <w:pPr>
        <w:pStyle w:val="ListBullet"/>
      </w:pPr>
      <w:r>
        <w:t>Fuses and control relays.</w:t>
      </w:r>
    </w:p>
    <w:p>
      <w:pPr>
        <w:pStyle w:val="ListBullet"/>
      </w:pPr>
      <w:r>
        <w:t>Sensors and connectors.</w:t>
      </w:r>
    </w:p>
    <w:p>
      <w:pPr>
        <w:pStyle w:val="ListBullet"/>
      </w:pPr>
      <w:r>
        <w:t>Terminal blocks and wiring accessories.</w:t>
      </w:r>
    </w:p>
    <w:p>
      <w:pPr>
        <w:pStyle w:val="ListBullet"/>
      </w:pPr>
      <w:r>
        <w:t>Common pneumatic fittings.</w:t>
      </w:r>
    </w:p>
    <w:p>
      <w:pPr>
        <w:pStyle w:val="ListBullet"/>
      </w:pPr>
      <w:r>
        <w:t>Frequently damaged cables.</w:t>
      </w:r>
    </w:p>
    <w:p>
      <w:pPr>
        <w:pStyle w:val="ListBullet"/>
      </w:pPr>
      <w:r>
        <w:t>Components identified as commissioning risks.</w:t>
      </w:r>
    </w:p>
    <w:p>
      <w:r>
        <w:t>Commissioning spares should be identified separately from the ongoing maintenance stock so that they are not accidentally consumed before production starts.</w:t>
      </w:r>
    </w:p>
    <w:p>
      <w:pPr>
        <w:pStyle w:val="Heading3"/>
      </w:pPr>
      <w:r>
        <w:t>3.2 Initial operational spares</w:t>
      </w:r>
    </w:p>
    <w:p>
      <w:r>
        <w:t>These are parts purchased with new equipment to support the initial operating period.</w:t>
      </w:r>
    </w:p>
    <w:p>
      <w:r>
        <w:t>Examples include:</w:t>
      </w:r>
    </w:p>
    <w:p>
      <w:pPr>
        <w:pStyle w:val="ListBullet"/>
      </w:pPr>
      <w:r>
        <w:t>One spare PLC power supply.</w:t>
      </w:r>
    </w:p>
    <w:p>
      <w:pPr>
        <w:pStyle w:val="ListBullet"/>
      </w:pPr>
      <w:r>
        <w:t>A compatible communication module.</w:t>
      </w:r>
    </w:p>
    <w:p>
      <w:pPr>
        <w:pStyle w:val="ListBullet"/>
      </w:pPr>
      <w:r>
        <w:t>Common sensors and limit switches.</w:t>
      </w:r>
    </w:p>
    <w:p>
      <w:pPr>
        <w:pStyle w:val="ListBullet"/>
      </w:pPr>
      <w:r>
        <w:t>Selected VFD cooling fans.</w:t>
      </w:r>
    </w:p>
    <w:p>
      <w:pPr>
        <w:pStyle w:val="ListBullet"/>
      </w:pPr>
      <w:r>
        <w:t>Control relays and contactors.</w:t>
      </w:r>
    </w:p>
    <w:p>
      <w:pPr>
        <w:pStyle w:val="ListBullet"/>
      </w:pPr>
      <w:r>
        <w:t>Replacement cables and connectors.</w:t>
      </w:r>
    </w:p>
    <w:p>
      <w:r>
        <w:t>The required quantity depends on criticality, installed quantity, failure history, and replenishment lead time.</w:t>
      </w:r>
    </w:p>
    <w:p>
      <w:pPr>
        <w:pStyle w:val="Heading3"/>
      </w:pPr>
      <w:r>
        <w:t>3.3 Insurance spares</w:t>
      </w:r>
    </w:p>
    <w:p>
      <w:r>
        <w:t>Insurance spares are expensive or infrequently failing components whose unavailability could cause a major production interruption.</w:t>
      </w:r>
    </w:p>
    <w:p>
      <w:r>
        <w:t>Examples include:</w:t>
      </w:r>
    </w:p>
    <w:p>
      <w:pPr>
        <w:pStyle w:val="ListBullet"/>
      </w:pPr>
      <w:r>
        <w:t>A specialized CNC control module.</w:t>
      </w:r>
    </w:p>
    <w:p>
      <w:pPr>
        <w:pStyle w:val="ListBullet"/>
      </w:pPr>
      <w:r>
        <w:t>A proprietary robot controller board.</w:t>
      </w:r>
    </w:p>
    <w:p>
      <w:pPr>
        <w:pStyle w:val="ListBullet"/>
      </w:pPr>
      <w:r>
        <w:t>A unique servo drive.</w:t>
      </w:r>
    </w:p>
    <w:p>
      <w:pPr>
        <w:pStyle w:val="ListBullet"/>
      </w:pPr>
      <w:r>
        <w:t>A long-lead-time industrial PC.</w:t>
      </w:r>
    </w:p>
    <w:p>
      <w:pPr>
        <w:pStyle w:val="ListBullet"/>
      </w:pPr>
      <w:r>
        <w:t>A specialized machine-builder interface module.</w:t>
      </w:r>
    </w:p>
    <w:p>
      <w:r>
        <w:t>These may remain unused for years. Their justification comes from the potential consequences of not having them when needed.</w:t>
      </w:r>
    </w:p>
    <w:p>
      <w:pPr>
        <w:pStyle w:val="Heading3"/>
      </w:pPr>
      <w:r>
        <w:t>3.4 Routine maintenance spares</w:t>
      </w:r>
    </w:p>
    <w:p>
      <w:r>
        <w:t>These are components replaced during planned maintenance or through predictable wear.</w:t>
      </w:r>
    </w:p>
    <w:p>
      <w:r>
        <w:t>Examples include:</w:t>
      </w:r>
    </w:p>
    <w:p>
      <w:pPr>
        <w:pStyle w:val="ListBullet"/>
      </w:pPr>
      <w:r>
        <w:t>Filters.</w:t>
      </w:r>
    </w:p>
    <w:p>
      <w:pPr>
        <w:pStyle w:val="ListBullet"/>
      </w:pPr>
      <w:r>
        <w:t>Cooling fans.</w:t>
      </w:r>
    </w:p>
    <w:p>
      <w:pPr>
        <w:pStyle w:val="ListBullet"/>
      </w:pPr>
      <w:r>
        <w:t>Belts.</w:t>
      </w:r>
    </w:p>
    <w:p>
      <w:pPr>
        <w:pStyle w:val="ListBullet"/>
      </w:pPr>
      <w:r>
        <w:t>Bearings.</w:t>
      </w:r>
    </w:p>
    <w:p>
      <w:pPr>
        <w:pStyle w:val="ListBullet"/>
      </w:pPr>
      <w:r>
        <w:t>Seals.</w:t>
      </w:r>
    </w:p>
    <w:p>
      <w:pPr>
        <w:pStyle w:val="ListBullet"/>
      </w:pPr>
      <w:r>
        <w:t>Contactors subject to defined replacement criteria.</w:t>
      </w:r>
    </w:p>
    <w:p>
      <w:pPr>
        <w:pStyle w:val="ListBullet"/>
      </w:pPr>
      <w:r>
        <w:t>Specified pneumatic wear components.</w:t>
      </w:r>
    </w:p>
    <w:p>
      <w:r>
        <w:t>Routine maintenance spares should be linked to the preventive-maintenance schedule and expected replacement interval.</w:t>
      </w:r>
    </w:p>
    <w:p>
      <w:pPr>
        <w:pStyle w:val="Heading3"/>
      </w:pPr>
      <w:r>
        <w:t>3.5 Repairable spares</w:t>
      </w:r>
    </w:p>
    <w:p>
      <w:r>
        <w:t>These are components that can be repaired, refurbished, or exchanged rather than always replaced with new parts.</w:t>
      </w:r>
    </w:p>
    <w:p>
      <w:r>
        <w:t>Examples include:</w:t>
      </w:r>
    </w:p>
    <w:p>
      <w:pPr>
        <w:pStyle w:val="ListBullet"/>
      </w:pPr>
      <w:r>
        <w:t>Electronic circuit boards.</w:t>
      </w:r>
    </w:p>
    <w:p>
      <w:pPr>
        <w:pStyle w:val="ListBullet"/>
      </w:pPr>
      <w:r>
        <w:t>Servo drives.</w:t>
      </w:r>
    </w:p>
    <w:p>
      <w:pPr>
        <w:pStyle w:val="ListBullet"/>
      </w:pPr>
      <w:r>
        <w:t>VFD power modules.</w:t>
      </w:r>
    </w:p>
    <w:p>
      <w:pPr>
        <w:pStyle w:val="ListBullet"/>
      </w:pPr>
      <w:r>
        <w:t>Industrial PC assemblies.</w:t>
      </w:r>
    </w:p>
    <w:p>
      <w:pPr>
        <w:pStyle w:val="ListBullet"/>
      </w:pPr>
      <w:r>
        <w:t>CNC electronic modules.</w:t>
      </w:r>
    </w:p>
    <w:p>
      <w:r>
        <w:t>For repairable items, consider repair turnaround time, repair success rate, diagnostic capability, availability of exchange units, and the risk that the original component cannot be repaired.</w:t>
      </w:r>
    </w:p>
    <w:p>
      <w:pPr>
        <w:pStyle w:val="Heading3"/>
      </w:pPr>
      <w:r>
        <w:t>3.6 Strategic and lifecycle spares</w:t>
      </w:r>
    </w:p>
    <w:p>
      <w:r>
        <w:t>These support long-term equipment operation when parts are expensive, proprietary, or approaching discontinuation.</w:t>
      </w:r>
    </w:p>
    <w:p>
      <w:r>
        <w:t>Examples include:</w:t>
      </w:r>
    </w:p>
    <w:p>
      <w:pPr>
        <w:pStyle w:val="ListBullet"/>
      </w:pPr>
      <w:r>
        <w:t>Discontinued PLC modules.</w:t>
      </w:r>
    </w:p>
    <w:p>
      <w:pPr>
        <w:pStyle w:val="ListBullet"/>
      </w:pPr>
      <w:r>
        <w:t>Legacy CNC control boards.</w:t>
      </w:r>
    </w:p>
    <w:p>
      <w:pPr>
        <w:pStyle w:val="ListBullet"/>
      </w:pPr>
      <w:r>
        <w:t>Robot controller assemblies.</w:t>
      </w:r>
    </w:p>
    <w:p>
      <w:pPr>
        <w:pStyle w:val="ListBullet"/>
      </w:pPr>
      <w:r>
        <w:t>Proprietary communication interfaces.</w:t>
      </w:r>
    </w:p>
    <w:p>
      <w:pPr>
        <w:pStyle w:val="ListBullet"/>
      </w:pPr>
      <w:r>
        <w:t>Components requiring a migration kit or successor product.</w:t>
      </w:r>
    </w:p>
    <w:p>
      <w:r>
        <w:t>These require lifecycle planning rather than ordinary stock replenishment alone.</w:t>
      </w:r>
    </w:p>
    <w:p>
      <w:pPr>
        <w:pStyle w:val="Heading2"/>
      </w:pPr>
      <w:r>
        <w:t>4. Spare classification by criticality</w:t>
      </w:r>
    </w:p>
    <w:p>
      <w:r>
        <w:t>A practical classification system ranks spares according to the consequences of their unavailability.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Class</w:t>
            </w:r>
          </w:p>
        </w:tc>
        <w:tc>
          <w:tcPr>
            <w:tcW w:type="dxa" w:w="2700"/>
            <w:shd w:val="clear" w:color="auto" w:fill="EEF2F7"/>
          </w:tcPr>
          <w:p>
            <w:pPr>
              <w:spacing w:after="0" w:before="0" w:line="240" w:lineRule="auto"/>
              <w:jc w:val="left"/>
            </w:pPr>
            <w:r>
              <w:rPr>
                <w:b/>
                <w:color w:val="1A2E4A"/>
              </w:rPr>
              <w:t>Description</w:t>
            </w:r>
          </w:p>
        </w:tc>
        <w:tc>
          <w:tcPr>
            <w:tcW w:type="dxa" w:w="2700"/>
            <w:shd w:val="clear" w:color="auto" w:fill="EEF2F7"/>
          </w:tcPr>
          <w:p>
            <w:pPr>
              <w:spacing w:after="0" w:before="0" w:line="240" w:lineRule="auto"/>
              <w:jc w:val="left"/>
            </w:pPr>
            <w:r>
              <w:rPr>
                <w:b/>
                <w:color w:val="1A2E4A"/>
              </w:rPr>
              <w:t>Typical example</w:t>
            </w:r>
          </w:p>
        </w:tc>
        <w:tc>
          <w:tcPr>
            <w:tcW w:type="dxa" w:w="2700"/>
            <w:shd w:val="clear" w:color="auto" w:fill="EEF2F7"/>
          </w:tcPr>
          <w:p>
            <w:pPr>
              <w:spacing w:after="0" w:before="0" w:line="240" w:lineRule="auto"/>
              <w:jc w:val="left"/>
            </w:pPr>
            <w:r>
              <w:rPr>
                <w:b/>
                <w:color w:val="1A2E4A"/>
              </w:rPr>
              <w:t>Stocking approach</w:t>
            </w:r>
          </w:p>
        </w:tc>
      </w:tr>
      <w:tr>
        <w:tc>
          <w:tcPr>
            <w:tcW w:type="dxa" w:w="2700"/>
          </w:tcPr>
          <w:p>
            <w:pPr>
              <w:spacing w:after="0" w:before="0" w:line="240" w:lineRule="auto"/>
              <w:jc w:val="left"/>
            </w:pPr>
            <w:r>
              <w:t>A</w:t>
            </w:r>
          </w:p>
        </w:tc>
        <w:tc>
          <w:tcPr>
            <w:tcW w:type="dxa" w:w="2700"/>
          </w:tcPr>
          <w:p>
            <w:pPr>
              <w:spacing w:after="0" w:before="0" w:line="240" w:lineRule="auto"/>
              <w:jc w:val="left"/>
            </w:pPr>
            <w:r>
              <w:t>Critical; failure can stop a major process or create a serious operational impact</w:t>
            </w:r>
          </w:p>
        </w:tc>
        <w:tc>
          <w:tcPr>
            <w:tcW w:type="dxa" w:w="2700"/>
          </w:tcPr>
          <w:p>
            <w:pPr>
              <w:spacing w:after="0" w:before="0" w:line="240" w:lineRule="auto"/>
              <w:jc w:val="left"/>
            </w:pPr>
            <w:r>
              <w:t>Unique CNC control module</w:t>
            </w:r>
          </w:p>
        </w:tc>
        <w:tc>
          <w:tcPr>
            <w:tcW w:type="dxa" w:w="2700"/>
          </w:tcPr>
          <w:p>
            <w:pPr>
              <w:spacing w:after="0" w:before="0" w:line="240" w:lineRule="auto"/>
              <w:jc w:val="left"/>
            </w:pPr>
            <w:r>
              <w:t>Evaluate dedicated stock, exchange unit, or confirmed emergency supply</w:t>
            </w:r>
          </w:p>
        </w:tc>
      </w:tr>
      <w:tr>
        <w:tc>
          <w:tcPr>
            <w:tcW w:type="dxa" w:w="2700"/>
          </w:tcPr>
          <w:p>
            <w:pPr>
              <w:spacing w:after="0" w:before="0" w:line="240" w:lineRule="auto"/>
              <w:jc w:val="left"/>
            </w:pPr>
            <w:r>
              <w:t>B</w:t>
            </w:r>
          </w:p>
        </w:tc>
        <w:tc>
          <w:tcPr>
            <w:tcW w:type="dxa" w:w="2700"/>
          </w:tcPr>
          <w:p>
            <w:pPr>
              <w:spacing w:after="0" w:before="0" w:line="240" w:lineRule="auto"/>
              <w:jc w:val="left"/>
            </w:pPr>
            <w:r>
              <w:t>Important; failure significantly reduces production or functionality</w:t>
            </w:r>
          </w:p>
        </w:tc>
        <w:tc>
          <w:tcPr>
            <w:tcW w:type="dxa" w:w="2700"/>
          </w:tcPr>
          <w:p>
            <w:pPr>
              <w:spacing w:after="0" w:before="0" w:line="240" w:lineRule="auto"/>
              <w:jc w:val="left"/>
            </w:pPr>
            <w:r>
              <w:t>Common servo drive</w:t>
            </w:r>
          </w:p>
        </w:tc>
        <w:tc>
          <w:tcPr>
            <w:tcW w:type="dxa" w:w="2700"/>
          </w:tcPr>
          <w:p>
            <w:pPr>
              <w:spacing w:after="0" w:before="0" w:line="240" w:lineRule="auto"/>
              <w:jc w:val="left"/>
            </w:pPr>
            <w:r>
              <w:t>Stock based on lead time, installed quantity, and failure exposure</w:t>
            </w:r>
          </w:p>
        </w:tc>
      </w:tr>
      <w:tr>
        <w:tc>
          <w:tcPr>
            <w:tcW w:type="dxa" w:w="2700"/>
          </w:tcPr>
          <w:p>
            <w:pPr>
              <w:spacing w:after="0" w:before="0" w:line="240" w:lineRule="auto"/>
              <w:jc w:val="left"/>
            </w:pPr>
            <w:r>
              <w:t>C</w:t>
            </w:r>
          </w:p>
        </w:tc>
        <w:tc>
          <w:tcPr>
            <w:tcW w:type="dxa" w:w="2700"/>
          </w:tcPr>
          <w:p>
            <w:pPr>
              <w:spacing w:after="0" w:before="0" w:line="240" w:lineRule="auto"/>
              <w:jc w:val="left"/>
            </w:pPr>
            <w:r>
              <w:t>Low impact or readily available</w:t>
            </w:r>
          </w:p>
        </w:tc>
        <w:tc>
          <w:tcPr>
            <w:tcW w:type="dxa" w:w="2700"/>
          </w:tcPr>
          <w:p>
            <w:pPr>
              <w:spacing w:after="0" w:before="0" w:line="240" w:lineRule="auto"/>
              <w:jc w:val="left"/>
            </w:pPr>
            <w:r>
              <w:t>Standard terminal block</w:t>
            </w:r>
          </w:p>
        </w:tc>
        <w:tc>
          <w:tcPr>
            <w:tcW w:type="dxa" w:w="2700"/>
          </w:tcPr>
          <w:p>
            <w:pPr>
              <w:spacing w:after="0" w:before="0" w:line="240" w:lineRule="auto"/>
              <w:jc w:val="left"/>
            </w:pPr>
            <w:r>
              <w:t>Use routine replenishment and supplier availability</w:t>
            </w:r>
          </w:p>
        </w:tc>
      </w:tr>
      <w:tr>
        <w:tc>
          <w:tcPr>
            <w:tcW w:type="dxa" w:w="2700"/>
          </w:tcPr>
          <w:p>
            <w:pPr>
              <w:spacing w:after="0" w:before="0" w:line="240" w:lineRule="auto"/>
              <w:jc w:val="left"/>
            </w:pPr>
            <w:r>
              <w:t>D</w:t>
            </w:r>
          </w:p>
        </w:tc>
        <w:tc>
          <w:tcPr>
            <w:tcW w:type="dxa" w:w="2700"/>
          </w:tcPr>
          <w:p>
            <w:pPr>
              <w:spacing w:after="0" w:before="0" w:line="240" w:lineRule="auto"/>
              <w:jc w:val="left"/>
            </w:pPr>
            <w:r>
              <w:t>Consumable or predictable replacement item</w:t>
            </w:r>
          </w:p>
        </w:tc>
        <w:tc>
          <w:tcPr>
            <w:tcW w:type="dxa" w:w="2700"/>
          </w:tcPr>
          <w:p>
            <w:pPr>
              <w:spacing w:after="0" w:before="0" w:line="240" w:lineRule="auto"/>
              <w:jc w:val="left"/>
            </w:pPr>
            <w:r>
              <w:t>Filter or specified seal</w:t>
            </w:r>
          </w:p>
        </w:tc>
        <w:tc>
          <w:tcPr>
            <w:tcW w:type="dxa" w:w="2700"/>
          </w:tcPr>
          <w:p>
            <w:pPr>
              <w:spacing w:after="0" w:before="0" w:line="240" w:lineRule="auto"/>
              <w:jc w:val="left"/>
            </w:pPr>
            <w:r>
              <w:t>Stock according to consumption and maintenance schedule</w:t>
            </w:r>
          </w:p>
        </w:tc>
      </w:tr>
    </w:tbl>
    <w:p/>
    <w:p>
      <w:r>
        <w:t>This A/B/C/D classification is an example, not a universal standard. Each organization should define its own criteria.</w:t>
      </w:r>
    </w:p>
    <w:p>
      <w:r>
        <w:t>A low-cost component can be Class A if its failure stops an entire line. Conversely, an expensive component may not need an on-site spare if a validated bypass, redundant arrangement, or reliable rapid replacement service exists.</w:t>
      </w:r>
    </w:p>
    <w:p>
      <w:pPr>
        <w:pStyle w:val="Heading2"/>
      </w:pPr>
      <w:r>
        <w:t>5. How to identify required spares</w:t>
      </w:r>
    </w:p>
    <w:p>
      <w:r>
        <w:t>Spare identification should begin with the machine's design and installed equipment list.</w:t>
      </w:r>
    </w:p>
    <w:p>
      <w:r>
        <w:t>Useful information includes:</w:t>
      </w:r>
    </w:p>
    <w:p>
      <w:pPr>
        <w:pStyle w:val="ListBullet"/>
      </w:pPr>
      <w:r>
        <w:t>Approved BOM.</w:t>
      </w:r>
    </w:p>
    <w:p>
      <w:pPr>
        <w:pStyle w:val="ListBullet"/>
      </w:pPr>
      <w:r>
        <w:t>Electrical schematics.</w:t>
      </w:r>
    </w:p>
    <w:p>
      <w:pPr>
        <w:pStyle w:val="ListBullet"/>
      </w:pPr>
      <w:r>
        <w:t>PLC hardware configuration.</w:t>
      </w:r>
    </w:p>
    <w:p>
      <w:pPr>
        <w:pStyle w:val="ListBullet"/>
      </w:pPr>
      <w:r>
        <w:t>I/O list.</w:t>
      </w:r>
    </w:p>
    <w:p>
      <w:pPr>
        <w:pStyle w:val="ListBullet"/>
      </w:pPr>
      <w:r>
        <w:t>Pneumatic and hydraulic drawings.</w:t>
      </w:r>
    </w:p>
    <w:p>
      <w:pPr>
        <w:pStyle w:val="ListBullet"/>
      </w:pPr>
      <w:r>
        <w:t>Network architecture.</w:t>
      </w:r>
    </w:p>
    <w:p>
      <w:pPr>
        <w:pStyle w:val="ListBullet"/>
      </w:pPr>
      <w:r>
        <w:t>Drive and motor lists.</w:t>
      </w:r>
    </w:p>
    <w:p>
      <w:pPr>
        <w:pStyle w:val="ListBullet"/>
      </w:pPr>
      <w:r>
        <w:t>Robot and CNC component lists.</w:t>
      </w:r>
    </w:p>
    <w:p>
      <w:pPr>
        <w:pStyle w:val="ListBullet"/>
      </w:pPr>
      <w:r>
        <w:t>Manufacturer manuals.</w:t>
      </w:r>
    </w:p>
    <w:p>
      <w:pPr>
        <w:pStyle w:val="ListBullet"/>
      </w:pPr>
      <w:r>
        <w:t>Preventive-maintenance requirements.</w:t>
      </w:r>
    </w:p>
    <w:p>
      <w:pPr>
        <w:pStyle w:val="ListBullet"/>
      </w:pPr>
      <w:r>
        <w:t>Failure history from similar equipment.</w:t>
      </w:r>
    </w:p>
    <w:p>
      <w:pPr>
        <w:pStyle w:val="ListBullet"/>
      </w:pPr>
      <w:r>
        <w:t>Supplier lead times.</w:t>
      </w:r>
    </w:p>
    <w:p>
      <w:pPr>
        <w:pStyle w:val="ListBullet"/>
      </w:pPr>
      <w:r>
        <w:t>Obsolescence and product lifecycle information.</w:t>
      </w:r>
    </w:p>
    <w:p>
      <w:r>
        <w:t>A practical identification method is to trace each major assembly to its replaceable components.</w:t>
      </w:r>
    </w:p>
    <w:p>
      <w:r>
        <w:t>Example:</w:t>
      </w:r>
    </w:p>
    <w:p>
      <w:pPr>
        <w:shd w:val="clear" w:color="auto" w:fill="F4F4F4"/>
        <w:spacing w:before="0" w:after="0" w:line="240" w:lineRule="auto"/>
        <w:ind w:left="216" w:right="216"/>
        <w:jc w:val="left"/>
      </w:pPr>
      <w:r>
        <w:rPr>
          <w:rFonts w:ascii="Consolas" w:hAnsi="Consolas"/>
          <w:color w:val="202020"/>
          <w:sz w:val="18"/>
        </w:rPr>
        <w:t>Automated Test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Control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CPU, Power Supply, I/O Modules, Communication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Exact Part Numbers and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Criticality, Lead Time, and Spare Quantity</w:t>
      </w:r>
    </w:p>
    <w:p/>
    <w:p>
      <w:r>
        <w:t>The resulting spare list should distinguish individual components from complete assemblies and identify whether replacement requires parameter restoration, programming, calibration, or mechanical adjustment.</w:t>
      </w:r>
    </w:p>
    <w:p>
      <w:pPr>
        <w:pStyle w:val="Heading2"/>
      </w:pPr>
      <w:r>
        <w:t>6. Essential spare-list fields</w:t>
      </w:r>
    </w:p>
    <w:p>
      <w:r>
        <w:t>A useful spare list should support procurement, inventory, maintenance, and future migration.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Spare item number</w:t>
            </w:r>
          </w:p>
        </w:tc>
        <w:tc>
          <w:tcPr>
            <w:tcW w:type="dxa" w:w="5400"/>
          </w:tcPr>
          <w:p>
            <w:pPr>
              <w:spacing w:after="0" w:before="0" w:line="240" w:lineRule="auto"/>
              <w:jc w:val="left"/>
            </w:pPr>
            <w:r>
              <w:t>Unique identifier within the spare list</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Identifies the machine or asset using the component</w:t>
            </w:r>
          </w:p>
        </w:tc>
      </w:tr>
      <w:tr>
        <w:tc>
          <w:tcPr>
            <w:tcW w:type="dxa" w:w="5400"/>
          </w:tcPr>
          <w:p>
            <w:pPr>
              <w:spacing w:after="0" w:before="0" w:line="240" w:lineRule="auto"/>
              <w:jc w:val="left"/>
            </w:pPr>
            <w:r>
              <w:t>Component description</w:t>
            </w:r>
          </w:p>
        </w:tc>
        <w:tc>
          <w:tcPr>
            <w:tcW w:type="dxa" w:w="5400"/>
          </w:tcPr>
          <w:p>
            <w:pPr>
              <w:spacing w:after="0" w:before="0" w:line="240" w:lineRule="auto"/>
              <w:jc w:val="left"/>
            </w:pPr>
            <w:r>
              <w:t>Describes the part clearly</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Identifies the original manufacturer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Provides an exact purchasing reference</w:t>
            </w:r>
          </w:p>
        </w:tc>
      </w:tr>
      <w:tr>
        <w:tc>
          <w:tcPr>
            <w:tcW w:type="dxa" w:w="5400"/>
          </w:tcPr>
          <w:p>
            <w:pPr>
              <w:spacing w:after="0" w:before="0" w:line="240" w:lineRule="auto"/>
              <w:jc w:val="left"/>
            </w:pPr>
            <w:r>
              <w:t>Installed quantity</w:t>
            </w:r>
          </w:p>
        </w:tc>
        <w:tc>
          <w:tcPr>
            <w:tcW w:type="dxa" w:w="5400"/>
          </w:tcPr>
          <w:p>
            <w:pPr>
              <w:spacing w:after="0" w:before="0" w:line="240" w:lineRule="auto"/>
              <w:jc w:val="left"/>
            </w:pPr>
            <w:r>
              <w:t>Quantity fitted to the equipment</w:t>
            </w:r>
          </w:p>
        </w:tc>
      </w:tr>
      <w:tr>
        <w:tc>
          <w:tcPr>
            <w:tcW w:type="dxa" w:w="5400"/>
          </w:tcPr>
          <w:p>
            <w:pPr>
              <w:spacing w:after="0" w:before="0" w:line="240" w:lineRule="auto"/>
              <w:jc w:val="left"/>
            </w:pPr>
            <w:r>
              <w:t>Recommended spare quantity</w:t>
            </w:r>
          </w:p>
        </w:tc>
        <w:tc>
          <w:tcPr>
            <w:tcW w:type="dxa" w:w="5400"/>
          </w:tcPr>
          <w:p>
            <w:pPr>
              <w:spacing w:after="0" w:before="0" w:line="240" w:lineRule="auto"/>
              <w:jc w:val="left"/>
            </w:pPr>
            <w:r>
              <w:t>Supplier's recommended initial quantity</w:t>
            </w:r>
          </w:p>
        </w:tc>
      </w:tr>
      <w:tr>
        <w:tc>
          <w:tcPr>
            <w:tcW w:type="dxa" w:w="5400"/>
          </w:tcPr>
          <w:p>
            <w:pPr>
              <w:spacing w:after="0" w:before="0" w:line="240" w:lineRule="auto"/>
              <w:jc w:val="left"/>
            </w:pPr>
            <w:r>
              <w:t>Approved stock quantity</w:t>
            </w:r>
          </w:p>
        </w:tc>
        <w:tc>
          <w:tcPr>
            <w:tcW w:type="dxa" w:w="5400"/>
          </w:tcPr>
          <w:p>
            <w:pPr>
              <w:spacing w:after="0" w:before="0" w:line="240" w:lineRule="auto"/>
              <w:jc w:val="left"/>
            </w:pPr>
            <w:r>
              <w:t>Quantity authorized for purchase or stocking</w:t>
            </w:r>
          </w:p>
        </w:tc>
      </w:tr>
      <w:tr>
        <w:tc>
          <w:tcPr>
            <w:tcW w:type="dxa" w:w="5400"/>
          </w:tcPr>
          <w:p>
            <w:pPr>
              <w:spacing w:after="0" w:before="0" w:line="240" w:lineRule="auto"/>
              <w:jc w:val="left"/>
            </w:pPr>
            <w:r>
              <w:t>Criticality</w:t>
            </w:r>
          </w:p>
        </w:tc>
        <w:tc>
          <w:tcPr>
            <w:tcW w:type="dxa" w:w="5400"/>
          </w:tcPr>
          <w:p>
            <w:pPr>
              <w:spacing w:after="0" w:before="0" w:line="240" w:lineRule="auto"/>
              <w:jc w:val="left"/>
            </w:pPr>
            <w:r>
              <w:t>Indicates operational impact if unavailable</w:t>
            </w:r>
          </w:p>
        </w:tc>
      </w:tr>
      <w:tr>
        <w:tc>
          <w:tcPr>
            <w:tcW w:type="dxa" w:w="5400"/>
          </w:tcPr>
          <w:p>
            <w:pPr>
              <w:spacing w:after="0" w:before="0" w:line="240" w:lineRule="auto"/>
              <w:jc w:val="left"/>
            </w:pPr>
            <w:r>
              <w:t>Lead time</w:t>
            </w:r>
          </w:p>
        </w:tc>
        <w:tc>
          <w:tcPr>
            <w:tcW w:type="dxa" w:w="5400"/>
          </w:tcPr>
          <w:p>
            <w:pPr>
              <w:spacing w:after="0" w:before="0" w:line="240" w:lineRule="auto"/>
              <w:jc w:val="left"/>
            </w:pPr>
            <w:r>
              <w:t>Expected replenishment time</w:t>
            </w:r>
          </w:p>
        </w:tc>
      </w:tr>
      <w:tr>
        <w:tc>
          <w:tcPr>
            <w:tcW w:type="dxa" w:w="5400"/>
          </w:tcPr>
          <w:p>
            <w:pPr>
              <w:spacing w:after="0" w:before="0" w:line="240" w:lineRule="auto"/>
              <w:jc w:val="left"/>
            </w:pPr>
            <w:r>
              <w:t>Unit price</w:t>
            </w:r>
          </w:p>
        </w:tc>
        <w:tc>
          <w:tcPr>
            <w:tcW w:type="dxa" w:w="5400"/>
          </w:tcPr>
          <w:p>
            <w:pPr>
              <w:spacing w:after="0" w:before="0" w:line="240" w:lineRule="auto"/>
              <w:jc w:val="left"/>
            </w:pPr>
            <w:r>
              <w:t>Supports cost estimation and comparison</w:t>
            </w:r>
          </w:p>
        </w:tc>
      </w:tr>
      <w:tr>
        <w:tc>
          <w:tcPr>
            <w:tcW w:type="dxa" w:w="5400"/>
          </w:tcPr>
          <w:p>
            <w:pPr>
              <w:spacing w:after="0" w:before="0" w:line="240" w:lineRule="auto"/>
              <w:jc w:val="left"/>
            </w:pPr>
            <w:r>
              <w:t>Shelf life</w:t>
            </w:r>
          </w:p>
        </w:tc>
        <w:tc>
          <w:tcPr>
            <w:tcW w:type="dxa" w:w="5400"/>
          </w:tcPr>
          <w:p>
            <w:pPr>
              <w:spacing w:after="0" w:before="0" w:line="240" w:lineRule="auto"/>
              <w:jc w:val="left"/>
            </w:pPr>
            <w:r>
              <w:t>Identifies storage-life restrictions where applicable</w:t>
            </w:r>
          </w:p>
        </w:tc>
      </w:tr>
      <w:tr>
        <w:tc>
          <w:tcPr>
            <w:tcW w:type="dxa" w:w="5400"/>
          </w:tcPr>
          <w:p>
            <w:pPr>
              <w:spacing w:after="0" w:before="0" w:line="240" w:lineRule="auto"/>
              <w:jc w:val="left"/>
            </w:pPr>
            <w:r>
              <w:t>Storage conditions</w:t>
            </w:r>
          </w:p>
        </w:tc>
        <w:tc>
          <w:tcPr>
            <w:tcW w:type="dxa" w:w="5400"/>
          </w:tcPr>
          <w:p>
            <w:pPr>
              <w:spacing w:after="0" w:before="0" w:line="240" w:lineRule="auto"/>
              <w:jc w:val="left"/>
            </w:pPr>
            <w:r>
              <w:t>Defines required temperature, humidity, or handling</w:t>
            </w:r>
          </w:p>
        </w:tc>
      </w:tr>
      <w:tr>
        <w:tc>
          <w:tcPr>
            <w:tcW w:type="dxa" w:w="5400"/>
          </w:tcPr>
          <w:p>
            <w:pPr>
              <w:spacing w:after="0" w:before="0" w:line="240" w:lineRule="auto"/>
              <w:jc w:val="left"/>
            </w:pPr>
            <w:r>
              <w:t>Compatibility notes</w:t>
            </w:r>
          </w:p>
        </w:tc>
        <w:tc>
          <w:tcPr>
            <w:tcW w:type="dxa" w:w="5400"/>
          </w:tcPr>
          <w:p>
            <w:pPr>
              <w:spacing w:after="0" w:before="0" w:line="240" w:lineRule="auto"/>
              <w:jc w:val="left"/>
            </w:pPr>
            <w:r>
              <w:t>Records required hardware, firmware, or mechanical compatibility</w:t>
            </w:r>
          </w:p>
        </w:tc>
      </w:tr>
      <w:tr>
        <w:tc>
          <w:tcPr>
            <w:tcW w:type="dxa" w:w="5400"/>
          </w:tcPr>
          <w:p>
            <w:pPr>
              <w:spacing w:after="0" w:before="0" w:line="240" w:lineRule="auto"/>
              <w:jc w:val="left"/>
            </w:pPr>
            <w:r>
              <w:t>Alternative part number</w:t>
            </w:r>
          </w:p>
        </w:tc>
        <w:tc>
          <w:tcPr>
            <w:tcW w:type="dxa" w:w="5400"/>
          </w:tcPr>
          <w:p>
            <w:pPr>
              <w:spacing w:after="0" w:before="0" w:line="240" w:lineRule="auto"/>
              <w:jc w:val="left"/>
            </w:pPr>
            <w:r>
              <w:t>Identifies an approved substitute, if available</w:t>
            </w:r>
          </w:p>
        </w:tc>
      </w:tr>
      <w:tr>
        <w:tc>
          <w:tcPr>
            <w:tcW w:type="dxa" w:w="5400"/>
          </w:tcPr>
          <w:p>
            <w:pPr>
              <w:spacing w:after="0" w:before="0" w:line="240" w:lineRule="auto"/>
              <w:jc w:val="left"/>
            </w:pPr>
            <w:r>
              <w:t>Repairability</w:t>
            </w:r>
          </w:p>
        </w:tc>
        <w:tc>
          <w:tcPr>
            <w:tcW w:type="dxa" w:w="5400"/>
          </w:tcPr>
          <w:p>
            <w:pPr>
              <w:spacing w:after="0" w:before="0" w:line="240" w:lineRule="auto"/>
              <w:jc w:val="left"/>
            </w:pPr>
            <w:r>
              <w:t>Indicates whether repair or refurbishment is supported</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Indicates active, discontinued, or migration status</w:t>
            </w:r>
          </w:p>
        </w:tc>
      </w:tr>
      <w:tr>
        <w:tc>
          <w:tcPr>
            <w:tcW w:type="dxa" w:w="5400"/>
          </w:tcPr>
          <w:p>
            <w:pPr>
              <w:spacing w:after="0" w:before="0" w:line="240" w:lineRule="auto"/>
              <w:jc w:val="left"/>
            </w:pPr>
            <w:r>
              <w:t>Warranty</w:t>
            </w:r>
          </w:p>
        </w:tc>
        <w:tc>
          <w:tcPr>
            <w:tcW w:type="dxa" w:w="5400"/>
          </w:tcPr>
          <w:p>
            <w:pPr>
              <w:spacing w:after="0" w:before="0" w:line="240" w:lineRule="auto"/>
              <w:jc w:val="left"/>
            </w:pPr>
            <w:r>
              <w:t>Records applicable warranty terms</w:t>
            </w:r>
          </w:p>
        </w:tc>
      </w:tr>
      <w:tr>
        <w:tc>
          <w:tcPr>
            <w:tcW w:type="dxa" w:w="5400"/>
          </w:tcPr>
          <w:p>
            <w:pPr>
              <w:spacing w:after="0" w:before="0" w:line="240" w:lineRule="auto"/>
              <w:jc w:val="left"/>
            </w:pPr>
            <w:r>
              <w:t>Source</w:t>
            </w:r>
          </w:p>
        </w:tc>
        <w:tc>
          <w:tcPr>
            <w:tcW w:type="dxa" w:w="5400"/>
          </w:tcPr>
          <w:p>
            <w:pPr>
              <w:spacing w:after="0" w:before="0" w:line="240" w:lineRule="auto"/>
              <w:jc w:val="left"/>
            </w:pPr>
            <w:r>
              <w:t>Identifies supplier or authorized sales channel</w:t>
            </w:r>
          </w:p>
        </w:tc>
      </w:tr>
    </w:tbl>
    <w:p/>
    <w:p>
      <w:r>
        <w:t>For electronic modules, manufacturer part number and compatibility information are particularly important. A similar-looking module may have a different firmware requirement, communication protocol, electrical rating, or safety certification.</w:t>
      </w:r>
    </w:p>
    <w:p>
      <w:pPr>
        <w:pStyle w:val="Heading2"/>
      </w:pPr>
      <w:r>
        <w:t>7. Spare quantity estimation</w:t>
      </w:r>
    </w:p>
    <w:p>
      <w:r>
        <w:t>There is no single spare quantity formula suitable for every component. Quantity should reflect failure probability, replenishment time, installed population, criticality, and the consequences of stockout.</w:t>
      </w:r>
    </w:p>
    <w:p>
      <w:pPr>
        <w:pStyle w:val="Heading3"/>
      </w:pPr>
      <w:r>
        <w:t>7.1 Simple initial estimate</w:t>
      </w:r>
    </w:p>
    <w:p>
      <w:r>
        <w:t>For a preliminary RFQ, a basic calculation may be used:</w:t>
      </w:r>
    </w:p>
    <w:p>
      <w:pPr>
        <w:spacing w:before="120" w:after="160"/>
        <w:jc w:val="center"/>
      </w:pPr>
      <m:oMathPara>
        <m:oMath>
          <m:sSub>
            <m:e>
              <m:r>
                <m:t>Q</m:t>
              </m:r>
            </m:e>
            <m:sub>
              <m:r>
                <m:rPr>
                  <m:nor/>
                </m:rPr>
                <m:t>initial</m:t>
              </m:r>
            </m:sub>
          </m:sSub>
          <m:r>
            <m:t>=⌈N×r⌉</m:t>
          </m:r>
        </m:oMath>
      </m:oMathPara>
    </w:p>
    <w:p>
      <w:r>
        <w:t>Where:</w:t>
      </w:r>
    </w:p>
    <w:p>
      <w:pPr>
        <w:pStyle w:val="ListBullet"/>
      </w:pPr>
      <m:oMath>
        <m:r>
          <m:t>N</m:t>
        </m:r>
      </m:oMath>
      <w:r>
        <w:t xml:space="preserve"> is the installed quantity.</w:t>
      </w:r>
    </w:p>
    <w:p>
      <w:pPr>
        <w:pStyle w:val="ListBullet"/>
      </w:pPr>
      <m:oMath>
        <m:r>
          <m:t>r</m:t>
        </m:r>
      </m:oMath>
      <w:r>
        <w:t xml:space="preserve"> is an agreed preliminary spare ratio.</w:t>
      </w:r>
    </w:p>
    <w:p>
      <w:pPr>
        <w:pStyle w:val="ListBullet"/>
      </w:pPr>
      <w:r>
        <w:t>The ceiling function rounds the result up to the next whole unit.</w:t>
      </w:r>
    </w:p>
    <w:p>
      <w:r>
        <w:t>For example, if 12 identical sensors are installed and a preliminary spare ratio of 10% is selected:</w:t>
      </w:r>
    </w:p>
    <w:p>
      <w:pPr>
        <w:spacing w:before="120" w:after="160"/>
        <w:jc w:val="center"/>
      </w:pPr>
      <m:oMathPara>
        <m:oMath>
          <m:sSub>
            <m:e>
              <m:r>
                <m:t>Q</m:t>
              </m:r>
            </m:e>
            <m:sub>
              <m:r>
                <m:rPr>
                  <m:nor/>
                </m:rPr>
                <m:t>initial</m:t>
              </m:r>
            </m:sub>
          </m:sSub>
          <m:r>
            <m:t>=⌈12×0.10⌉=2</m:t>
          </m:r>
        </m:oMath>
      </m:oMathPara>
    </w:p>
    <w:p>
      <w:r>
        <w:t>This is only a planning estimate. A percentage does not account for lead time, criticality, failure history, or whether multiple failures could occur simultaneously.</w:t>
      </w:r>
    </w:p>
    <w:p>
      <w:pPr>
        <w:pStyle w:val="Heading3"/>
      </w:pPr>
      <w:r>
        <w:t>7.2 Replenishment lead time</w:t>
      </w:r>
    </w:p>
    <w:p>
      <w:r>
        <w:t>Long replenishment times increase the risk that a component will be unavailable when required.</w:t>
      </w:r>
    </w:p>
    <w:p>
      <w:r>
        <w:t>A basic reorder point can be estimated as:</w:t>
      </w:r>
    </w:p>
    <w:p>
      <w:pPr>
        <w:spacing w:before="120" w:after="160"/>
        <w:jc w:val="center"/>
      </w:pPr>
      <m:oMathPara>
        <m:oMath>
          <m:r>
            <m:t>ROP=d×L+SS</m:t>
          </m:r>
        </m:oMath>
      </m:oMathPara>
    </w:p>
    <w:p>
      <w:r>
        <w:t>Where:</w:t>
      </w:r>
    </w:p>
    <w:p>
      <w:pPr>
        <w:pStyle w:val="ListBullet"/>
      </w:pPr>
      <m:oMath>
        <m:r>
          <m:t>ROP</m:t>
        </m:r>
      </m:oMath>
      <w:r>
        <w:t xml:space="preserve"> is the reorder point.</w:t>
      </w:r>
    </w:p>
    <w:p>
      <w:pPr>
        <w:pStyle w:val="ListBullet"/>
      </w:pPr>
      <m:oMath>
        <m:r>
          <m:t>d</m:t>
        </m:r>
      </m:oMath>
      <w:r>
        <w:t xml:space="preserve"> is average demand per unit of time.</w:t>
      </w:r>
    </w:p>
    <w:p>
      <w:pPr>
        <w:pStyle w:val="ListBullet"/>
      </w:pPr>
      <m:oMath>
        <m:r>
          <m:t>L</m:t>
        </m:r>
      </m:oMath>
      <w:r>
        <w:t xml:space="preserve"> is replenishment lead time in the same time unit.</w:t>
      </w:r>
    </w:p>
    <w:p>
      <w:pPr>
        <w:pStyle w:val="ListBullet"/>
      </w:pPr>
      <m:oMath>
        <m:r>
          <m:t>SS</m:t>
        </m:r>
      </m:oMath>
      <w:r>
        <w:t xml:space="preserve"> is safety stock.</w:t>
      </w:r>
    </w:p>
    <w:p>
      <w:r>
        <w:t>Example: if average demand is 0.2 units per month, lead time is 5 months, and safety stock is 1 unit:</w:t>
      </w:r>
    </w:p>
    <w:p>
      <w:pPr>
        <w:spacing w:before="120" w:after="160"/>
        <w:jc w:val="center"/>
      </w:pPr>
      <m:oMathPara>
        <m:oMath>
          <m:r>
            <m:t>ROP=0.2×5+1=2</m:t>
          </m:r>
        </m:oMath>
      </m:oMathPara>
    </w:p>
    <w:p>
      <w:r>
        <w:t>This suggests considering replenishment when available stock reaches approximately two units. Actual policies should account for demand variability, open purchase orders, repairable stock, and the minimum practical order quantity.</w:t>
      </w:r>
    </w:p>
    <w:p>
      <w:pPr>
        <w:pStyle w:val="Heading3"/>
      </w:pPr>
      <w:r>
        <w:t>7.3 Criticality-based decisions</w:t>
      </w:r>
    </w:p>
    <w:p>
      <w:r>
        <w:t>A useful assessment considers:</w:t>
      </w:r>
    </w:p>
    <w:p>
      <w:pPr>
        <w:pStyle w:val="ListBullet"/>
      </w:pPr>
      <w:r>
        <w:t>Failure likelihood.</w:t>
      </w:r>
    </w:p>
    <w:p>
      <w:pPr>
        <w:pStyle w:val="ListBullet"/>
      </w:pPr>
      <w:r>
        <w:t>Production impact.</w:t>
      </w:r>
    </w:p>
    <w:p>
      <w:pPr>
        <w:pStyle w:val="ListBullet"/>
      </w:pPr>
      <w:r>
        <w:t>Safety or environmental consequences.</w:t>
      </w:r>
    </w:p>
    <w:p>
      <w:pPr>
        <w:pStyle w:val="ListBullet"/>
      </w:pPr>
      <w:r>
        <w:t>Repair availability.</w:t>
      </w:r>
    </w:p>
    <w:p>
      <w:pPr>
        <w:pStyle w:val="ListBullet"/>
      </w:pPr>
      <w:r>
        <w:t>Replenishment lead time.</w:t>
      </w:r>
    </w:p>
    <w:p>
      <w:pPr>
        <w:pStyle w:val="ListBullet"/>
      </w:pPr>
      <w:r>
        <w:t>Number of installed identical components.</w:t>
      </w:r>
    </w:p>
    <w:p>
      <w:pPr>
        <w:pStyle w:val="ListBullet"/>
      </w:pPr>
      <w:r>
        <w:t>Redundancy or bypass availability.</w:t>
      </w:r>
    </w:p>
    <w:p>
      <w:pPr>
        <w:pStyle w:val="ListBullet"/>
      </w:pPr>
      <w:r>
        <w:t>Component cost.</w:t>
      </w:r>
    </w:p>
    <w:p>
      <w:pPr>
        <w:pStyle w:val="ListBullet"/>
      </w:pPr>
      <w:r>
        <w:t>Obsolescence risk.</w:t>
      </w:r>
    </w:p>
    <w:p>
      <w:r>
        <w:t>Do not use an arbitrary spare ratio as the sole basis for safety-critical or production-critical inventory decisions.</w:t>
      </w:r>
    </w:p>
    <w:p>
      <w:pPr>
        <w:pStyle w:val="Heading2"/>
      </w:pPr>
      <w:r>
        <w:t>8. Spare strategy for PLC systems</w:t>
      </w:r>
    </w:p>
    <w:p>
      <w:r>
        <w:t>PLC spares require careful matching because product families often contain modules that look similar but are not interchangeable.</w:t>
      </w:r>
    </w:p>
    <w:p>
      <w:r>
        <w:t>Consider:</w:t>
      </w:r>
    </w:p>
    <w:p>
      <w:pPr>
        <w:pStyle w:val="ListBullet"/>
      </w:pPr>
      <w:r>
        <w:t>CPU and controller family.</w:t>
      </w:r>
    </w:p>
    <w:p>
      <w:pPr>
        <w:pStyle w:val="ListBullet"/>
      </w:pPr>
      <w:r>
        <w:t>Firmware compatibility.</w:t>
      </w:r>
    </w:p>
    <w:p>
      <w:pPr>
        <w:pStyle w:val="ListBullet"/>
      </w:pPr>
      <w:r>
        <w:t>I/O module type and electrical characteristics.</w:t>
      </w:r>
    </w:p>
    <w:p>
      <w:pPr>
        <w:pStyle w:val="ListBullet"/>
      </w:pPr>
      <w:r>
        <w:t>Communication protocols.</w:t>
      </w:r>
    </w:p>
    <w:p>
      <w:pPr>
        <w:pStyle w:val="ListBullet"/>
      </w:pPr>
      <w:r>
        <w:t>Rack or base compatibility.</w:t>
      </w:r>
    </w:p>
    <w:p>
      <w:pPr>
        <w:pStyle w:val="ListBullet"/>
      </w:pPr>
      <w:r>
        <w:t>Power-supply rating.</w:t>
      </w:r>
    </w:p>
    <w:p>
      <w:pPr>
        <w:pStyle w:val="ListBullet"/>
      </w:pPr>
      <w:r>
        <w:t>Memory or removable storage requirements.</w:t>
      </w:r>
    </w:p>
    <w:p>
      <w:pPr>
        <w:pStyle w:val="ListBullet"/>
      </w:pPr>
      <w:r>
        <w:t>Safety certification for safety-related modules.</w:t>
      </w:r>
    </w:p>
    <w:p>
      <w:pPr>
        <w:pStyle w:val="ListBullet"/>
      </w:pPr>
      <w:r>
        <w:t>Engineering software version and license availability.</w:t>
      </w:r>
    </w:p>
    <w:p>
      <w:pPr>
        <w:pStyle w:val="ListBullet"/>
      </w:pPr>
      <w:r>
        <w:t>Required configuration and project backup.</w:t>
      </w:r>
    </w:p>
    <w:p>
      <w:r>
        <w:t>Example:</w:t>
      </w:r>
    </w:p>
    <w:p>
      <w:r>
        <w:t>For a PLC system using a specific CPU, remote I/O adapter, digital input module, and communication module, the spare list should include the exact manufacturer part numbers and identify any required firmware or hardware revisions.</w:t>
      </w:r>
    </w:p>
    <w:p>
      <w:r>
        <w:t>A replacement CPU may require project restoration, network configuration, retentive-data handling, safety validation, or recommissioning. The RFQ should state whether the supplier must support these activities.</w:t>
      </w:r>
    </w:p>
    <w:p>
      <w:pPr>
        <w:pStyle w:val="Heading2"/>
      </w:pPr>
      <w:r>
        <w:t>9. Spare strategy for VFDs and servo drives</w:t>
      </w:r>
    </w:p>
    <w:p>
      <w:r>
        <w:t>Drive spares should be selected by application and electrical compatibility, not only by physical dimensions.</w:t>
      </w:r>
    </w:p>
    <w:p>
      <w:r>
        <w:t>Important selection parameters include:</w:t>
      </w:r>
    </w:p>
    <w:p>
      <w:pPr>
        <w:pStyle w:val="ListBullet"/>
      </w:pPr>
      <w:r>
        <w:t>Manufacturer and exact model.</w:t>
      </w:r>
    </w:p>
    <w:p>
      <w:pPr>
        <w:pStyle w:val="ListBullet"/>
      </w:pPr>
      <w:r>
        <w:t>Rated motor power and current.</w:t>
      </w:r>
    </w:p>
    <w:p>
      <w:pPr>
        <w:pStyle w:val="ListBullet"/>
      </w:pPr>
      <w:r>
        <w:t>Input voltage and phase.</w:t>
      </w:r>
    </w:p>
    <w:p>
      <w:pPr>
        <w:pStyle w:val="ListBullet"/>
      </w:pPr>
      <w:r>
        <w:t>Overload capability.</w:t>
      </w:r>
    </w:p>
    <w:p>
      <w:pPr>
        <w:pStyle w:val="ListBullet"/>
      </w:pPr>
      <w:r>
        <w:t>Control mode.</w:t>
      </w:r>
    </w:p>
    <w:p>
      <w:pPr>
        <w:pStyle w:val="ListBullet"/>
      </w:pPr>
      <w:r>
        <w:t>Motor and encoder compatibility.</w:t>
      </w:r>
    </w:p>
    <w:p>
      <w:pPr>
        <w:pStyle w:val="ListBullet"/>
      </w:pPr>
      <w:r>
        <w:t>Fieldbus or network interface.</w:t>
      </w:r>
    </w:p>
    <w:p>
      <w:pPr>
        <w:pStyle w:val="ListBullet"/>
      </w:pPr>
      <w:r>
        <w:t>Firmware version.</w:t>
      </w:r>
    </w:p>
    <w:p>
      <w:pPr>
        <w:pStyle w:val="ListBullet"/>
      </w:pPr>
      <w:r>
        <w:t>Required braking resistor or regenerative equipment.</w:t>
      </w:r>
    </w:p>
    <w:p>
      <w:pPr>
        <w:pStyle w:val="ListBullet"/>
      </w:pPr>
      <w:r>
        <w:t>Environmental rating and cooling arrangement.</w:t>
      </w:r>
    </w:p>
    <w:p>
      <w:pPr>
        <w:pStyle w:val="ListBullet"/>
      </w:pPr>
      <w:r>
        <w:t>Parameter backup and restoration method.</w:t>
      </w:r>
    </w:p>
    <w:p>
      <w:r>
        <w:t>For servo systems, also verify motor feedback compatibility, tuning requirements, drive-to-motor pairing, safety functions, and commissioning tools.</w:t>
      </w:r>
    </w:p>
    <w:p>
      <w:r>
        <w:t>A nominally similar drive may not be a valid substitute if it lacks the required communication option, control performance, safety function, or motor compatibility.</w:t>
      </w:r>
    </w:p>
    <w:p>
      <w:pPr>
        <w:pStyle w:val="Heading2"/>
      </w:pPr>
      <w:r>
        <w:t>10. Spare strategy for CNC and robot systems</w:t>
      </w:r>
    </w:p>
    <w:p>
      <w:r>
        <w:t>CNC machines and industrial robots can contain proprietary hardware with long replacement lead times.</w:t>
      </w:r>
    </w:p>
    <w:p>
      <w:r>
        <w:t>For CNC equipment, consider:</w:t>
      </w:r>
    </w:p>
    <w:p>
      <w:pPr>
        <w:pStyle w:val="ListBullet"/>
      </w:pPr>
      <w:r>
        <w:t>CNC control modules.</w:t>
      </w:r>
    </w:p>
    <w:p>
      <w:pPr>
        <w:pStyle w:val="ListBullet"/>
      </w:pPr>
      <w:r>
        <w:t>Servo and spindle drives.</w:t>
      </w:r>
    </w:p>
    <w:p>
      <w:pPr>
        <w:pStyle w:val="ListBullet"/>
      </w:pPr>
      <w:r>
        <w:t>Feedback devices.</w:t>
      </w:r>
    </w:p>
    <w:p>
      <w:pPr>
        <w:pStyle w:val="ListBullet"/>
      </w:pPr>
      <w:r>
        <w:t>Operator panels.</w:t>
      </w:r>
    </w:p>
    <w:p>
      <w:pPr>
        <w:pStyle w:val="ListBullet"/>
      </w:pPr>
      <w:r>
        <w:t>I/O and communication boards.</w:t>
      </w:r>
    </w:p>
    <w:p>
      <w:pPr>
        <w:pStyle w:val="ListBullet"/>
      </w:pPr>
      <w:r>
        <w:t>Power supplies.</w:t>
      </w:r>
    </w:p>
    <w:p>
      <w:pPr>
        <w:pStyle w:val="ListBullet"/>
      </w:pPr>
      <w:r>
        <w:t>Cooling fans.</w:t>
      </w:r>
    </w:p>
    <w:p>
      <w:pPr>
        <w:pStyle w:val="ListBullet"/>
      </w:pPr>
      <w:r>
        <w:t>Machine-specific interface boards.</w:t>
      </w:r>
    </w:p>
    <w:p>
      <w:pPr>
        <w:pStyle w:val="ListBullet"/>
      </w:pPr>
      <w:r>
        <w:t>Memory devices and licensed software dependencies.</w:t>
      </w:r>
    </w:p>
    <w:p>
      <w:r>
        <w:t>For robot systems, consider:</w:t>
      </w:r>
    </w:p>
    <w:p>
      <w:pPr>
        <w:pStyle w:val="ListBullet"/>
      </w:pPr>
      <w:r>
        <w:t>Controller power supplies.</w:t>
      </w:r>
    </w:p>
    <w:p>
      <w:pPr>
        <w:pStyle w:val="ListBullet"/>
      </w:pPr>
      <w:r>
        <w:t>Communication boards.</w:t>
      </w:r>
    </w:p>
    <w:p>
      <w:pPr>
        <w:pStyle w:val="ListBullet"/>
      </w:pPr>
      <w:r>
        <w:t>Teach pendant assemblies.</w:t>
      </w:r>
    </w:p>
    <w:p>
      <w:pPr>
        <w:pStyle w:val="ListBullet"/>
      </w:pPr>
      <w:r>
        <w:t>Servo amplifiers.</w:t>
      </w:r>
    </w:p>
    <w:p>
      <w:pPr>
        <w:pStyle w:val="ListBullet"/>
      </w:pPr>
      <w:r>
        <w:t>Encoder or feedback components.</w:t>
      </w:r>
    </w:p>
    <w:p>
      <w:pPr>
        <w:pStyle w:val="ListBullet"/>
      </w:pPr>
      <w:r>
        <w:t>Battery-backed data retention requirements.</w:t>
      </w:r>
    </w:p>
    <w:p>
      <w:pPr>
        <w:pStyle w:val="ListBullet"/>
      </w:pPr>
      <w:r>
        <w:t>Robot-specific cables.</w:t>
      </w:r>
    </w:p>
    <w:p>
      <w:pPr>
        <w:pStyle w:val="ListBullet"/>
      </w:pPr>
      <w:r>
        <w:t>Controller-specific backup and restoration procedures.</w:t>
      </w:r>
    </w:p>
    <w:p>
      <w:r>
        <w:t>A spare control board may not restore production unless the correct firmware, machine configuration, software options, calibration data, and backup files are available.</w:t>
      </w:r>
    </w:p>
    <w:p>
      <w:r>
        <w:t>The RFQ should identify which backups and technical files the supplier must provide and which replacement or restoration activities require authorized service personnel.</w:t>
      </w:r>
    </w:p>
    <w:p>
      <w:pPr>
        <w:pStyle w:val="Heading2"/>
      </w:pPr>
      <w:r>
        <w:t>11. Compatibility and approved alternatives</w:t>
      </w:r>
    </w:p>
    <w:p>
      <w:r>
        <w:t>An alternative spare is acceptable only when its suitability has been established for the intended application.</w:t>
      </w:r>
    </w:p>
    <w:p>
      <w:r>
        <w:t>Compatibility checks may include:</w:t>
      </w:r>
    </w:p>
    <w:p>
      <w:pPr>
        <w:pStyle w:val="ListBullet"/>
      </w:pPr>
      <w:r>
        <w:t>Electrical ratings.</w:t>
      </w:r>
    </w:p>
    <w:p>
      <w:pPr>
        <w:pStyle w:val="ListBullet"/>
      </w:pPr>
      <w:r>
        <w:t>Mechanical dimensions and mounting.</w:t>
      </w:r>
    </w:p>
    <w:p>
      <w:pPr>
        <w:pStyle w:val="ListBullet"/>
      </w:pPr>
      <w:r>
        <w:t>Connector and pinout.</w:t>
      </w:r>
    </w:p>
    <w:p>
      <w:pPr>
        <w:pStyle w:val="ListBullet"/>
      </w:pPr>
      <w:r>
        <w:t>Signal type and polarity.</w:t>
      </w:r>
    </w:p>
    <w:p>
      <w:pPr>
        <w:pStyle w:val="ListBullet"/>
      </w:pPr>
      <w:r>
        <w:t>Communication protocol.</w:t>
      </w:r>
    </w:p>
    <w:p>
      <w:pPr>
        <w:pStyle w:val="ListBullet"/>
      </w:pPr>
      <w:r>
        <w:t>Firmware and software support.</w:t>
      </w:r>
    </w:p>
    <w:p>
      <w:pPr>
        <w:pStyle w:val="ListBullet"/>
      </w:pPr>
      <w:r>
        <w:t>Performance characteristics.</w:t>
      </w:r>
    </w:p>
    <w:p>
      <w:pPr>
        <w:pStyle w:val="ListBullet"/>
      </w:pPr>
      <w:r>
        <w:t>Environmental rating.</w:t>
      </w:r>
    </w:p>
    <w:p>
      <w:pPr>
        <w:pStyle w:val="ListBullet"/>
      </w:pPr>
      <w:r>
        <w:t>Safety certification.</w:t>
      </w:r>
    </w:p>
    <w:p>
      <w:pPr>
        <w:pStyle w:val="ListBullet"/>
      </w:pPr>
      <w:r>
        <w:t>Regulatory or plant-specific requirements.</w:t>
      </w:r>
    </w:p>
    <w:p>
      <w:r>
        <w:t>An approved substitute should be documented against the original part number, including limitations and any required modifications.</w:t>
      </w:r>
    </w:p>
    <w:p>
      <w:r>
        <w:t>For example, replacing an obsolete PLC communication module may require changes to hardware configuration, firmware, network addressing, and application logic. The alternative must be assessed at system level, not simply purchased because the connector fits.</w:t>
      </w:r>
    </w:p>
    <w:p>
      <w:r>
        <w:t>No unapproved substitution should be made in a safety-related circuit without the required engineering assessment and validation.</w:t>
      </w:r>
    </w:p>
    <w:p>
      <w:pPr>
        <w:pStyle w:val="Heading2"/>
      </w:pPr>
      <w:r>
        <w:t>12. Spare-part obsolescence and lifecycle risk</w:t>
      </w:r>
    </w:p>
    <w:p>
      <w:r>
        <w:t>A spare strategy must consider whether the original manufacturer still supports the part.</w:t>
      </w:r>
    </w:p>
    <w:p>
      <w:r>
        <w:t>Possible lifecycle states include:</w:t>
      </w:r>
    </w:p>
    <w:p>
      <w:pPr>
        <w:pStyle w:val="ListBullet"/>
      </w:pPr>
      <w:r>
        <w:t>Active production.</w:t>
      </w:r>
    </w:p>
    <w:p>
      <w:pPr>
        <w:pStyle w:val="ListBullet"/>
      </w:pPr>
      <w:r>
        <w:t>Mature product with reduced lifecycle runway.</w:t>
      </w:r>
    </w:p>
    <w:p>
      <w:pPr>
        <w:pStyle w:val="ListBullet"/>
      </w:pPr>
      <w:r>
        <w:t>Last-time-buy period.</w:t>
      </w:r>
    </w:p>
    <w:p>
      <w:pPr>
        <w:pStyle w:val="ListBullet"/>
      </w:pPr>
      <w:r>
        <w:t>Discontinued product.</w:t>
      </w:r>
    </w:p>
    <w:p>
      <w:pPr>
        <w:pStyle w:val="ListBullet"/>
      </w:pPr>
      <w:r>
        <w:t>Repair-only support.</w:t>
      </w:r>
    </w:p>
    <w:p>
      <w:pPr>
        <w:pStyle w:val="ListBullet"/>
      </w:pPr>
      <w:r>
        <w:t>Unsupported product.</w:t>
      </w:r>
    </w:p>
    <w:p>
      <w:r>
        <w:t>The RFQ can require the supplier to disclose known lifecycle risks and identify successor products where available.</w:t>
      </w:r>
    </w:p>
    <w:p>
      <w:r>
        <w:t>Useful provisions include:</w:t>
      </w:r>
    </w:p>
    <w:p>
      <w:pPr>
        <w:pStyle w:val="ListBullet"/>
      </w:pPr>
      <w:r>
        <w:t>Advance notification of discontinuation.</w:t>
      </w:r>
    </w:p>
    <w:p>
      <w:pPr>
        <w:pStyle w:val="ListBullet"/>
      </w:pPr>
      <w:r>
        <w:t>Recommended last-time-buy quantities.</w:t>
      </w:r>
    </w:p>
    <w:p>
      <w:pPr>
        <w:pStyle w:val="ListBullet"/>
      </w:pPr>
      <w:r>
        <w:t>Approved successor part numbers.</w:t>
      </w:r>
    </w:p>
    <w:p>
      <w:pPr>
        <w:pStyle w:val="ListBullet"/>
      </w:pPr>
      <w:r>
        <w:t>Compatibility and migration documentation.</w:t>
      </w:r>
    </w:p>
    <w:p>
      <w:pPr>
        <w:pStyle w:val="ListBullet"/>
      </w:pPr>
      <w:r>
        <w:t>Availability of repair services.</w:t>
      </w:r>
    </w:p>
    <w:p>
      <w:pPr>
        <w:pStyle w:val="ListBullet"/>
      </w:pPr>
      <w:r>
        <w:t>Continued access to configuration tools and firmware.</w:t>
      </w:r>
    </w:p>
    <w:p>
      <w:pPr>
        <w:pStyle w:val="ListBullet"/>
      </w:pPr>
      <w:r>
        <w:t>Technical support period.</w:t>
      </w:r>
    </w:p>
    <w:p>
      <w:pPr>
        <w:pStyle w:val="ListBullet"/>
      </w:pPr>
      <w:r>
        <w:t>Quotation for migration or retrofit services.</w:t>
      </w:r>
    </w:p>
    <w:p>
      <w:r>
        <w:t>A supplier's warranty period does not necessarily guarantee that replacement parts will remain available after the warranty expires. These are separate obligations.</w:t>
      </w:r>
    </w:p>
    <w:p>
      <w:pPr>
        <w:pStyle w:val="Heading2"/>
      </w:pPr>
      <w:r>
        <w:t>13. Repairable spares and exchange arrangements</w:t>
      </w:r>
    </w:p>
    <w:p>
      <w:r>
        <w:t>Some electronic components are more economical to manage through repair or exchange than by holding a new unit for every possible failure.</w:t>
      </w:r>
    </w:p>
    <w:p>
      <w:r>
        <w:t>Possible arrangements include:</w:t>
      </w:r>
    </w:p>
    <w:p>
      <w:pPr>
        <w:pStyle w:val="ListBullet"/>
      </w:pPr>
      <w:r>
        <w:t>Customer-owned spare stock.</w:t>
      </w:r>
    </w:p>
    <w:p>
      <w:pPr>
        <w:pStyle w:val="ListBullet"/>
      </w:pPr>
      <w:r>
        <w:t>Supplier-owned exchange stock.</w:t>
      </w:r>
    </w:p>
    <w:p>
      <w:pPr>
        <w:pStyle w:val="ListBullet"/>
      </w:pPr>
      <w:r>
        <w:t>Repair-and-return service.</w:t>
      </w:r>
    </w:p>
    <w:p>
      <w:pPr>
        <w:pStyle w:val="ListBullet"/>
      </w:pPr>
      <w:r>
        <w:t>Advance replacement.</w:t>
      </w:r>
    </w:p>
    <w:p>
      <w:pPr>
        <w:pStyle w:val="ListBullet"/>
      </w:pPr>
      <w:r>
        <w:t>Refurbished replacement units.</w:t>
      </w:r>
    </w:p>
    <w:p>
      <w:pPr>
        <w:pStyle w:val="ListBullet"/>
      </w:pPr>
      <w:r>
        <w:t>Regional service-center support.</w:t>
      </w:r>
    </w:p>
    <w:p>
      <w:r>
        <w:t>The RFQ should define turnaround time, replacement condition, testing, repair warranty, freight responsibility, and how configuration data will be preserved.</w:t>
      </w:r>
    </w:p>
    <w:p>
      <w:r>
        <w:t>A repairable spare strategy should also account for the possibility of a failed unit being declared beyond economical repair.</w:t>
      </w:r>
    </w:p>
    <w:p>
      <w:r>
        <w:t>For critical electronic modules, a validated spare held on-site can provide immediate restoration while the failed unit is sent for repair.</w:t>
      </w:r>
    </w:p>
    <w:p>
      <w:pPr>
        <w:pStyle w:val="Heading2"/>
      </w:pPr>
      <w:r>
        <w:t>14. Storage, handling, and shelf life</w:t>
      </w:r>
    </w:p>
    <w:p>
      <w:r>
        <w:t>Not all spares can be stored indefinitely under ordinary warehouse conditions.</w:t>
      </w:r>
    </w:p>
    <w:p>
      <w:r>
        <w:t>Consider storage requirements for:</w:t>
      </w:r>
    </w:p>
    <w:p>
      <w:pPr>
        <w:pStyle w:val="ListBullet"/>
      </w:pPr>
      <w:r>
        <w:t>Batteries and battery-backed modules.</w:t>
      </w:r>
    </w:p>
    <w:p>
      <w:pPr>
        <w:pStyle w:val="ListBullet"/>
      </w:pPr>
      <w:r>
        <w:t>Electronic assemblies sensitive to electrostatic discharge.</w:t>
      </w:r>
    </w:p>
    <w:p>
      <w:pPr>
        <w:pStyle w:val="ListBullet"/>
      </w:pPr>
      <w:r>
        <w:t>Seals and elastomers.</w:t>
      </w:r>
    </w:p>
    <w:p>
      <w:pPr>
        <w:pStyle w:val="ListBullet"/>
      </w:pPr>
      <w:r>
        <w:t>Lubricants and adhesives.</w:t>
      </w:r>
    </w:p>
    <w:p>
      <w:pPr>
        <w:pStyle w:val="ListBullet"/>
      </w:pPr>
      <w:r>
        <w:t>Belts and other aging materials.</w:t>
      </w:r>
    </w:p>
    <w:p>
      <w:pPr>
        <w:pStyle w:val="ListBullet"/>
      </w:pPr>
      <w:r>
        <w:t>Components sensitive to humidity or corrosion.</w:t>
      </w:r>
    </w:p>
    <w:p>
      <w:pPr>
        <w:pStyle w:val="ListBullet"/>
      </w:pPr>
      <w:r>
        <w:t>Items requiring controlled packaging.</w:t>
      </w:r>
    </w:p>
    <w:p>
      <w:r>
        <w:t>The RFQ should request manufacturer storage requirements where applicable.</w:t>
      </w:r>
    </w:p>
    <w:p>
      <w:r>
        <w:t>For electronic spares, define appropriate ESD protection and handling. For shelf-life-limited items, record manufacturing date, expiry date, storage conditions, and rotation requirements.</w:t>
      </w:r>
    </w:p>
    <w:p>
      <w:r>
        <w:t>Long-stored electronic modules may also need controlled inspection or functional verification before installation, depending on the manufacturer's instructions and the component type.</w:t>
      </w:r>
    </w:p>
    <w:p>
      <w:pPr>
        <w:pStyle w:val="Heading2"/>
      </w:pPr>
      <w:r>
        <w:t>15. Spare-part warranty</w:t>
      </w:r>
    </w:p>
    <w:p>
      <w:r>
        <w:t>Spare parts may carry their own warranty terms, which should be compared with the original equipment warranty.</w:t>
      </w:r>
    </w:p>
    <w:p>
      <w:r>
        <w:t>Clarify:</w:t>
      </w:r>
    </w:p>
    <w:p>
      <w:pPr>
        <w:pStyle w:val="ListBullet"/>
      </w:pPr>
      <w:r>
        <w:t>Warranty duration for newly supplied spares.</w:t>
      </w:r>
    </w:p>
    <w:p>
      <w:pPr>
        <w:pStyle w:val="ListBullet"/>
      </w:pPr>
      <w:r>
        <w:t>Warranty commencement.</w:t>
      </w:r>
    </w:p>
    <w:p>
      <w:pPr>
        <w:pStyle w:val="ListBullet"/>
      </w:pPr>
      <w:r>
        <w:t>Coverage for refurbished or repaired parts.</w:t>
      </w:r>
    </w:p>
    <w:p>
      <w:pPr>
        <w:pStyle w:val="ListBullet"/>
      </w:pPr>
      <w:r>
        <w:t>Treatment of replacement units.</w:t>
      </w:r>
    </w:p>
    <w:p>
      <w:pPr>
        <w:pStyle w:val="ListBullet"/>
      </w:pPr>
      <w:r>
        <w:t>DOA and transit-damage procedures.</w:t>
      </w:r>
    </w:p>
    <w:p>
      <w:pPr>
        <w:pStyle w:val="ListBullet"/>
      </w:pPr>
      <w:r>
        <w:t>Responsibility for freight and labor.</w:t>
      </w:r>
    </w:p>
    <w:p>
      <w:pPr>
        <w:pStyle w:val="ListBullet"/>
      </w:pPr>
      <w:r>
        <w:t>Requirements for testing before acceptance.</w:t>
      </w:r>
    </w:p>
    <w:p>
      <w:pPr>
        <w:pStyle w:val="ListBullet"/>
      </w:pPr>
      <w:r>
        <w:t>Handling of repeated failures.</w:t>
      </w:r>
    </w:p>
    <w:p>
      <w:r>
        <w:t>A replacement spare purchased several years after commissioning should not automatically be assumed to receive the same warranty as the original machine.</w:t>
      </w:r>
    </w:p>
    <w:p>
      <w:r>
        <w:t>The RFQ should define the applicable terms for each category of spare where necessary.</w:t>
      </w:r>
    </w:p>
    <w:p>
      <w:pPr>
        <w:pStyle w:val="Heading2"/>
      </w:pPr>
      <w:r>
        <w:t>16. RFQ requirements for spare parts</w:t>
      </w:r>
    </w:p>
    <w:p>
      <w:r>
        <w:t>A well-prepared RFQ should request a structured spare-parts submission from the supplier.</w:t>
      </w:r>
    </w:p>
    <w:p>
      <w:r>
        <w:t>Typical deliverables include:</w:t>
      </w:r>
    </w:p>
    <w:p>
      <w:pPr>
        <w:pStyle w:val="ListBullet"/>
      </w:pPr>
      <w:r>
        <w:t>Recommended commissioning spares.</w:t>
      </w:r>
    </w:p>
    <w:p>
      <w:pPr>
        <w:pStyle w:val="ListBullet"/>
      </w:pPr>
      <w:r>
        <w:t>Recommended initial operational spares.</w:t>
      </w:r>
    </w:p>
    <w:p>
      <w:pPr>
        <w:pStyle w:val="ListBullet"/>
      </w:pPr>
      <w:r>
        <w:t>Critical and insurance spare recommendations.</w:t>
      </w:r>
    </w:p>
    <w:p>
      <w:pPr>
        <w:pStyle w:val="ListBullet"/>
      </w:pPr>
      <w:r>
        <w:t>Preventive-maintenance replacement items.</w:t>
      </w:r>
    </w:p>
    <w:p>
      <w:pPr>
        <w:pStyle w:val="ListBullet"/>
      </w:pPr>
      <w:r>
        <w:t>Complete manufacturer part numbers.</w:t>
      </w:r>
    </w:p>
    <w:p>
      <w:pPr>
        <w:pStyle w:val="ListBullet"/>
      </w:pPr>
      <w:r>
        <w:t>Installed and recommended spare quantities.</w:t>
      </w:r>
    </w:p>
    <w:p>
      <w:pPr>
        <w:pStyle w:val="ListBullet"/>
      </w:pPr>
      <w:r>
        <w:t>Unit pricing and total pricing.</w:t>
      </w:r>
    </w:p>
    <w:p>
      <w:pPr>
        <w:pStyle w:val="ListBullet"/>
      </w:pPr>
      <w:r>
        <w:t>Lead times and stock availability.</w:t>
      </w:r>
    </w:p>
    <w:p>
      <w:pPr>
        <w:pStyle w:val="ListBullet"/>
      </w:pPr>
      <w:r>
        <w:t>Manufacturer and supplier identification.</w:t>
      </w:r>
    </w:p>
    <w:p>
      <w:pPr>
        <w:pStyle w:val="ListBullet"/>
      </w:pPr>
      <w:r>
        <w:t>Approved alternatives.</w:t>
      </w:r>
    </w:p>
    <w:p>
      <w:pPr>
        <w:pStyle w:val="ListBullet"/>
      </w:pPr>
      <w:r>
        <w:t>Repair and exchange options.</w:t>
      </w:r>
    </w:p>
    <w:p>
      <w:pPr>
        <w:pStyle w:val="ListBullet"/>
      </w:pPr>
      <w:r>
        <w:t>Shelf-life and storage requirements.</w:t>
      </w:r>
    </w:p>
    <w:p>
      <w:pPr>
        <w:pStyle w:val="ListBullet"/>
      </w:pPr>
      <w:r>
        <w:t>Warranty terms.</w:t>
      </w:r>
    </w:p>
    <w:p>
      <w:pPr>
        <w:pStyle w:val="ListBullet"/>
      </w:pPr>
      <w:r>
        <w:t>Lifecycle and obsolescence status.</w:t>
      </w:r>
    </w:p>
    <w:p>
      <w:pPr>
        <w:pStyle w:val="ListBullet"/>
      </w:pPr>
      <w:r>
        <w:t>Required special tools and configuration accessories.</w:t>
      </w:r>
    </w:p>
    <w:p>
      <w:pPr>
        <w:pStyle w:val="ListBullet"/>
      </w:pPr>
      <w:r>
        <w:t>Software, firmware, and backup requirements.</w:t>
      </w:r>
    </w:p>
    <w:p>
      <w:pPr>
        <w:pStyle w:val="ListBullet"/>
      </w:pPr>
      <w:r>
        <w:t>Separate pricing for optional spares.</w:t>
      </w:r>
    </w:p>
    <w:p>
      <w:r>
        <w:t>Require the supplier to distinguish mandatory spares from optional recommendations so that the purchase decision remains transparent.</w:t>
      </w:r>
    </w:p>
    <w:p>
      <w:pPr>
        <w:pStyle w:val="Heading2"/>
      </w:pPr>
      <w:r>
        <w:t>17. Spare pricing and commercial evaluation</w:t>
      </w:r>
    </w:p>
    <w:p>
      <w:r>
        <w:t>Spare prices should be evaluated alongside availability, technical compatibility, and lifecycle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Evaluation factor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Unit price</w:t>
            </w:r>
          </w:p>
        </w:tc>
        <w:tc>
          <w:tcPr>
            <w:tcW w:type="dxa" w:w="5400"/>
          </w:tcPr>
          <w:p>
            <w:pPr>
              <w:spacing w:after="0" w:before="0" w:line="240" w:lineRule="auto"/>
              <w:jc w:val="left"/>
            </w:pPr>
            <w:r>
              <w:t>Establishes purchase cost</w:t>
            </w:r>
          </w:p>
        </w:tc>
      </w:tr>
      <w:tr>
        <w:tc>
          <w:tcPr>
            <w:tcW w:type="dxa" w:w="5400"/>
          </w:tcPr>
          <w:p>
            <w:pPr>
              <w:spacing w:after="0" w:before="0" w:line="240" w:lineRule="auto"/>
              <w:jc w:val="left"/>
            </w:pPr>
            <w:r>
              <w:t>Initial quantity</w:t>
            </w:r>
          </w:p>
        </w:tc>
        <w:tc>
          <w:tcPr>
            <w:tcW w:type="dxa" w:w="5400"/>
          </w:tcPr>
          <w:p>
            <w:pPr>
              <w:spacing w:after="0" w:before="0" w:line="240" w:lineRule="auto"/>
              <w:jc w:val="left"/>
            </w:pPr>
            <w:r>
              <w:t>Determines initial inventory investment</w:t>
            </w:r>
          </w:p>
        </w:tc>
      </w:tr>
      <w:tr>
        <w:tc>
          <w:tcPr>
            <w:tcW w:type="dxa" w:w="5400"/>
          </w:tcPr>
          <w:p>
            <w:pPr>
              <w:spacing w:after="0" w:before="0" w:line="240" w:lineRule="auto"/>
              <w:jc w:val="left"/>
            </w:pPr>
            <w:r>
              <w:t>Lead time</w:t>
            </w:r>
          </w:p>
        </w:tc>
        <w:tc>
          <w:tcPr>
            <w:tcW w:type="dxa" w:w="5400"/>
          </w:tcPr>
          <w:p>
            <w:pPr>
              <w:spacing w:after="0" w:before="0" w:line="240" w:lineRule="auto"/>
              <w:jc w:val="left"/>
            </w:pPr>
            <w:r>
              <w:t>Indicates exposure to prolonged stockout</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Indicates whether parts can actually be obtained</w:t>
            </w:r>
          </w:p>
        </w:tc>
      </w:tr>
      <w:tr>
        <w:tc>
          <w:tcPr>
            <w:tcW w:type="dxa" w:w="5400"/>
          </w:tcPr>
          <w:p>
            <w:pPr>
              <w:spacing w:after="0" w:before="0" w:line="240" w:lineRule="auto"/>
              <w:jc w:val="left"/>
            </w:pPr>
            <w:r>
              <w:t>Repair cost</w:t>
            </w:r>
          </w:p>
        </w:tc>
        <w:tc>
          <w:tcPr>
            <w:tcW w:type="dxa" w:w="5400"/>
          </w:tcPr>
          <w:p>
            <w:pPr>
              <w:spacing w:after="0" w:before="0" w:line="240" w:lineRule="auto"/>
              <w:jc w:val="left"/>
            </w:pPr>
            <w:r>
              <w:t>Supports repair-versus-replace decisions</w:t>
            </w:r>
          </w:p>
        </w:tc>
      </w:tr>
      <w:tr>
        <w:tc>
          <w:tcPr>
            <w:tcW w:type="dxa" w:w="5400"/>
          </w:tcPr>
          <w:p>
            <w:pPr>
              <w:spacing w:after="0" w:before="0" w:line="240" w:lineRule="auto"/>
              <w:jc w:val="left"/>
            </w:pPr>
            <w:r>
              <w:t>Exchange cost</w:t>
            </w:r>
          </w:p>
        </w:tc>
        <w:tc>
          <w:tcPr>
            <w:tcW w:type="dxa" w:w="5400"/>
          </w:tcPr>
          <w:p>
            <w:pPr>
              <w:spacing w:after="0" w:before="0" w:line="240" w:lineRule="auto"/>
              <w:jc w:val="left"/>
            </w:pPr>
            <w:r>
              <w:t>May reduce the cost of rapid restoration</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Identifies obsolescence risk</w:t>
            </w:r>
          </w:p>
        </w:tc>
      </w:tr>
      <w:tr>
        <w:tc>
          <w:tcPr>
            <w:tcW w:type="dxa" w:w="5400"/>
          </w:tcPr>
          <w:p>
            <w:pPr>
              <w:spacing w:after="0" w:before="0" w:line="240" w:lineRule="auto"/>
              <w:jc w:val="left"/>
            </w:pPr>
            <w:r>
              <w:t>Warranty</w:t>
            </w:r>
          </w:p>
        </w:tc>
        <w:tc>
          <w:tcPr>
            <w:tcW w:type="dxa" w:w="5400"/>
          </w:tcPr>
          <w:p>
            <w:pPr>
              <w:spacing w:after="0" w:before="0" w:line="240" w:lineRule="auto"/>
              <w:jc w:val="left"/>
            </w:pPr>
            <w:r>
              <w:t>Establishes defect-remedy obligations</w:t>
            </w:r>
          </w:p>
        </w:tc>
      </w:tr>
      <w:tr>
        <w:tc>
          <w:tcPr>
            <w:tcW w:type="dxa" w:w="5400"/>
          </w:tcPr>
          <w:p>
            <w:pPr>
              <w:spacing w:after="0" w:before="0" w:line="240" w:lineRule="auto"/>
              <w:jc w:val="left"/>
            </w:pPr>
            <w:r>
              <w:t>Minimum order quantity</w:t>
            </w:r>
          </w:p>
        </w:tc>
        <w:tc>
          <w:tcPr>
            <w:tcW w:type="dxa" w:w="5400"/>
          </w:tcPr>
          <w:p>
            <w:pPr>
              <w:spacing w:after="0" w:before="0" w:line="240" w:lineRule="auto"/>
              <w:jc w:val="left"/>
            </w:pPr>
            <w:r>
              <w:t>May increase the required initial purchase</w:t>
            </w:r>
          </w:p>
        </w:tc>
      </w:tr>
      <w:tr>
        <w:tc>
          <w:tcPr>
            <w:tcW w:type="dxa" w:w="5400"/>
          </w:tcPr>
          <w:p>
            <w:pPr>
              <w:spacing w:after="0" w:before="0" w:line="240" w:lineRule="auto"/>
              <w:jc w:val="left"/>
            </w:pPr>
            <w:r>
              <w:t>Storage life</w:t>
            </w:r>
          </w:p>
        </w:tc>
        <w:tc>
          <w:tcPr>
            <w:tcW w:type="dxa" w:w="5400"/>
          </w:tcPr>
          <w:p>
            <w:pPr>
              <w:spacing w:after="0" w:before="0" w:line="240" w:lineRule="auto"/>
              <w:jc w:val="left"/>
            </w:pPr>
            <w:r>
              <w:t>Affects inventory usability</w:t>
            </w:r>
          </w:p>
        </w:tc>
      </w:tr>
      <w:tr>
        <w:tc>
          <w:tcPr>
            <w:tcW w:type="dxa" w:w="5400"/>
          </w:tcPr>
          <w:p>
            <w:pPr>
              <w:spacing w:after="0" w:before="0" w:line="240" w:lineRule="auto"/>
              <w:jc w:val="left"/>
            </w:pPr>
            <w:r>
              <w:t>Compatibility</w:t>
            </w:r>
          </w:p>
        </w:tc>
        <w:tc>
          <w:tcPr>
            <w:tcW w:type="dxa" w:w="5400"/>
          </w:tcPr>
          <w:p>
            <w:pPr>
              <w:spacing w:after="0" w:before="0" w:line="240" w:lineRule="auto"/>
              <w:jc w:val="left"/>
            </w:pPr>
            <w:r>
              <w:t>Prevents incorrect or unusable substitutions</w:t>
            </w:r>
          </w:p>
        </w:tc>
      </w:tr>
      <w:tr>
        <w:tc>
          <w:tcPr>
            <w:tcW w:type="dxa" w:w="5400"/>
          </w:tcPr>
          <w:p>
            <w:pPr>
              <w:spacing w:after="0" w:before="0" w:line="240" w:lineRule="auto"/>
              <w:jc w:val="left"/>
            </w:pPr>
            <w:r>
              <w:t>Lifecycle support</w:t>
            </w:r>
          </w:p>
        </w:tc>
        <w:tc>
          <w:tcPr>
            <w:tcW w:type="dxa" w:w="5400"/>
          </w:tcPr>
          <w:p>
            <w:pPr>
              <w:spacing w:after="0" w:before="0" w:line="240" w:lineRule="auto"/>
              <w:jc w:val="left"/>
            </w:pPr>
            <w:r>
              <w:t>Helps estimate long-term ownership risk</w:t>
            </w:r>
          </w:p>
        </w:tc>
      </w:tr>
    </w:tbl>
    <w:p/>
    <w:p>
      <w:r>
        <w:t>The lowest unit price is not necessarily the lowest lifecycle cost. A low-cost component with a 30-week lead time can be much more expensive operationally than a higher-priced component available locally.</w:t>
      </w:r>
    </w:p>
    <w:p>
      <w:pPr>
        <w:pStyle w:val="Heading2"/>
      </w:pPr>
      <w:r>
        <w:t>18. Lifecycle cost of spares</w:t>
      </w:r>
    </w:p>
    <w:p>
      <w:r>
        <w:t>A simplified spare lifecycle cost model is:</w:t>
      </w:r>
    </w:p>
    <w:p>
      <w:pPr>
        <w:spacing w:before="120" w:after="160"/>
        <w:jc w:val="center"/>
      </w:pPr>
      <m:oMathPara>
        <m:oMath>
          <m:sSub>
            <m:e>
              <m:r>
                <m:t>C</m:t>
              </m:r>
            </m:e>
            <m:sub>
              <m:r>
                <m:rPr>
                  <m:nor/>
                </m:rPr>
                <m:t>lifecycle</m:t>
              </m:r>
            </m:sub>
          </m:sSub>
          <m:r>
            <m:t>=</m:t>
          </m:r>
          <m:sSub>
            <m:e>
              <m:r>
                <m:t>C</m:t>
              </m:r>
            </m:e>
            <m:sub>
              <m:r>
                <m:rPr>
                  <m:nor/>
                </m:rPr>
                <m:t>purchase</m:t>
              </m:r>
            </m:sub>
          </m:sSub>
          <m:r>
            <m:t>+</m:t>
          </m:r>
          <m:sSub>
            <m:e>
              <m:r>
                <m:t>C</m:t>
              </m:r>
            </m:e>
            <m:sub>
              <m:r>
                <m:rPr>
                  <m:nor/>
                </m:rPr>
                <m:t>storage</m:t>
              </m:r>
            </m:sub>
          </m:sSub>
          <m:r>
            <m:t>+</m:t>
          </m:r>
          <m:sSub>
            <m:e>
              <m:r>
                <m:t>C</m:t>
              </m:r>
            </m:e>
            <m:sub>
              <m:r>
                <m:rPr>
                  <m:nor/>
                </m:rPr>
                <m:t>repair</m:t>
              </m:r>
            </m:sub>
          </m:sSub>
          <m:r>
            <m:t>+</m:t>
          </m:r>
          <m:sSub>
            <m:e>
              <m:r>
                <m:t>C</m:t>
              </m:r>
            </m:e>
            <m:sub>
              <m:r>
                <m:rPr>
                  <m:nor/>
                </m:rPr>
                <m:t>obsolescence</m:t>
              </m:r>
            </m:sub>
          </m:sSub>
          <m:r>
            <m:t>+</m:t>
          </m:r>
          <m:sSub>
            <m:e>
              <m:r>
                <m:t>C</m:t>
              </m:r>
            </m:e>
            <m:sub>
              <m:r>
                <m:rPr>
                  <m:nor/>
                </m:rPr>
                <m:t>stockout</m:t>
              </m:r>
            </m:sub>
          </m:sSub>
        </m:oMath>
      </m:oMathPara>
    </w:p>
    <w:p>
      <w:r>
        <w:t>Where the terms represent the relevant costs over the chosen analysis period.</w:t>
      </w:r>
    </w:p>
    <w:p>
      <w:r>
        <w:t>The stockout cost may include lost production contribution, recovery labor, expedited logistics, and other agreed operational impacts. Avoid double-counting these costs when building a detailed financial model.</w:t>
      </w:r>
    </w:p>
    <w:p>
      <w:r>
        <w:t>This model is useful for comparing alternatives, but estimates should be based on credible failure, repair, and downtime assumptions.</w:t>
      </w:r>
    </w:p>
    <w:p>
      <w:pPr>
        <w:pStyle w:val="Heading2"/>
      </w:pPr>
      <w:r>
        <w:t>19. Vendor comparison for spare requirements</w:t>
      </w:r>
    </w:p>
    <w:p>
      <w:r>
        <w:t>When comparing suppliers, normalize the spare list before comparing prices.</w:t>
      </w:r>
    </w:p>
    <w:p>
      <w:r>
        <w:t>Check whether each supplier has quoted:</w:t>
      </w:r>
    </w:p>
    <w:p>
      <w:pPr>
        <w:pStyle w:val="ListBullet"/>
      </w:pPr>
      <w:r>
        <w:t>The same or technically equivalent part numbers.</w:t>
      </w:r>
    </w:p>
    <w:p>
      <w:pPr>
        <w:pStyle w:val="ListBullet"/>
      </w:pPr>
      <w:r>
        <w:t>The same quantities.</w:t>
      </w:r>
    </w:p>
    <w:p>
      <w:pPr>
        <w:pStyle w:val="ListBullet"/>
      </w:pPr>
      <w:r>
        <w:t>Equivalent quality and authenticity.</w:t>
      </w:r>
    </w:p>
    <w:p>
      <w:pPr>
        <w:pStyle w:val="ListBullet"/>
      </w:pPr>
      <w:r>
        <w:t>Comparable delivery lead times.</w:t>
      </w:r>
    </w:p>
    <w:p>
      <w:pPr>
        <w:pStyle w:val="ListBullet"/>
      </w:pPr>
      <w:r>
        <w:t>Equivalent warranty terms.</w:t>
      </w:r>
    </w:p>
    <w:p>
      <w:pPr>
        <w:pStyle w:val="ListBullet"/>
      </w:pPr>
      <w:r>
        <w:t>Similar repair and exchange services.</w:t>
      </w:r>
    </w:p>
    <w:p>
      <w:pPr>
        <w:pStyle w:val="ListBullet"/>
      </w:pPr>
      <w:r>
        <w:t>Compatible alternatives for obsolete products.</w:t>
      </w:r>
    </w:p>
    <w:p>
      <w:pPr>
        <w:pStyle w:val="ListBullet"/>
      </w:pPr>
      <w:r>
        <w:t>All necessary accessories and software dependencies.</w:t>
      </w:r>
    </w:p>
    <w:p>
      <w:r>
        <w:t>A supplier quoting only the hardware may appear cheaper than one quoting the hardware plus required licenses, parameterization, or commissioning support. The commercial comparison must include the complete scope.</w:t>
      </w:r>
    </w:p>
    <w:p>
      <w:pPr>
        <w:pStyle w:val="Heading2"/>
      </w:pPr>
      <w:r>
        <w:t>20. Practical example: Spare strategy for an automated test bench</w:t>
      </w:r>
    </w:p>
    <w:p>
      <w:r>
        <w:t>Assume an automated test bench contains:</w:t>
      </w:r>
    </w:p>
    <w:p>
      <w:pPr>
        <w:pStyle w:val="ListBullet"/>
      </w:pPr>
      <w:r>
        <w:t>One PLC CPU.</w:t>
      </w:r>
    </w:p>
    <w:p>
      <w:pPr>
        <w:pStyle w:val="ListBullet"/>
      </w:pPr>
      <w:r>
        <w:t>One PLC power supply.</w:t>
      </w:r>
    </w:p>
    <w:p>
      <w:pPr>
        <w:pStyle w:val="ListBullet"/>
      </w:pPr>
      <w:r>
        <w:t>Several digital and analog I/O modules.</w:t>
      </w:r>
    </w:p>
    <w:p>
      <w:pPr>
        <w:pStyle w:val="ListBullet"/>
      </w:pPr>
      <w:r>
        <w:t>Two VFDs.</w:t>
      </w:r>
    </w:p>
    <w:p>
      <w:pPr>
        <w:pStyle w:val="ListBullet"/>
      </w:pPr>
      <w:r>
        <w:t>One servo drive.</w:t>
      </w:r>
    </w:p>
    <w:p>
      <w:pPr>
        <w:pStyle w:val="ListBullet"/>
      </w:pPr>
      <w:r>
        <w:t>Multiple sensors.</w:t>
      </w:r>
    </w:p>
    <w:p>
      <w:pPr>
        <w:pStyle w:val="ListBullet"/>
      </w:pPr>
      <w:r>
        <w:t>One industrial PC.</w:t>
      </w:r>
    </w:p>
    <w:p>
      <w:pPr>
        <w:pStyle w:val="ListBullet"/>
      </w:pPr>
      <w:r>
        <w:t>One barcode scanner.</w:t>
      </w:r>
    </w:p>
    <w:p>
      <w:pPr>
        <w:pStyle w:val="ListBullet"/>
      </w:pPr>
      <w:r>
        <w:t>One HMI.</w:t>
      </w:r>
    </w:p>
    <w:p>
      <w:r>
        <w:t>A practical initial strategy might be: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Criticality consideration</w:t>
            </w:r>
          </w:p>
        </w:tc>
        <w:tc>
          <w:tcPr>
            <w:tcW w:type="dxa" w:w="3600"/>
            <w:shd w:val="clear" w:color="auto" w:fill="EEF2F7"/>
          </w:tcPr>
          <w:p>
            <w:pPr>
              <w:spacing w:after="0" w:before="0" w:line="240" w:lineRule="auto"/>
              <w:jc w:val="left"/>
            </w:pPr>
            <w:r>
              <w:rPr>
                <w:b/>
                <w:color w:val="1A2E4A"/>
              </w:rPr>
              <w:t>Potential spare strategy</w:t>
            </w:r>
          </w:p>
        </w:tc>
      </w:tr>
      <w:tr>
        <w:tc>
          <w:tcPr>
            <w:tcW w:type="dxa" w:w="3600"/>
          </w:tcPr>
          <w:p>
            <w:pPr>
              <w:spacing w:after="0" w:before="0" w:line="240" w:lineRule="auto"/>
              <w:jc w:val="left"/>
            </w:pPr>
            <w:r>
              <w:t>PLC CPU</w:t>
            </w:r>
          </w:p>
        </w:tc>
        <w:tc>
          <w:tcPr>
            <w:tcW w:type="dxa" w:w="3600"/>
          </w:tcPr>
          <w:p>
            <w:pPr>
              <w:spacing w:after="0" w:before="0" w:line="240" w:lineRule="auto"/>
              <w:jc w:val="left"/>
            </w:pPr>
            <w:r>
              <w:t>Failure may stop the station</w:t>
            </w:r>
          </w:p>
        </w:tc>
        <w:tc>
          <w:tcPr>
            <w:tcW w:type="dxa" w:w="3600"/>
          </w:tcPr>
          <w:p>
            <w:pPr>
              <w:spacing w:after="0" w:before="0" w:line="240" w:lineRule="auto"/>
              <w:jc w:val="left"/>
            </w:pPr>
            <w:r>
              <w:t>Evaluate a compatible spare CPU and validated restoration procedure</w:t>
            </w:r>
          </w:p>
        </w:tc>
      </w:tr>
      <w:tr>
        <w:tc>
          <w:tcPr>
            <w:tcW w:type="dxa" w:w="3600"/>
          </w:tcPr>
          <w:p>
            <w:pPr>
              <w:spacing w:after="0" w:before="0" w:line="240" w:lineRule="auto"/>
              <w:jc w:val="left"/>
            </w:pPr>
            <w:r>
              <w:t>PLC power supply</w:t>
            </w:r>
          </w:p>
        </w:tc>
        <w:tc>
          <w:tcPr>
            <w:tcW w:type="dxa" w:w="3600"/>
          </w:tcPr>
          <w:p>
            <w:pPr>
              <w:spacing w:after="0" w:before="0" w:line="240" w:lineRule="auto"/>
              <w:jc w:val="left"/>
            </w:pPr>
            <w:r>
              <w:t>Failure may stop the controller rack</w:t>
            </w:r>
          </w:p>
        </w:tc>
        <w:tc>
          <w:tcPr>
            <w:tcW w:type="dxa" w:w="3600"/>
          </w:tcPr>
          <w:p>
            <w:pPr>
              <w:spacing w:after="0" w:before="0" w:line="240" w:lineRule="auto"/>
              <w:jc w:val="left"/>
            </w:pPr>
            <w:r>
              <w:t>Keep an exact compatible spare where replenishment risk justifies it</w:t>
            </w:r>
          </w:p>
        </w:tc>
      </w:tr>
      <w:tr>
        <w:tc>
          <w:tcPr>
            <w:tcW w:type="dxa" w:w="3600"/>
          </w:tcPr>
          <w:p>
            <w:pPr>
              <w:spacing w:after="0" w:before="0" w:line="240" w:lineRule="auto"/>
              <w:jc w:val="left"/>
            </w:pPr>
            <w:r>
              <w:t>I/O module</w:t>
            </w:r>
          </w:p>
        </w:tc>
        <w:tc>
          <w:tcPr>
            <w:tcW w:type="dxa" w:w="3600"/>
          </w:tcPr>
          <w:p>
            <w:pPr>
              <w:spacing w:after="0" w:before="0" w:line="240" w:lineRule="auto"/>
              <w:jc w:val="left"/>
            </w:pPr>
            <w:r>
              <w:t>Impact depends on affected signals</w:t>
            </w:r>
          </w:p>
        </w:tc>
        <w:tc>
          <w:tcPr>
            <w:tcW w:type="dxa" w:w="3600"/>
          </w:tcPr>
          <w:p>
            <w:pPr>
              <w:spacing w:after="0" w:before="0" w:line="240" w:lineRule="auto"/>
              <w:jc w:val="left"/>
            </w:pPr>
            <w:r>
              <w:t>Stock modules with critical or long-lead-time applications</w:t>
            </w:r>
          </w:p>
        </w:tc>
      </w:tr>
      <w:tr>
        <w:tc>
          <w:tcPr>
            <w:tcW w:type="dxa" w:w="3600"/>
          </w:tcPr>
          <w:p>
            <w:pPr>
              <w:spacing w:after="0" w:before="0" w:line="240" w:lineRule="auto"/>
              <w:jc w:val="left"/>
            </w:pPr>
            <w:r>
              <w:t>VFD</w:t>
            </w:r>
          </w:p>
        </w:tc>
        <w:tc>
          <w:tcPr>
            <w:tcW w:type="dxa" w:w="3600"/>
          </w:tcPr>
          <w:p>
            <w:pPr>
              <w:spacing w:after="0" w:before="0" w:line="240" w:lineRule="auto"/>
              <w:jc w:val="left"/>
            </w:pPr>
            <w:r>
              <w:t>Failure may stop a driven function</w:t>
            </w:r>
          </w:p>
        </w:tc>
        <w:tc>
          <w:tcPr>
            <w:tcW w:type="dxa" w:w="3600"/>
          </w:tcPr>
          <w:p>
            <w:pPr>
              <w:spacing w:after="0" w:before="0" w:line="240" w:lineRule="auto"/>
              <w:jc w:val="left"/>
            </w:pPr>
            <w:r>
              <w:t>Assess exact model compatibility and parameter restoration</w:t>
            </w:r>
          </w:p>
        </w:tc>
      </w:tr>
      <w:tr>
        <w:tc>
          <w:tcPr>
            <w:tcW w:type="dxa" w:w="3600"/>
          </w:tcPr>
          <w:p>
            <w:pPr>
              <w:spacing w:after="0" w:before="0" w:line="240" w:lineRule="auto"/>
              <w:jc w:val="left"/>
            </w:pPr>
            <w:r>
              <w:t>Servo drive</w:t>
            </w:r>
          </w:p>
        </w:tc>
        <w:tc>
          <w:tcPr>
            <w:tcW w:type="dxa" w:w="3600"/>
          </w:tcPr>
          <w:p>
            <w:pPr>
              <w:spacing w:after="0" w:before="0" w:line="240" w:lineRule="auto"/>
              <w:jc w:val="left"/>
            </w:pPr>
            <w:r>
              <w:t>May stop a critical motion axis</w:t>
            </w:r>
          </w:p>
        </w:tc>
        <w:tc>
          <w:tcPr>
            <w:tcW w:type="dxa" w:w="3600"/>
          </w:tcPr>
          <w:p>
            <w:pPr>
              <w:spacing w:after="0" w:before="0" w:line="240" w:lineRule="auto"/>
              <w:jc w:val="left"/>
            </w:pPr>
            <w:r>
              <w:t>Consider a spare drive or a validated exchange arrangement</w:t>
            </w:r>
          </w:p>
        </w:tc>
      </w:tr>
      <w:tr>
        <w:tc>
          <w:tcPr>
            <w:tcW w:type="dxa" w:w="3600"/>
          </w:tcPr>
          <w:p>
            <w:pPr>
              <w:spacing w:after="0" w:before="0" w:line="240" w:lineRule="auto"/>
              <w:jc w:val="left"/>
            </w:pPr>
            <w:r>
              <w:t>Sensor</w:t>
            </w:r>
          </w:p>
        </w:tc>
        <w:tc>
          <w:tcPr>
            <w:tcW w:type="dxa" w:w="3600"/>
          </w:tcPr>
          <w:p>
            <w:pPr>
              <w:spacing w:after="0" w:before="0" w:line="240" w:lineRule="auto"/>
              <w:jc w:val="left"/>
            </w:pPr>
            <w:r>
              <w:t>Failure may stop a sequence or reduce quality</w:t>
            </w:r>
          </w:p>
        </w:tc>
        <w:tc>
          <w:tcPr>
            <w:tcW w:type="dxa" w:w="3600"/>
          </w:tcPr>
          <w:p>
            <w:pPr>
              <w:spacing w:after="0" w:before="0" w:line="240" w:lineRule="auto"/>
              <w:jc w:val="left"/>
            </w:pPr>
            <w:r>
              <w:t>Stock common critical sensor types and exact variants</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t>May disable the test application</w:t>
            </w:r>
          </w:p>
        </w:tc>
        <w:tc>
          <w:tcPr>
            <w:tcW w:type="dxa" w:w="3600"/>
          </w:tcPr>
          <w:p>
            <w:pPr>
              <w:spacing w:after="0" w:before="0" w:line="240" w:lineRule="auto"/>
              <w:jc w:val="left"/>
            </w:pPr>
            <w:r>
              <w:t>Maintain a validated image, configuration backup, and hardware replacement strategy</w:t>
            </w:r>
          </w:p>
        </w:tc>
      </w:tr>
      <w:tr>
        <w:tc>
          <w:tcPr>
            <w:tcW w:type="dxa" w:w="3600"/>
          </w:tcPr>
          <w:p>
            <w:pPr>
              <w:spacing w:after="0" w:before="0" w:line="240" w:lineRule="auto"/>
              <w:jc w:val="left"/>
            </w:pPr>
            <w:r>
              <w:t>Barcode scanner</w:t>
            </w:r>
          </w:p>
        </w:tc>
        <w:tc>
          <w:tcPr>
            <w:tcW w:type="dxa" w:w="3600"/>
          </w:tcPr>
          <w:p>
            <w:pPr>
              <w:spacing w:after="0" w:before="0" w:line="240" w:lineRule="auto"/>
              <w:jc w:val="left"/>
            </w:pPr>
            <w:r>
              <w:t>May stop traceability or product release</w:t>
            </w:r>
          </w:p>
        </w:tc>
        <w:tc>
          <w:tcPr>
            <w:tcW w:type="dxa" w:w="3600"/>
          </w:tcPr>
          <w:p>
            <w:pPr>
              <w:spacing w:after="0" w:before="0" w:line="240" w:lineRule="auto"/>
              <w:jc w:val="left"/>
            </w:pPr>
            <w:r>
              <w:t>Stock a compatible unit or maintain a validated alternate</w:t>
            </w:r>
          </w:p>
        </w:tc>
      </w:tr>
      <w:tr>
        <w:tc>
          <w:tcPr>
            <w:tcW w:type="dxa" w:w="3600"/>
          </w:tcPr>
          <w:p>
            <w:pPr>
              <w:spacing w:after="0" w:before="0" w:line="240" w:lineRule="auto"/>
              <w:jc w:val="left"/>
            </w:pPr>
            <w:r>
              <w:t>HMI</w:t>
            </w:r>
          </w:p>
        </w:tc>
        <w:tc>
          <w:tcPr>
            <w:tcW w:type="dxa" w:w="3600"/>
          </w:tcPr>
          <w:p>
            <w:pPr>
              <w:spacing w:after="0" w:before="0" w:line="240" w:lineRule="auto"/>
              <w:jc w:val="left"/>
            </w:pPr>
            <w:r>
              <w:t>May impair operator control</w:t>
            </w:r>
          </w:p>
        </w:tc>
        <w:tc>
          <w:tcPr>
            <w:tcW w:type="dxa" w:w="3600"/>
          </w:tcPr>
          <w:p>
            <w:pPr>
              <w:spacing w:after="0" w:before="0" w:line="240" w:lineRule="auto"/>
              <w:jc w:val="left"/>
            </w:pPr>
            <w:r>
              <w:t>Assess spare availability, project backup, and compatibility</w:t>
            </w:r>
          </w:p>
        </w:tc>
      </w:tr>
    </w:tbl>
    <w:p/>
    <w:p>
      <w:r>
        <w:t>This is a starting point, not a final quantity recommendation. The actual stocking decision depends on the station's production impact, redundancy, failure history, and supplier lead times.</w:t>
      </w:r>
    </w:p>
    <w:p>
      <w:pPr>
        <w:pStyle w:val="Heading2"/>
      </w:pPr>
      <w:r>
        <w:t>21. Common mistakes in spare procurement</w:t>
      </w:r>
    </w:p>
    <w:p>
      <w:pPr>
        <w:pStyle w:val="ListBullet"/>
      </w:pPr>
      <w:r>
        <w:t>Ordering spares without checking exact manufacturer part numbers.</w:t>
      </w:r>
    </w:p>
    <w:p>
      <w:pPr>
        <w:pStyle w:val="ListBullet"/>
      </w:pPr>
      <w:r>
        <w:t>Assuming visually similar components are interchangeable.</w:t>
      </w:r>
    </w:p>
    <w:p>
      <w:pPr>
        <w:pStyle w:val="ListBullet"/>
      </w:pPr>
      <w:r>
        <w:t>Using a fixed percentage of equipment cost as the only spare-budget method.</w:t>
      </w:r>
    </w:p>
    <w:p>
      <w:pPr>
        <w:pStyle w:val="ListBullet"/>
      </w:pPr>
      <w:r>
        <w:t>Ignoring long-lead-time and discontinued components.</w:t>
      </w:r>
    </w:p>
    <w:p>
      <w:pPr>
        <w:pStyle w:val="ListBullet"/>
      </w:pPr>
      <w:r>
        <w:t>Failing to identify firmware, software, licensing, or configuration dependencies.</w:t>
      </w:r>
    </w:p>
    <w:p>
      <w:pPr>
        <w:pStyle w:val="ListBullet"/>
      </w:pPr>
      <w:r>
        <w:t>Treating repairable modules as guaranteed repairable.</w:t>
      </w:r>
    </w:p>
    <w:p>
      <w:pPr>
        <w:pStyle w:val="ListBullet"/>
      </w:pPr>
      <w:r>
        <w:t>Buying excessive stock of low-risk, readily available components.</w:t>
      </w:r>
    </w:p>
    <w:p>
      <w:pPr>
        <w:pStyle w:val="ListBullet"/>
      </w:pPr>
      <w:r>
        <w:t>Failing to consider storage conditions and shelf life.</w:t>
      </w:r>
    </w:p>
    <w:p>
      <w:pPr>
        <w:pStyle w:val="ListBullet"/>
      </w:pPr>
      <w:r>
        <w:t>Not defining warranty for separately purchased spares.</w:t>
      </w:r>
    </w:p>
    <w:p>
      <w:pPr>
        <w:pStyle w:val="ListBullet"/>
      </w:pPr>
      <w:r>
        <w:t>Omitting labor, freight, repair, and exchange costs from comparisons.</w:t>
      </w:r>
    </w:p>
    <w:p>
      <w:pPr>
        <w:pStyle w:val="ListBullet"/>
      </w:pPr>
      <w:r>
        <w:t>Failing to distinguish commissioning spares from ongoing maintenance stock.</w:t>
      </w:r>
    </w:p>
    <w:p>
      <w:pPr>
        <w:pStyle w:val="ListBullet"/>
      </w:pPr>
      <w:r>
        <w:t>Accepting vendor recommendations without checking actual installed equipment.</w:t>
      </w:r>
    </w:p>
    <w:p>
      <w:pPr>
        <w:pStyle w:val="ListBullet"/>
      </w:pPr>
      <w:r>
        <w:t>Failing to link spares to equipment IDs and maintenance records.</w:t>
      </w:r>
    </w:p>
    <w:p>
      <w:pPr>
        <w:pStyle w:val="ListBullet"/>
      </w:pPr>
      <w:r>
        <w:t>Assuming that a spare part alone guarantees restoration without a tested recovery procedure.</w:t>
      </w:r>
    </w:p>
    <w:p>
      <w:pPr>
        <w:pStyle w:val="Heading2"/>
      </w:pPr>
      <w:r>
        <w:t>22. Spare-parts RFQ checklist</w:t>
      </w:r>
    </w:p>
    <w:p>
      <w:pPr>
        <w:pStyle w:val="ListBullet"/>
      </w:pPr>
      <w:r>
        <w:t>Spare list is requested in a standard structured format.</w:t>
      </w:r>
    </w:p>
    <w:p>
      <w:pPr>
        <w:pStyle w:val="ListBullet"/>
      </w:pPr>
      <w:r>
        <w:t>All items have manufacturer part numbers.</w:t>
      </w:r>
    </w:p>
    <w:p>
      <w:pPr>
        <w:pStyle w:val="ListBullet"/>
      </w:pPr>
      <w:r>
        <w:t>Equipment references and installed quantities are identified.</w:t>
      </w:r>
    </w:p>
    <w:p>
      <w:pPr>
        <w:pStyle w:val="ListBullet"/>
      </w:pPr>
      <w:r>
        <w:t>Criticality and recommended quantities are documented.</w:t>
      </w:r>
    </w:p>
    <w:p>
      <w:pPr>
        <w:pStyle w:val="ListBullet"/>
      </w:pPr>
      <w:r>
        <w:t>Commissioning, operational, insurance, and maintenance spares are distinguished.</w:t>
      </w:r>
    </w:p>
    <w:p>
      <w:pPr>
        <w:pStyle w:val="ListBullet"/>
      </w:pPr>
      <w:r>
        <w:t>Unit prices and lead times are supplied.</w:t>
      </w:r>
    </w:p>
    <w:p>
      <w:pPr>
        <w:pStyle w:val="ListBullet"/>
      </w:pPr>
      <w:r>
        <w:t>Technical compatibility is verified.</w:t>
      </w:r>
    </w:p>
    <w:p>
      <w:pPr>
        <w:pStyle w:val="ListBullet"/>
      </w:pPr>
      <w:r>
        <w:t>Approved alternatives are identified.</w:t>
      </w:r>
    </w:p>
    <w:p>
      <w:pPr>
        <w:pStyle w:val="ListBullet"/>
      </w:pPr>
      <w:r>
        <w:t>Repair and exchange options are quoted where relevant.</w:t>
      </w:r>
    </w:p>
    <w:p>
      <w:pPr>
        <w:pStyle w:val="ListBullet"/>
      </w:pPr>
      <w:r>
        <w:t>Obsolescence status and lifecycle risks are disclosed.</w:t>
      </w:r>
    </w:p>
    <w:p>
      <w:pPr>
        <w:pStyle w:val="ListBullet"/>
      </w:pPr>
      <w:r>
        <w:t>Storage and shelf-life requirements are stated.</w:t>
      </w:r>
    </w:p>
    <w:p>
      <w:pPr>
        <w:pStyle w:val="ListBullet"/>
      </w:pPr>
      <w:r>
        <w:t>Warranty conditions for spares are defined.</w:t>
      </w:r>
    </w:p>
    <w:p>
      <w:pPr>
        <w:pStyle w:val="ListBullet"/>
      </w:pPr>
      <w:r>
        <w:t>Software, firmware, licenses, and configuration requirements are identified.</w:t>
      </w:r>
    </w:p>
    <w:p>
      <w:pPr>
        <w:pStyle w:val="ListBullet"/>
      </w:pPr>
      <w:r>
        <w:t>Special tools and accessories are included where required.</w:t>
      </w:r>
    </w:p>
    <w:p>
      <w:pPr>
        <w:pStyle w:val="ListBullet"/>
      </w:pPr>
      <w:r>
        <w:t>Optional spares are priced separately.</w:t>
      </w:r>
    </w:p>
    <w:p>
      <w:pPr>
        <w:pStyle w:val="ListBullet"/>
      </w:pPr>
      <w:r>
        <w:t>Supplier documentation supports inventory registration and future maintenance.</w:t>
      </w:r>
    </w:p>
    <w:p>
      <w:pPr>
        <w:pStyle w:val="Heading2"/>
      </w:pPr>
      <w:r>
        <w:t>23. Interview questions and answers</w:t>
      </w:r>
    </w:p>
    <w:p>
      <w:r>
        <w:t>1\. What are industrial spares?</w:t>
      </w:r>
    </w:p>
    <w:p>
      <w:r>
        <w:t>Industrial spares are replacement components and assemblies kept available to restore equipment functionality or support planned maintenance.</w:t>
      </w:r>
    </w:p>
    <w:p>
      <w:r>
        <w:t>2\. What is the difference between operational spares and insurance spares?</w:t>
      </w:r>
    </w:p>
    <w:p>
      <w:r>
        <w:t>Operational spares support expected maintenance and routine failures. Insurance spares protect against high-impact failures where replacement may be difficult, expensive, or slow.</w:t>
      </w:r>
    </w:p>
    <w:p>
      <w:r>
        <w:t>3\. How do you decide which PLC modules to keep in stock?</w:t>
      </w:r>
    </w:p>
    <w:p>
      <w:r>
        <w:t>Consider installed quantity, failure history, production criticality, replacement lead time, compatibility, product lifecycle status, and the consequences of stockout.</w:t>
      </w:r>
    </w:p>
    <w:p>
      <w:r>
        <w:t>4\. Why is manufacturer part-number accuracy important?</w:t>
      </w:r>
    </w:p>
    <w:p>
      <w:r>
        <w:t>It prevents incorrect purchases and helps verify electrical, mechanical, firmware, and application compatibility.</w:t>
      </w:r>
    </w:p>
    <w:p>
      <w:r>
        <w:t>5\. What is a reorder point?</w:t>
      </w:r>
    </w:p>
    <w:p>
      <w:r>
        <w:t>It is the inventory level at which replenishment should be initiated to reduce the risk of stockout before the next supply arrives.</w:t>
      </w:r>
    </w:p>
    <w:p>
      <w:r>
        <w:t>6\. How do you handle an obsolete spare?</w:t>
      </w:r>
    </w:p>
    <w:p>
      <w:r>
        <w:t>Confirm the lifecycle status, identify compatible successor products, assess migration requirements, and evaluate last-time-buy, repair, exchange, or retrofit options.</w:t>
      </w:r>
    </w:p>
    <w:p>
      <w:r>
        <w:t>7\. Why are spare parts not enough for CNC and robot systems?</w:t>
      </w:r>
    </w:p>
    <w:p>
      <w:r>
        <w:t>Replacement hardware may also require compatible firmware, software, configuration files, licenses, calibration data, and specialist recommissioning.</w:t>
      </w:r>
    </w:p>
    <w:p>
      <w:r>
        <w:t>8\. What is the difference between a spare and a consumable?</w:t>
      </w:r>
    </w:p>
    <w:p>
      <w:r>
        <w:t>A spare is generally a replacement component or assembly. A consumable is an item expected to be used up or replaced through normal operation or routine maintenance. Some consumables may also be included in the spare-parts inventory.</w:t>
      </w:r>
    </w:p>
    <w:p>
      <w:r>
        <w:t>9\. What should be included in a supplier's recommended spare list?</w:t>
      </w:r>
    </w:p>
    <w:p>
      <w:r>
        <w:t>Part numbers, descriptions, quantities, criticality, prices, lead times, compatibility, lifecycle status, warranty, storage requirements, and repair or replacement options.</w:t>
      </w:r>
    </w:p>
    <w:p>
      <w:r>
        <w:t>10\. How can spare planning reduce maintenance cost?</w:t>
      </w:r>
    </w:p>
    <w:p>
      <w:r>
        <w:t>It reduces avoidable downtime, emergency purchasing, expedited freight, unnecessary inventory, and delays caused by unavailable or incompatible components.</w:t>
      </w:r>
    </w:p>
    <w:p>
      <w:pPr>
        <w:pStyle w:val="Heading2"/>
      </w:pPr>
      <w:r>
        <w:t>24. Final engineering principle</w:t>
      </w:r>
    </w:p>
    <w:p>
      <w:r>
        <w:t>Spare procurement is a lifecycle reliability activity, not simply an additional purchase-order line.</w:t>
      </w:r>
    </w:p>
    <w:p>
      <w:r>
        <w:t>The RFQ should obtain an accurate, traceable, technically compatible spare list with defensible quantities, clear prices, lead times, warranty conditions, repair options, and obsolescence information.</w:t>
      </w:r>
    </w:p>
    <w:p>
      <w:r>
        <w:t>For PLC, CNC, robot, and drive systems, the spare strategy must also include the information and tools needed to restore the equipment safely. A spare sitting on a shelf is only useful when the team can identify it, verify compatibility, install it, restore configuration, and return the machine to service.</w:t>
      </w:r>
    </w:p>
    <w:p>
      <w:pPr>
        <w:pStyle w:val="Heading2"/>
      </w:pPr>
      <w:r>
        <w:t>NEXT TOPIC</w:t>
      </w:r>
    </w:p>
    <w:p>
      <w:r>
        <w:rPr>
          <w:rFonts w:ascii="Consolas" w:hAnsi="Consolas"/>
          <w:color w:val="333333"/>
          <w:sz w:val="19"/>
          <w:shd w:val="clear" w:color="auto" w:fill="EFEFEF"/>
        </w:rPr>
        <w:t>02_PLAN_WISE_2026\02_INDUSTRY3_0\09_Procurement\01_RFQ\13_Training_Reqs - Training requirements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02_PLAN_WISE_2026\02_INDUSTRY3_0\09_Procurement\01_RFQ\12_Spares - Spares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