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02_PLAN_WISE_2026\02_INDUSTRY3_0\09_Procurement\01_RFQ\14_Acceptance_Criteria - Acceptance criteria</w:t>
      </w:r>
    </w:p>
    <w:p>
      <w:pPr>
        <w:pStyle w:val="Heading2"/>
      </w:pPr>
      <w:r>
        <w:t>1. What are acceptance criteria?</w:t>
      </w:r>
    </w:p>
    <w:p>
      <w:r>
        <w:t>Acceptance criteria are predefined, measurable conditions that supplied equipment, automation systems, software, documentation, and related services must satisfy before the customer formally accepts them.</w:t>
      </w:r>
    </w:p>
    <w:p>
      <w:r>
        <w:t>In industrial procurement, acceptance criteria establish how the customer will determine whether the supplier has delivered what was specified in the RFQ, purchase order, approved drawings, functional requirements, and contractual performance commitments.</w:t>
      </w:r>
    </w:p>
    <w:p>
      <w:r>
        <w:t>Acceptance criteria answer five fundamental questions:</w:t>
      </w:r>
    </w:p>
    <w:p>
      <w:pPr>
        <w:pStyle w:val="ListBullet"/>
      </w:pPr>
      <w:r>
        <w:t>What must be verified?</w:t>
      </w:r>
    </w:p>
    <w:p>
      <w:pPr>
        <w:pStyle w:val="ListBullet"/>
      </w:pPr>
      <w:r>
        <w:t>Under what operating conditions?</w:t>
      </w:r>
    </w:p>
    <w:p>
      <w:pPr>
        <w:pStyle w:val="ListBullet"/>
      </w:pPr>
      <w:r>
        <w:t>How will compliance be measured?</w:t>
      </w:r>
    </w:p>
    <w:p>
      <w:pPr>
        <w:pStyle w:val="ListBullet"/>
      </w:pPr>
      <w:r>
        <w:t>What constitutes a pass or failure?</w:t>
      </w:r>
    </w:p>
    <w:p>
      <w:pPr>
        <w:pStyle w:val="ListBullet"/>
      </w:pPr>
      <w:r>
        <w:t>What happens when a requirement is not met?</w:t>
      </w:r>
    </w:p>
    <w:p>
      <w:r>
        <w:t>For example, stating that an automated test bench must operate reliably is not an adequate acceptance criterion. A stronger requirement defines the test conditions, required operating sequence, measurement accuracy, sample size where relevant, permitted failure rate, and evidence required for acceptance.</w:t>
      </w:r>
    </w:p>
    <w:p>
      <w:r>
        <w:t>The central principle is that acceptance criteria should be defined before procurement and agreed before testing begins. Criteria invented after the supplier delivers the equipment create avoidable disputes.</w:t>
      </w:r>
    </w:p>
    <w:p>
      <w:pPr>
        <w:pStyle w:val="Heading2"/>
      </w:pPr>
      <w:r>
        <w:t>2. Why acceptance criteria are important</w:t>
      </w:r>
    </w:p>
    <w:p>
      <w:r>
        <w:t>Acceptance criteria protect both the customer and the supplier by creating a common, objective basis for evaluating delivery.</w:t>
      </w:r>
    </w:p>
    <w:p>
      <w:r>
        <w:t>They help to:</w:t>
      </w:r>
    </w:p>
    <w:p>
      <w:pPr>
        <w:pStyle w:val="ListBullet"/>
      </w:pPr>
      <w:r>
        <w:t>Verify compliance with the approved technical specification.</w:t>
      </w:r>
    </w:p>
    <w:p>
      <w:pPr>
        <w:pStyle w:val="ListBullet"/>
      </w:pPr>
      <w:r>
        <w:t>Prevent incomplete or unsuitable equipment from being accepted.</w:t>
      </w:r>
    </w:p>
    <w:p>
      <w:pPr>
        <w:pStyle w:val="ListBullet"/>
      </w:pPr>
      <w:r>
        <w:t>Confirm safety-related requirements.</w:t>
      </w:r>
    </w:p>
    <w:p>
      <w:pPr>
        <w:pStyle w:val="ListBullet"/>
      </w:pPr>
      <w:r>
        <w:t>Verify machine performance under defined conditions.</w:t>
      </w:r>
    </w:p>
    <w:p>
      <w:pPr>
        <w:pStyle w:val="ListBullet"/>
      </w:pPr>
      <w:r>
        <w:t>Establish measurable FAT and SAT requirements.</w:t>
      </w:r>
    </w:p>
    <w:p>
      <w:pPr>
        <w:pStyle w:val="ListBullet"/>
      </w:pPr>
      <w:r>
        <w:t>Control software and hardware verification.</w:t>
      </w:r>
    </w:p>
    <w:p>
      <w:pPr>
        <w:pStyle w:val="ListBullet"/>
      </w:pPr>
      <w:r>
        <w:t>Confirm documentation and training completion.</w:t>
      </w:r>
    </w:p>
    <w:p>
      <w:pPr>
        <w:pStyle w:val="ListBullet"/>
      </w:pPr>
      <w:r>
        <w:t>Record deviations and outstanding deficiencies.</w:t>
      </w:r>
    </w:p>
    <w:p>
      <w:pPr>
        <w:pStyle w:val="ListBullet"/>
      </w:pPr>
      <w:r>
        <w:t>Support payment milestones and formal handover.</w:t>
      </w:r>
    </w:p>
    <w:p>
      <w:pPr>
        <w:pStyle w:val="ListBullet"/>
      </w:pPr>
      <w:r>
        <w:t>Provide evidence for warranty claims and future audits.</w:t>
      </w:r>
    </w:p>
    <w:p>
      <w:r>
        <w:t>Without objective criteria, one party may consider a machine complete because it powers on, while the other expects it to meet production rate, quality, traceability, safety, and recovery requirements.</w:t>
      </w:r>
    </w:p>
    <w:p>
      <w:r>
        <w:t>Both may sincerely believe they are correct. The contract should prevent this particular form of human creativity.</w:t>
      </w:r>
    </w:p>
    <w:p>
      <w:pPr>
        <w:pStyle w:val="Heading2"/>
      </w:pPr>
      <w:r>
        <w:t>3. Acceptance criteria versus related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Requirement</w:t>
            </w:r>
          </w:p>
        </w:tc>
        <w:tc>
          <w:tcPr>
            <w:tcW w:type="dxa" w:w="5400"/>
          </w:tcPr>
          <w:p>
            <w:pPr>
              <w:spacing w:after="0" w:before="0" w:line="240" w:lineRule="auto"/>
              <w:jc w:val="left"/>
            </w:pPr>
            <w:r>
              <w:t>A condition or capability that the system must satisfy</w:t>
            </w:r>
          </w:p>
        </w:tc>
      </w:tr>
      <w:tr>
        <w:tc>
          <w:tcPr>
            <w:tcW w:type="dxa" w:w="5400"/>
          </w:tcPr>
          <w:p>
            <w:pPr>
              <w:spacing w:after="0" w:before="0" w:line="240" w:lineRule="auto"/>
              <w:jc w:val="left"/>
            </w:pPr>
            <w:r>
              <w:t>Acceptance criterion</w:t>
            </w:r>
          </w:p>
        </w:tc>
        <w:tc>
          <w:tcPr>
            <w:tcW w:type="dxa" w:w="5400"/>
          </w:tcPr>
          <w:p>
            <w:pPr>
              <w:spacing w:after="0" w:before="0" w:line="240" w:lineRule="auto"/>
              <w:jc w:val="left"/>
            </w:pPr>
            <w:r>
              <w:t>A measurable condition used to judge whether a requirement is satisfied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Evidence that specified requirements have been fulfilled</w:t>
            </w:r>
          </w:p>
        </w:tc>
      </w:tr>
      <w:tr>
        <w:tc>
          <w:tcPr>
            <w:tcW w:type="dxa" w:w="5400"/>
          </w:tcPr>
          <w:p>
            <w:pPr>
              <w:spacing w:after="0" w:before="0" w:line="240" w:lineRule="auto"/>
              <w:jc w:val="left"/>
            </w:pPr>
            <w:r>
              <w:t>Validation</w:t>
            </w:r>
          </w:p>
        </w:tc>
        <w:tc>
          <w:tcPr>
            <w:tcW w:type="dxa" w:w="5400"/>
          </w:tcPr>
          <w:p>
            <w:pPr>
              <w:spacing w:after="0" w:before="0" w:line="240" w:lineRule="auto"/>
              <w:jc w:val="left"/>
            </w:pPr>
            <w:r>
              <w:t>Evidence that the delivered system is suitable for its intended use</w:t>
            </w:r>
          </w:p>
        </w:tc>
      </w:tr>
      <w:tr>
        <w:tc>
          <w:tcPr>
            <w:tcW w:type="dxa" w:w="5400"/>
          </w:tcPr>
          <w:p>
            <w:pPr>
              <w:spacing w:after="0" w:before="0" w:line="240" w:lineRule="auto"/>
              <w:jc w:val="left"/>
            </w:pPr>
            <w:r>
              <w:t>FAT</w:t>
            </w:r>
          </w:p>
        </w:tc>
        <w:tc>
          <w:tcPr>
            <w:tcW w:type="dxa" w:w="5400"/>
          </w:tcPr>
          <w:p>
            <w:pPr>
              <w:spacing w:after="0" w:before="0" w:line="240" w:lineRule="auto"/>
              <w:jc w:val="left"/>
            </w:pPr>
            <w:r>
              <w:t>Factory Acceptance Test conducted at the supplier's facility or another agreed location</w:t>
            </w:r>
          </w:p>
        </w:tc>
      </w:tr>
      <w:tr>
        <w:tc>
          <w:tcPr>
            <w:tcW w:type="dxa" w:w="5400"/>
          </w:tcPr>
          <w:p>
            <w:pPr>
              <w:spacing w:after="0" w:before="0" w:line="240" w:lineRule="auto"/>
              <w:jc w:val="left"/>
            </w:pPr>
            <w:r>
              <w:t>SAT</w:t>
            </w:r>
          </w:p>
        </w:tc>
        <w:tc>
          <w:tcPr>
            <w:tcW w:type="dxa" w:w="5400"/>
          </w:tcPr>
          <w:p>
            <w:pPr>
              <w:spacing w:after="0" w:before="0" w:line="240" w:lineRule="auto"/>
              <w:jc w:val="left"/>
            </w:pPr>
            <w:r>
              <w:t>Site Acceptance Test conducted at the customer's site</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Activities to install, configure, start, and verify equipment readiness</w:t>
            </w:r>
          </w:p>
        </w:tc>
      </w:tr>
      <w:tr>
        <w:tc>
          <w:tcPr>
            <w:tcW w:type="dxa" w:w="5400"/>
          </w:tcPr>
          <w:p>
            <w:pPr>
              <w:spacing w:after="0" w:before="0" w:line="240" w:lineRule="auto"/>
              <w:jc w:val="left"/>
            </w:pPr>
            <w:r>
              <w:t>Provisional acceptance</w:t>
            </w:r>
          </w:p>
        </w:tc>
        <w:tc>
          <w:tcPr>
            <w:tcW w:type="dxa" w:w="5400"/>
          </w:tcPr>
          <w:p>
            <w:pPr>
              <w:spacing w:after="0" w:before="0" w:line="240" w:lineRule="auto"/>
              <w:jc w:val="left"/>
            </w:pPr>
            <w:r>
              <w:t>Contractually defined acceptance subject to specified remaining conditions</w:t>
            </w:r>
          </w:p>
        </w:tc>
      </w:tr>
      <w:tr>
        <w:tc>
          <w:tcPr>
            <w:tcW w:type="dxa" w:w="5400"/>
          </w:tcPr>
          <w:p>
            <w:pPr>
              <w:spacing w:after="0" w:before="0" w:line="240" w:lineRule="auto"/>
              <w:jc w:val="left"/>
            </w:pPr>
            <w:r>
              <w:t>Final acceptance</w:t>
            </w:r>
          </w:p>
        </w:tc>
        <w:tc>
          <w:tcPr>
            <w:tcW w:type="dxa" w:w="5400"/>
          </w:tcPr>
          <w:p>
            <w:pPr>
              <w:spacing w:after="0" w:before="0" w:line="240" w:lineRule="auto"/>
              <w:jc w:val="left"/>
            </w:pPr>
            <w:r>
              <w:t>Contractually defined final acceptance after applicable requirements are fulfilled</w:t>
            </w:r>
          </w:p>
        </w:tc>
      </w:tr>
      <w:tr>
        <w:tc>
          <w:tcPr>
            <w:tcW w:type="dxa" w:w="5400"/>
          </w:tcPr>
          <w:p>
            <w:pPr>
              <w:spacing w:after="0" w:before="0" w:line="240" w:lineRule="auto"/>
              <w:jc w:val="left"/>
            </w:pPr>
            <w:r>
              <w:t>Punch list</w:t>
            </w:r>
          </w:p>
        </w:tc>
        <w:tc>
          <w:tcPr>
            <w:tcW w:type="dxa" w:w="5400"/>
          </w:tcPr>
          <w:p>
            <w:pPr>
              <w:spacing w:after="0" w:before="0" w:line="240" w:lineRule="auto"/>
              <w:jc w:val="left"/>
            </w:pPr>
            <w:r>
              <w:t>Register of identified deficiencies and outstanding items</w:t>
            </w:r>
          </w:p>
        </w:tc>
      </w:tr>
      <w:tr>
        <w:tc>
          <w:tcPr>
            <w:tcW w:type="dxa" w:w="5400"/>
          </w:tcPr>
          <w:p>
            <w:pPr>
              <w:spacing w:after="0" w:before="0" w:line="240" w:lineRule="auto"/>
              <w:jc w:val="left"/>
            </w:pPr>
            <w:r>
              <w:t>Deviation</w:t>
            </w:r>
          </w:p>
        </w:tc>
        <w:tc>
          <w:tcPr>
            <w:tcW w:type="dxa" w:w="5400"/>
          </w:tcPr>
          <w:p>
            <w:pPr>
              <w:spacing w:after="0" w:before="0" w:line="240" w:lineRule="auto"/>
              <w:jc w:val="left"/>
            </w:pPr>
            <w:r>
              <w:t>Difference between the approved requirement and the proposed or delivered solution</w:t>
            </w:r>
          </w:p>
        </w:tc>
      </w:tr>
      <w:tr>
        <w:tc>
          <w:tcPr>
            <w:tcW w:type="dxa" w:w="5400"/>
          </w:tcPr>
          <w:p>
            <w:pPr>
              <w:spacing w:after="0" w:before="0" w:line="240" w:lineRule="auto"/>
              <w:jc w:val="left"/>
            </w:pPr>
            <w:r>
              <w:t>Nonconformity</w:t>
            </w:r>
          </w:p>
        </w:tc>
        <w:tc>
          <w:tcPr>
            <w:tcW w:type="dxa" w:w="5400"/>
          </w:tcPr>
          <w:p>
            <w:pPr>
              <w:spacing w:after="0" w:before="0" w:line="240" w:lineRule="auto"/>
              <w:jc w:val="left"/>
            </w:pPr>
            <w:r>
              <w:t>Failure to satisfy a specified requirement</w:t>
            </w:r>
          </w:p>
        </w:tc>
      </w:tr>
      <w:tr>
        <w:tc>
          <w:tcPr>
            <w:tcW w:type="dxa" w:w="5400"/>
          </w:tcPr>
          <w:p>
            <w:pPr>
              <w:spacing w:after="0" w:before="0" w:line="240" w:lineRule="auto"/>
              <w:jc w:val="left"/>
            </w:pPr>
            <w:r>
              <w:t>Performance guarantee</w:t>
            </w:r>
          </w:p>
        </w:tc>
        <w:tc>
          <w:tcPr>
            <w:tcW w:type="dxa" w:w="5400"/>
          </w:tcPr>
          <w:p>
            <w:pPr>
              <w:spacing w:after="0" w:before="0" w:line="240" w:lineRule="auto"/>
              <w:jc w:val="left"/>
            </w:pPr>
            <w:r>
              <w:t>A contractual commitment to defined performance levels under stated conditions</w:t>
            </w:r>
          </w:p>
        </w:tc>
      </w:tr>
    </w:tbl>
    <w:p/>
    <w:p>
      <w:r>
        <w:t>These terms are related but not interchangeable. Their contractual definitions and sequence should be clear in the RFQ and purchase order.</w:t>
      </w:r>
    </w:p>
    <w:p>
      <w:pPr>
        <w:pStyle w:val="Heading2"/>
      </w:pPr>
      <w:r>
        <w:t>4. Types of acceptance criteria</w:t>
      </w:r>
    </w:p>
    <w:p>
      <w:pPr>
        <w:pStyle w:val="Heading3"/>
      </w:pPr>
      <w:r>
        <w:t>4.1 Technical acceptance</w:t>
      </w:r>
    </w:p>
    <w:p>
      <w:r>
        <w:t>Confirms that the supplied equipment matches the approved technical requirements.</w:t>
      </w:r>
    </w:p>
    <w:p>
      <w:r>
        <w:t>Examples:</w:t>
      </w:r>
    </w:p>
    <w:p>
      <w:pPr>
        <w:pStyle w:val="ListBullet"/>
      </w:pPr>
      <w:r>
        <w:t>Correct PLC and CPU family.</w:t>
      </w:r>
    </w:p>
    <w:p>
      <w:pPr>
        <w:pStyle w:val="ListBullet"/>
      </w:pPr>
      <w:r>
        <w:t>Approved drive models and ratings.</w:t>
      </w:r>
    </w:p>
    <w:p>
      <w:pPr>
        <w:pStyle w:val="ListBullet"/>
      </w:pPr>
      <w:r>
        <w:t>Required number and type of I/O points.</w:t>
      </w:r>
    </w:p>
    <w:p>
      <w:pPr>
        <w:pStyle w:val="ListBullet"/>
      </w:pPr>
      <w:r>
        <w:t>Correct electrical supply.</w:t>
      </w:r>
    </w:p>
    <w:p>
      <w:pPr>
        <w:pStyle w:val="ListBullet"/>
      </w:pPr>
      <w:r>
        <w:t>Approved network architecture.</w:t>
      </w:r>
    </w:p>
    <w:p>
      <w:pPr>
        <w:pStyle w:val="ListBullet"/>
      </w:pPr>
      <w:r>
        <w:t>Required machine guarding.</w:t>
      </w:r>
    </w:p>
    <w:p>
      <w:pPr>
        <w:pStyle w:val="ListBullet"/>
      </w:pPr>
      <w:r>
        <w:t>Correct software and firmware versions.</w:t>
      </w:r>
    </w:p>
    <w:p>
      <w:pPr>
        <w:pStyle w:val="ListBullet"/>
      </w:pPr>
      <w:r>
        <w:t>Required accessories and spare components.</w:t>
      </w:r>
    </w:p>
    <w:p>
      <w:pPr>
        <w:pStyle w:val="Heading3"/>
      </w:pPr>
      <w:r>
        <w:t>4.2 Functional acceptance</w:t>
      </w:r>
    </w:p>
    <w:p>
      <w:r>
        <w:t>Confirms that the equipment performs its specified functions.</w:t>
      </w:r>
    </w:p>
    <w:p>
      <w:r>
        <w:t>Examples:</w:t>
      </w:r>
    </w:p>
    <w:p>
      <w:pPr>
        <w:pStyle w:val="ListBullet"/>
      </w:pPr>
      <w:r>
        <w:t>Startup and shutdown work as specified.</w:t>
      </w:r>
    </w:p>
    <w:p>
      <w:pPr>
        <w:pStyle w:val="ListBullet"/>
      </w:pPr>
      <w:r>
        <w:t>Automatic and manual modes behave correctly.</w:t>
      </w:r>
    </w:p>
    <w:p>
      <w:pPr>
        <w:pStyle w:val="ListBullet"/>
      </w:pPr>
      <w:r>
        <w:t>Required interlocks prevent prohibited operations.</w:t>
      </w:r>
    </w:p>
    <w:p>
      <w:pPr>
        <w:pStyle w:val="ListBullet"/>
      </w:pPr>
      <w:r>
        <w:t>Fault conditions generate the correct alarms.</w:t>
      </w:r>
    </w:p>
    <w:p>
      <w:pPr>
        <w:pStyle w:val="ListBullet"/>
      </w:pPr>
      <w:r>
        <w:t>Recovery follows the approved sequence.</w:t>
      </w:r>
    </w:p>
    <w:p>
      <w:pPr>
        <w:pStyle w:val="ListBullet"/>
      </w:pPr>
      <w:r>
        <w:t>PLC-to-robot handshakes operate correctly.</w:t>
      </w:r>
    </w:p>
    <w:p>
      <w:pPr>
        <w:pStyle w:val="ListBullet"/>
      </w:pPr>
      <w:r>
        <w:t>Data are transferred to the required system.</w:t>
      </w:r>
    </w:p>
    <w:p>
      <w:pPr>
        <w:pStyle w:val="Heading3"/>
      </w:pPr>
      <w:r>
        <w:t>4.3 Performance acceptance</w:t>
      </w:r>
    </w:p>
    <w:p>
      <w:r>
        <w:t>Confirms measurable operating results.</w:t>
      </w:r>
    </w:p>
    <w:p>
      <w:r>
        <w:t>Examples:</w:t>
      </w:r>
    </w:p>
    <w:p>
      <w:pPr>
        <w:pStyle w:val="ListBullet"/>
      </w:pPr>
      <w:r>
        <w:t>Cycle time.</w:t>
      </w:r>
    </w:p>
    <w:p>
      <w:pPr>
        <w:pStyle w:val="ListBullet"/>
      </w:pPr>
      <w:r>
        <w:t>Throughput.</w:t>
      </w:r>
    </w:p>
    <w:p>
      <w:pPr>
        <w:pStyle w:val="ListBullet"/>
      </w:pPr>
      <w:r>
        <w:t>Measurement accuracy.</w:t>
      </w:r>
    </w:p>
    <w:p>
      <w:pPr>
        <w:pStyle w:val="ListBullet"/>
      </w:pPr>
      <w:r>
        <w:t>Repeatability.</w:t>
      </w:r>
    </w:p>
    <w:p>
      <w:pPr>
        <w:pStyle w:val="ListBullet"/>
      </w:pPr>
      <w:r>
        <w:t>Process capability, where specified.</w:t>
      </w:r>
    </w:p>
    <w:p>
      <w:pPr>
        <w:pStyle w:val="ListBullet"/>
      </w:pPr>
      <w:r>
        <w:t>Availability over an agreed measurement period.</w:t>
      </w:r>
    </w:p>
    <w:p>
      <w:pPr>
        <w:pStyle w:val="ListBullet"/>
      </w:pPr>
      <w:r>
        <w:t>Maximum permitted reject rate under defined conditions.</w:t>
      </w:r>
    </w:p>
    <w:p>
      <w:r>
        <w:t>Performance criteria require explicit test conditions. A cycle-time result measured with an empty fixture or bypassed inspection step cannot automatically be compared with a production requirement for a complete process.</w:t>
      </w:r>
    </w:p>
    <w:p>
      <w:pPr>
        <w:pStyle w:val="Heading3"/>
      </w:pPr>
      <w:r>
        <w:t>4.4 Safety acceptance</w:t>
      </w:r>
    </w:p>
    <w:p>
      <w:r>
        <w:t>Confirms that specified safety requirements have been implemented and verified.</w:t>
      </w:r>
    </w:p>
    <w:p>
      <w:r>
        <w:t>Examples:</w:t>
      </w:r>
    </w:p>
    <w:p>
      <w:pPr>
        <w:pStyle w:val="ListBullet"/>
      </w:pPr>
      <w:r>
        <w:t>Guard interlocks operate as designed.</w:t>
      </w:r>
    </w:p>
    <w:p>
      <w:pPr>
        <w:pStyle w:val="ListBullet"/>
      </w:pPr>
      <w:r>
        <w:t>Emergency-stop functions meet the specified design requirements.</w:t>
      </w:r>
    </w:p>
    <w:p>
      <w:pPr>
        <w:pStyle w:val="ListBullet"/>
      </w:pPr>
      <w:r>
        <w:t>Safety-related stop behavior is verified.</w:t>
      </w:r>
    </w:p>
    <w:p>
      <w:pPr>
        <w:pStyle w:val="ListBullet"/>
      </w:pPr>
      <w:r>
        <w:t>Required safety diagnostics function correctly.</w:t>
      </w:r>
    </w:p>
    <w:p>
      <w:pPr>
        <w:pStyle w:val="ListBullet"/>
      </w:pPr>
      <w:r>
        <w:t>Risk-assessment actions are closed or formally addressed.</w:t>
      </w:r>
    </w:p>
    <w:p>
      <w:pPr>
        <w:pStyle w:val="ListBullet"/>
      </w:pPr>
      <w:r>
        <w:t>Required safety documentation is delivered.</w:t>
      </w:r>
    </w:p>
    <w:p>
      <w:r>
        <w:t>Safety acceptance must follow the applicable standards, risk assessment, and validation plan. A machine must not be accepted as safe merely because an emergency-stop button has been pressed once and the machine stopped.</w:t>
      </w:r>
    </w:p>
    <w:p>
      <w:pPr>
        <w:pStyle w:val="Heading3"/>
      </w:pPr>
      <w:r>
        <w:t>4.5 Documentation acceptance</w:t>
      </w:r>
    </w:p>
    <w:p>
      <w:r>
        <w:t>Confirms that the supplier has delivered the required technical records.</w:t>
      </w:r>
    </w:p>
    <w:p>
      <w:r>
        <w:t>Examples:</w:t>
      </w:r>
    </w:p>
    <w:p>
      <w:pPr>
        <w:pStyle w:val="ListBullet"/>
      </w:pPr>
      <w:r>
        <w:t>Electrical and mechanical drawings.</w:t>
      </w:r>
    </w:p>
    <w:p>
      <w:pPr>
        <w:pStyle w:val="ListBullet"/>
      </w:pPr>
      <w:r>
        <w:t>Final BOM.</w:t>
      </w:r>
    </w:p>
    <w:p>
      <w:pPr>
        <w:pStyle w:val="ListBullet"/>
      </w:pPr>
      <w:r>
        <w:t>PLC and HMI source projects where contracted.</w:t>
      </w:r>
    </w:p>
    <w:p>
      <w:pPr>
        <w:pStyle w:val="ListBullet"/>
      </w:pPr>
      <w:r>
        <w:t>Network architecture and addressing records.</w:t>
      </w:r>
    </w:p>
    <w:p>
      <w:pPr>
        <w:pStyle w:val="ListBullet"/>
      </w:pPr>
      <w:r>
        <w:t>Manuals and maintenance instructions.</w:t>
      </w:r>
    </w:p>
    <w:p>
      <w:pPr>
        <w:pStyle w:val="ListBullet"/>
      </w:pPr>
      <w:r>
        <w:t>Test reports.</w:t>
      </w:r>
    </w:p>
    <w:p>
      <w:pPr>
        <w:pStyle w:val="ListBullet"/>
      </w:pPr>
      <w:r>
        <w:t>Calibration certificates.</w:t>
      </w:r>
    </w:p>
    <w:p>
      <w:pPr>
        <w:pStyle w:val="ListBullet"/>
      </w:pPr>
      <w:r>
        <w:t>Backup and restoration procedures.</w:t>
      </w:r>
    </w:p>
    <w:p>
      <w:pPr>
        <w:pStyle w:val="ListBullet"/>
      </w:pPr>
      <w:r>
        <w:t>Warranty records.</w:t>
      </w:r>
    </w:p>
    <w:p>
      <w:pPr>
        <w:pStyle w:val="ListBullet"/>
      </w:pPr>
      <w:r>
        <w:t>As-built documentation.</w:t>
      </w:r>
    </w:p>
    <w:p>
      <w:pPr>
        <w:pStyle w:val="Heading3"/>
      </w:pPr>
      <w:r>
        <w:t>4.6 Commercial and handover acceptance</w:t>
      </w:r>
    </w:p>
    <w:p>
      <w:r>
        <w:t>Confirms that the required contractual deliverables have been completed.</w:t>
      </w:r>
    </w:p>
    <w:p>
      <w:r>
        <w:t>Examples:</w:t>
      </w:r>
    </w:p>
    <w:p>
      <w:pPr>
        <w:pStyle w:val="ListBullet"/>
      </w:pPr>
      <w:r>
        <w:t>Agreed scope of supply delivered.</w:t>
      </w:r>
    </w:p>
    <w:p>
      <w:pPr>
        <w:pStyle w:val="ListBullet"/>
      </w:pPr>
      <w:r>
        <w:t>Required training completed.</w:t>
      </w:r>
    </w:p>
    <w:p>
      <w:pPr>
        <w:pStyle w:val="ListBullet"/>
      </w:pPr>
      <w:r>
        <w:t>Mandatory documentation accepted.</w:t>
      </w:r>
    </w:p>
    <w:p>
      <w:pPr>
        <w:pStyle w:val="ListBullet"/>
      </w:pPr>
      <w:r>
        <w:t>Contractual milestones met.</w:t>
      </w:r>
    </w:p>
    <w:p>
      <w:pPr>
        <w:pStyle w:val="ListBullet"/>
      </w:pPr>
      <w:r>
        <w:t>Outstanding deviations resolved or formally approved.</w:t>
      </w:r>
    </w:p>
    <w:p>
      <w:pPr>
        <w:pStyle w:val="ListBullet"/>
      </w:pPr>
      <w:r>
        <w:t>Spare-parts delivery completed where required.</w:t>
      </w:r>
    </w:p>
    <w:p>
      <w:pPr>
        <w:pStyle w:val="ListBullet"/>
      </w:pPr>
      <w:r>
        <w:t>Handover records signed by authorized representatives.</w:t>
      </w:r>
    </w:p>
    <w:p>
      <w:r>
        <w:t>Commercial acceptance and technical acceptance should be linked clearly without assuming that one automatically proves the other.</w:t>
      </w:r>
    </w:p>
    <w:p>
      <w:pPr>
        <w:pStyle w:val="Heading2"/>
      </w:pPr>
      <w:r>
        <w:t>5. How to write measurable acceptance criteria</w:t>
      </w:r>
    </w:p>
    <w:p>
      <w:r>
        <w:t>A useful acceptance criterion identifies the requirement, measurement method, conditions, pass threshold, and evidence.</w:t>
      </w:r>
    </w:p>
    <w:p>
      <w:r>
        <w:t>A practical structure is:</w:t>
      </w:r>
    </w:p>
    <w:p>
      <w:r>
        <w:t>Requirement + test method + test conditions + pass/fail threshold + evidence.</w:t>
      </w:r>
    </w:p>
    <w:p>
      <w:r>
        <w:t>Weak criterion:</w:t>
      </w:r>
    </w:p>
    <w:p>
      <w:r>
        <w:t>"The machine must run properly."</w:t>
      </w:r>
    </w:p>
    <w:p>
      <w:r>
        <w:t>Improved criterion:</w:t>
      </w:r>
    </w:p>
    <w:p>
      <w:r>
        <w:t>"The machine shall complete the approved automatic cycle within the specified maximum cycle time using the defined test part, approved fixture, and normal production operating conditions. The test record shall include cycle start time, cycle completion time, part identification, and the observed result."</w:t>
      </w:r>
    </w:p>
    <w:p>
      <w:r>
        <w:t>The actual time limit, sample size, and permissible exceptions must be defined in the contract.</w:t>
      </w:r>
    </w:p>
    <w:p>
      <w:pPr>
        <w:pStyle w:val="Heading3"/>
      </w:pPr>
      <w:r>
        <w:t>Example criteria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w:t>
            </w:r>
          </w:p>
        </w:tc>
        <w:tc>
          <w:tcPr>
            <w:tcW w:type="dxa" w:w="2700"/>
            <w:shd w:val="clear" w:color="auto" w:fill="EEF2F7"/>
          </w:tcPr>
          <w:p>
            <w:pPr>
              <w:spacing w:after="0" w:before="0" w:line="240" w:lineRule="auto"/>
              <w:jc w:val="left"/>
            </w:pPr>
            <w:r>
              <w:rPr>
                <w:b/>
                <w:color w:val="1A2E4A"/>
              </w:rPr>
              <w:t>Test method</w:t>
            </w:r>
          </w:p>
        </w:tc>
        <w:tc>
          <w:tcPr>
            <w:tcW w:type="dxa" w:w="2700"/>
            <w:shd w:val="clear" w:color="auto" w:fill="EEF2F7"/>
          </w:tcPr>
          <w:p>
            <w:pPr>
              <w:spacing w:after="0" w:before="0" w:line="240" w:lineRule="auto"/>
              <w:jc w:val="left"/>
            </w:pPr>
            <w:r>
              <w:rPr>
                <w:b/>
                <w:color w:val="1A2E4A"/>
              </w:rPr>
              <w:t>Acceptance condition</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I/O mapping</w:t>
            </w:r>
          </w:p>
        </w:tc>
        <w:tc>
          <w:tcPr>
            <w:tcW w:type="dxa" w:w="2700"/>
          </w:tcPr>
          <w:p>
            <w:pPr>
              <w:spacing w:after="0" w:before="0" w:line="240" w:lineRule="auto"/>
              <w:jc w:val="left"/>
            </w:pPr>
            <w:r>
              <w:t>Verify specified PLC inputs and outputs</w:t>
            </w:r>
          </w:p>
        </w:tc>
        <w:tc>
          <w:tcPr>
            <w:tcW w:type="dxa" w:w="2700"/>
          </w:tcPr>
          <w:p>
            <w:pPr>
              <w:spacing w:after="0" w:before="0" w:line="240" w:lineRule="auto"/>
              <w:jc w:val="left"/>
            </w:pPr>
            <w:r>
              <w:t>All tested signals match the approved I/O list</w:t>
            </w:r>
          </w:p>
        </w:tc>
        <w:tc>
          <w:tcPr>
            <w:tcW w:type="dxa" w:w="2700"/>
          </w:tcPr>
          <w:p>
            <w:pPr>
              <w:spacing w:after="0" w:before="0" w:line="240" w:lineRule="auto"/>
              <w:jc w:val="left"/>
            </w:pPr>
            <w:r>
              <w:t>Signed I/O test record</w:t>
            </w:r>
          </w:p>
        </w:tc>
      </w:tr>
      <w:tr>
        <w:tc>
          <w:tcPr>
            <w:tcW w:type="dxa" w:w="2700"/>
          </w:tcPr>
          <w:p>
            <w:pPr>
              <w:spacing w:after="0" w:before="0" w:line="240" w:lineRule="auto"/>
              <w:jc w:val="left"/>
            </w:pPr>
            <w:r>
              <w:t>Cycle time</w:t>
            </w:r>
          </w:p>
        </w:tc>
        <w:tc>
          <w:tcPr>
            <w:tcW w:type="dxa" w:w="2700"/>
          </w:tcPr>
          <w:p>
            <w:pPr>
              <w:spacing w:after="0" w:before="0" w:line="240" w:lineRule="auto"/>
              <w:jc w:val="left"/>
            </w:pPr>
            <w:r>
              <w:t>Run the approved production cycle</w:t>
            </w:r>
          </w:p>
        </w:tc>
        <w:tc>
          <w:tcPr>
            <w:tcW w:type="dxa" w:w="2700"/>
          </w:tcPr>
          <w:p>
            <w:pPr>
              <w:spacing w:after="0" w:before="0" w:line="240" w:lineRule="auto"/>
              <w:jc w:val="left"/>
            </w:pPr>
            <w:r>
              <w:t>Measured time meets the agreed limit</w:t>
            </w:r>
          </w:p>
        </w:tc>
        <w:tc>
          <w:tcPr>
            <w:tcW w:type="dxa" w:w="2700"/>
          </w:tcPr>
          <w:p>
            <w:pPr>
              <w:spacing w:after="0" w:before="0" w:line="240" w:lineRule="auto"/>
              <w:jc w:val="left"/>
            </w:pPr>
            <w:r>
              <w:t>Cycle-time report</w:t>
            </w:r>
          </w:p>
        </w:tc>
      </w:tr>
      <w:tr>
        <w:tc>
          <w:tcPr>
            <w:tcW w:type="dxa" w:w="2700"/>
          </w:tcPr>
          <w:p>
            <w:pPr>
              <w:spacing w:after="0" w:before="0" w:line="240" w:lineRule="auto"/>
              <w:jc w:val="left"/>
            </w:pPr>
            <w:r>
              <w:t>Measurement accuracy</w:t>
            </w:r>
          </w:p>
        </w:tc>
        <w:tc>
          <w:tcPr>
            <w:tcW w:type="dxa" w:w="2700"/>
          </w:tcPr>
          <w:p>
            <w:pPr>
              <w:spacing w:after="0" w:before="0" w:line="240" w:lineRule="auto"/>
              <w:jc w:val="left"/>
            </w:pPr>
            <w:r>
              <w:t>Compare readings against a suitable reference</w:t>
            </w:r>
          </w:p>
        </w:tc>
        <w:tc>
          <w:tcPr>
            <w:tcW w:type="dxa" w:w="2700"/>
          </w:tcPr>
          <w:p>
            <w:pPr>
              <w:spacing w:after="0" w:before="0" w:line="240" w:lineRule="auto"/>
              <w:jc w:val="left"/>
            </w:pPr>
            <w:r>
              <w:t>Error remains within the specified tolerance</w:t>
            </w:r>
          </w:p>
        </w:tc>
        <w:tc>
          <w:tcPr>
            <w:tcW w:type="dxa" w:w="2700"/>
          </w:tcPr>
          <w:p>
            <w:pPr>
              <w:spacing w:after="0" w:before="0" w:line="240" w:lineRule="auto"/>
              <w:jc w:val="left"/>
            </w:pPr>
            <w:r>
              <w:t>Calibration or test report</w:t>
            </w:r>
          </w:p>
        </w:tc>
      </w:tr>
      <w:tr>
        <w:tc>
          <w:tcPr>
            <w:tcW w:type="dxa" w:w="2700"/>
          </w:tcPr>
          <w:p>
            <w:pPr>
              <w:spacing w:after="0" w:before="0" w:line="240" w:lineRule="auto"/>
              <w:jc w:val="left"/>
            </w:pPr>
            <w:r>
              <w:t>Alarm handling</w:t>
            </w:r>
          </w:p>
        </w:tc>
        <w:tc>
          <w:tcPr>
            <w:tcW w:type="dxa" w:w="2700"/>
          </w:tcPr>
          <w:p>
            <w:pPr>
              <w:spacing w:after="0" w:before="0" w:line="240" w:lineRule="auto"/>
              <w:jc w:val="left"/>
            </w:pPr>
            <w:r>
              <w:t>Simulate defined fault conditions</w:t>
            </w:r>
          </w:p>
        </w:tc>
        <w:tc>
          <w:tcPr>
            <w:tcW w:type="dxa" w:w="2700"/>
          </w:tcPr>
          <w:p>
            <w:pPr>
              <w:spacing w:after="0" w:before="0" w:line="240" w:lineRule="auto"/>
              <w:jc w:val="left"/>
            </w:pPr>
            <w:r>
              <w:t>Required alarms appear with correct identification</w:t>
            </w:r>
          </w:p>
        </w:tc>
        <w:tc>
          <w:tcPr>
            <w:tcW w:type="dxa" w:w="2700"/>
          </w:tcPr>
          <w:p>
            <w:pPr>
              <w:spacing w:after="0" w:before="0" w:line="240" w:lineRule="auto"/>
              <w:jc w:val="left"/>
            </w:pPr>
            <w:r>
              <w:t>Alarm test record</w:t>
            </w:r>
          </w:p>
        </w:tc>
      </w:tr>
      <w:tr>
        <w:tc>
          <w:tcPr>
            <w:tcW w:type="dxa" w:w="2700"/>
          </w:tcPr>
          <w:p>
            <w:pPr>
              <w:spacing w:after="0" w:before="0" w:line="240" w:lineRule="auto"/>
              <w:jc w:val="left"/>
            </w:pPr>
            <w:r>
              <w:t>Data traceability</w:t>
            </w:r>
          </w:p>
        </w:tc>
        <w:tc>
          <w:tcPr>
            <w:tcW w:type="dxa" w:w="2700"/>
          </w:tcPr>
          <w:p>
            <w:pPr>
              <w:spacing w:after="0" w:before="0" w:line="240" w:lineRule="auto"/>
              <w:jc w:val="left"/>
            </w:pPr>
            <w:r>
              <w:t>Process identified test samples</w:t>
            </w:r>
          </w:p>
        </w:tc>
        <w:tc>
          <w:tcPr>
            <w:tcW w:type="dxa" w:w="2700"/>
          </w:tcPr>
          <w:p>
            <w:pPr>
              <w:spacing w:after="0" w:before="0" w:line="240" w:lineRule="auto"/>
              <w:jc w:val="left"/>
            </w:pPr>
            <w:r>
              <w:t>Required records are stored and retrievable</w:t>
            </w:r>
          </w:p>
        </w:tc>
        <w:tc>
          <w:tcPr>
            <w:tcW w:type="dxa" w:w="2700"/>
          </w:tcPr>
          <w:p>
            <w:pPr>
              <w:spacing w:after="0" w:before="0" w:line="240" w:lineRule="auto"/>
              <w:jc w:val="left"/>
            </w:pPr>
            <w:r>
              <w:t>Data verification report</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Review the handover package</w:t>
            </w:r>
          </w:p>
        </w:tc>
        <w:tc>
          <w:tcPr>
            <w:tcW w:type="dxa" w:w="2700"/>
          </w:tcPr>
          <w:p>
            <w:pPr>
              <w:spacing w:after="0" w:before="0" w:line="240" w:lineRule="auto"/>
              <w:jc w:val="left"/>
            </w:pPr>
            <w:r>
              <w:t>All mandatory documents are received and approved</w:t>
            </w:r>
          </w:p>
        </w:tc>
        <w:tc>
          <w:tcPr>
            <w:tcW w:type="dxa" w:w="2700"/>
          </w:tcPr>
          <w:p>
            <w:pPr>
              <w:spacing w:after="0" w:before="0" w:line="240" w:lineRule="auto"/>
              <w:jc w:val="left"/>
            </w:pPr>
            <w:r>
              <w:t>Document register</w:t>
            </w:r>
          </w:p>
        </w:tc>
      </w:tr>
      <w:tr>
        <w:tc>
          <w:tcPr>
            <w:tcW w:type="dxa" w:w="2700"/>
          </w:tcPr>
          <w:p>
            <w:pPr>
              <w:spacing w:after="0" w:before="0" w:line="240" w:lineRule="auto"/>
              <w:jc w:val="left"/>
            </w:pPr>
            <w:r>
              <w:t>Training</w:t>
            </w:r>
          </w:p>
        </w:tc>
        <w:tc>
          <w:tcPr>
            <w:tcW w:type="dxa" w:w="2700"/>
          </w:tcPr>
          <w:p>
            <w:pPr>
              <w:spacing w:after="0" w:before="0" w:line="240" w:lineRule="auto"/>
              <w:jc w:val="left"/>
            </w:pPr>
            <w:r>
              <w:t>Verify delivery and assess trainees</w:t>
            </w:r>
          </w:p>
        </w:tc>
        <w:tc>
          <w:tcPr>
            <w:tcW w:type="dxa" w:w="2700"/>
          </w:tcPr>
          <w:p>
            <w:pPr>
              <w:spacing w:after="0" w:before="0" w:line="240" w:lineRule="auto"/>
              <w:jc w:val="left"/>
            </w:pPr>
            <w:r>
              <w:t>Agreed syllabus and competency requirements are met</w:t>
            </w:r>
          </w:p>
        </w:tc>
        <w:tc>
          <w:tcPr>
            <w:tcW w:type="dxa" w:w="2700"/>
          </w:tcPr>
          <w:p>
            <w:pPr>
              <w:spacing w:after="0" w:before="0" w:line="240" w:lineRule="auto"/>
              <w:jc w:val="left"/>
            </w:pPr>
            <w:r>
              <w:t>Training completion records</w:t>
            </w:r>
          </w:p>
        </w:tc>
      </w:tr>
    </w:tbl>
    <w:p/>
    <w:p>
      <w:pPr>
        <w:pStyle w:val="Heading2"/>
      </w:pPr>
      <w:r>
        <w:t>6. Acceptance criteria during the equipment lifecycle</w:t>
      </w:r>
    </w:p>
    <w:p>
      <w:r>
        <w:t>Acceptance is not a single event at the end of a project. Different stages verify different aspects of the system.</w:t>
      </w:r>
    </w:p>
    <w:p>
      <w:pPr>
        <w:shd w:val="clear" w:color="auto" w:fill="F4F4F4"/>
        <w:spacing w:before="0" w:after="0" w:line="240" w:lineRule="auto"/>
        <w:ind w:left="216" w:right="216"/>
        <w:jc w:val="left"/>
      </w:pPr>
      <w:r>
        <w:rPr>
          <w:rFonts w:ascii="Consolas" w:hAnsi="Consolas"/>
          <w:color w:val="202020"/>
          <w:sz w:val="18"/>
        </w:rPr>
        <w:t>RFQ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Technical Specification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Review and Design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Factory Acceptance Test (FAT)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Delivery and Installation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Site Acceptance Test (SAT)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Performance Verification and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Contractually Defined Acceptance</w:t>
      </w:r>
    </w:p>
    <w:p/>
    <w:p>
      <w:r>
        <w:t>The actual sequence depends on the project. Some projects conduct preliminary testing before final FAT, and some use staged or conditional acceptance.</w:t>
      </w:r>
    </w:p>
    <w:p>
      <w:r>
        <w:t>Each stage should have defined entry conditions, test procedures, responsibilities, records, and exit criteria.</w:t>
      </w:r>
    </w:p>
    <w:p>
      <w:pPr>
        <w:pStyle w:val="Heading2"/>
      </w:pPr>
      <w:r>
        <w:t>7. FAT acceptance criteria</w:t>
      </w:r>
    </w:p>
    <w:p>
      <w:r>
        <w:t>The Factory Acceptance Test verifies the supplied system before shipment or release from the supplier's facility.</w:t>
      </w:r>
    </w:p>
    <w:p>
      <w:r>
        <w:t>FAT should cover the functions that can be meaningfully tested under factory conditions.</w:t>
      </w:r>
    </w:p>
    <w:p>
      <w:r>
        <w:t>Potential FAT checks include:</w:t>
      </w:r>
    </w:p>
    <w:p>
      <w:pPr>
        <w:pStyle w:val="ListBullet"/>
      </w:pPr>
      <w:r>
        <w:t>Hardware identification and configuration.</w:t>
      </w:r>
    </w:p>
    <w:p>
      <w:pPr>
        <w:pStyle w:val="ListBullet"/>
      </w:pPr>
      <w:r>
        <w:t>Electrical panel inspection.</w:t>
      </w:r>
    </w:p>
    <w:p>
      <w:pPr>
        <w:pStyle w:val="ListBullet"/>
      </w:pPr>
      <w:r>
        <w:t>Wiring and I/O verification.</w:t>
      </w:r>
    </w:p>
    <w:p>
      <w:pPr>
        <w:pStyle w:val="ListBullet"/>
      </w:pPr>
      <w:r>
        <w:t>PLC and HMI functionality.</w:t>
      </w:r>
    </w:p>
    <w:p>
      <w:pPr>
        <w:pStyle w:val="ListBullet"/>
      </w:pPr>
      <w:r>
        <w:t>Alarm and interlock testing.</w:t>
      </w:r>
    </w:p>
    <w:p>
      <w:pPr>
        <w:pStyle w:val="ListBullet"/>
      </w:pPr>
      <w:r>
        <w:t>Sequence testing.</w:t>
      </w:r>
    </w:p>
    <w:p>
      <w:pPr>
        <w:pStyle w:val="ListBullet"/>
      </w:pPr>
      <w:r>
        <w:t>Drive and motion-control behavior.</w:t>
      </w:r>
    </w:p>
    <w:p>
      <w:pPr>
        <w:pStyle w:val="ListBullet"/>
      </w:pPr>
      <w:r>
        <w:t>Communication with connected devices.</w:t>
      </w:r>
    </w:p>
    <w:p>
      <w:pPr>
        <w:pStyle w:val="ListBullet"/>
      </w:pPr>
      <w:r>
        <w:t>Fault handling and recovery.</w:t>
      </w:r>
    </w:p>
    <w:p>
      <w:pPr>
        <w:pStyle w:val="ListBullet"/>
      </w:pPr>
      <w:r>
        <w:t>Documentation review.</w:t>
      </w:r>
    </w:p>
    <w:p>
      <w:pPr>
        <w:pStyle w:val="ListBullet"/>
      </w:pPr>
      <w:r>
        <w:t>Preliminary performance measurements.</w:t>
      </w:r>
    </w:p>
    <w:p>
      <w:pPr>
        <w:pStyle w:val="ListBullet"/>
      </w:pPr>
      <w:r>
        <w:t>Open-issue recording.</w:t>
      </w:r>
    </w:p>
    <w:p>
      <w:r>
        <w:t>The FAT procedure should identify any functions that cannot be tested because the final production environment or customer equipment is unavailable.</w:t>
      </w:r>
    </w:p>
    <w:p>
      <w:r>
        <w:t>Passing FAT does not automatically establish that the system is suitable for the actual production site. Site-specific interfaces, utilities, production materials, and environmental conditions may still require verification.</w:t>
      </w:r>
    </w:p>
    <w:p>
      <w:pPr>
        <w:pStyle w:val="Heading2"/>
      </w:pPr>
      <w:r>
        <w:t>8. SAT acceptance criteria</w:t>
      </w:r>
    </w:p>
    <w:p>
      <w:r>
        <w:t>The Site Acceptance Test verifies the installed system under agreed site conditions.</w:t>
      </w:r>
    </w:p>
    <w:p>
      <w:r>
        <w:t>Potential SAT checks include:</w:t>
      </w:r>
    </w:p>
    <w:p>
      <w:pPr>
        <w:pStyle w:val="ListBullet"/>
      </w:pPr>
      <w:r>
        <w:t>Correct installation and connections.</w:t>
      </w:r>
    </w:p>
    <w:p>
      <w:pPr>
        <w:pStyle w:val="ListBullet"/>
      </w:pPr>
      <w:r>
        <w:t>Utility availability and suitability.</w:t>
      </w:r>
    </w:p>
    <w:p>
      <w:pPr>
        <w:pStyle w:val="ListBullet"/>
      </w:pPr>
      <w:r>
        <w:t>Integration with existing machines.</w:t>
      </w:r>
    </w:p>
    <w:p>
      <w:pPr>
        <w:pStyle w:val="ListBullet"/>
      </w:pPr>
      <w:r>
        <w:t>PLC-to-PLC communication.</w:t>
      </w:r>
    </w:p>
    <w:p>
      <w:pPr>
        <w:pStyle w:val="ListBullet"/>
      </w:pPr>
      <w:r>
        <w:t>Robot, CNC, scanner, printer, or drive interfaces.</w:t>
      </w:r>
    </w:p>
    <w:p>
      <w:pPr>
        <w:pStyle w:val="ListBullet"/>
      </w:pPr>
      <w:r>
        <w:t>Safety-system integration.</w:t>
      </w:r>
    </w:p>
    <w:p>
      <w:pPr>
        <w:pStyle w:val="ListBullet"/>
      </w:pPr>
      <w:r>
        <w:t>Production sequence execution.</w:t>
      </w:r>
    </w:p>
    <w:p>
      <w:pPr>
        <w:pStyle w:val="ListBullet"/>
      </w:pPr>
      <w:r>
        <w:t>Actual test-part processing.</w:t>
      </w:r>
    </w:p>
    <w:p>
      <w:pPr>
        <w:pStyle w:val="ListBullet"/>
      </w:pPr>
      <w:r>
        <w:t>Quality and measurement performance.</w:t>
      </w:r>
    </w:p>
    <w:p>
      <w:pPr>
        <w:pStyle w:val="ListBullet"/>
      </w:pPr>
      <w:r>
        <w:t>Data transfer and traceability.</w:t>
      </w:r>
    </w:p>
    <w:p>
      <w:pPr>
        <w:pStyle w:val="ListBullet"/>
      </w:pPr>
      <w:r>
        <w:t>Operator and maintenance functions.</w:t>
      </w:r>
    </w:p>
    <w:p>
      <w:pPr>
        <w:pStyle w:val="ListBullet"/>
      </w:pPr>
      <w:r>
        <w:t>Recovery after defined faults.</w:t>
      </w:r>
    </w:p>
    <w:p>
      <w:pPr>
        <w:pStyle w:val="ListBullet"/>
      </w:pPr>
      <w:r>
        <w:t>Handover documentation and training.</w:t>
      </w:r>
    </w:p>
    <w:p>
      <w:r>
        <w:t>SAT should use the actual production configuration or a clearly defined representative configuration.</w:t>
      </w:r>
    </w:p>
    <w:p>
      <w:r>
        <w:t>If a production line cannot be tested at its required rate because upstream equipment is unavailable, the contract should define how the affected criteria will be verified and what remains outstanding.</w:t>
      </w:r>
    </w:p>
    <w:p>
      <w:pPr>
        <w:pStyle w:val="Heading2"/>
      </w:pPr>
      <w:r>
        <w:t>9. Acceptance criteria for PLC and industrial automation</w:t>
      </w:r>
    </w:p>
    <w:p>
      <w:r>
        <w:t>For PLC-based systems, acceptance criteria should cover hardware, software, functional behavior, diagnostics, and maintainability.</w:t>
      </w:r>
    </w:p>
    <w:p>
      <w:pPr>
        <w:pStyle w:val="Heading3"/>
      </w:pPr>
      <w:r>
        <w:t>9.1 Hardware criteria</w:t>
      </w:r>
    </w:p>
    <w:p>
      <w:r>
        <w:t>Verify:</w:t>
      </w:r>
    </w:p>
    <w:p>
      <w:pPr>
        <w:pStyle w:val="ListBullet"/>
      </w:pPr>
      <w:r>
        <w:t>Correct CPU and module part numbers.</w:t>
      </w:r>
    </w:p>
    <w:p>
      <w:pPr>
        <w:pStyle w:val="ListBullet"/>
      </w:pPr>
      <w:r>
        <w:t>Required I/O capacity.</w:t>
      </w:r>
    </w:p>
    <w:p>
      <w:pPr>
        <w:pStyle w:val="ListBullet"/>
      </w:pPr>
      <w:r>
        <w:t>Correct power supplies and ratings.</w:t>
      </w:r>
    </w:p>
    <w:p>
      <w:pPr>
        <w:pStyle w:val="ListBullet"/>
      </w:pPr>
      <w:r>
        <w:t>Correct network and communication modules.</w:t>
      </w:r>
    </w:p>
    <w:p>
      <w:pPr>
        <w:pStyle w:val="ListBullet"/>
      </w:pPr>
      <w:r>
        <w:t>Approved hardware configuration.</w:t>
      </w:r>
    </w:p>
    <w:p>
      <w:pPr>
        <w:pStyle w:val="ListBullet"/>
      </w:pPr>
      <w:r>
        <w:t>Required spare capacity, if specified.</w:t>
      </w:r>
    </w:p>
    <w:p>
      <w:pPr>
        <w:pStyle w:val="ListBullet"/>
      </w:pPr>
      <w:r>
        <w:t>Correct terminal references and labeling.</w:t>
      </w:r>
    </w:p>
    <w:p>
      <w:pPr>
        <w:pStyle w:val="ListBullet"/>
      </w:pPr>
      <w:r>
        <w:t>Compatibility of installed firmware.</w:t>
      </w:r>
    </w:p>
    <w:p>
      <w:pPr>
        <w:pStyle w:val="Heading3"/>
      </w:pPr>
      <w:r>
        <w:t>9.2 Software criteria</w:t>
      </w:r>
    </w:p>
    <w:p>
      <w:r>
        <w:t>Verify:</w:t>
      </w:r>
    </w:p>
    <w:p>
      <w:pPr>
        <w:pStyle w:val="ListBullet"/>
      </w:pPr>
      <w:r>
        <w:t>Approved program version is loaded.</w:t>
      </w:r>
    </w:p>
    <w:p>
      <w:pPr>
        <w:pStyle w:val="ListBullet"/>
      </w:pPr>
      <w:r>
        <w:t>Required sequence logic operates correctly.</w:t>
      </w:r>
    </w:p>
    <w:p>
      <w:pPr>
        <w:pStyle w:val="ListBullet"/>
      </w:pPr>
      <w:r>
        <w:t>Interlocks work as specified.</w:t>
      </w:r>
    </w:p>
    <w:p>
      <w:pPr>
        <w:pStyle w:val="ListBullet"/>
      </w:pPr>
      <w:r>
        <w:t>Alarms and fault responses match the approved design.</w:t>
      </w:r>
    </w:p>
    <w:p>
      <w:pPr>
        <w:pStyle w:val="ListBullet"/>
      </w:pPr>
      <w:r>
        <w:t>Required modes and permissions are implemented.</w:t>
      </w:r>
    </w:p>
    <w:p>
      <w:pPr>
        <w:pStyle w:val="ListBullet"/>
      </w:pPr>
      <w:r>
        <w:t>Communication handling is correct.</w:t>
      </w:r>
    </w:p>
    <w:p>
      <w:pPr>
        <w:pStyle w:val="ListBullet"/>
      </w:pPr>
      <w:r>
        <w:t>Defined restart and recovery behavior is tested.</w:t>
      </w:r>
    </w:p>
    <w:p>
      <w:pPr>
        <w:pStyle w:val="ListBullet"/>
      </w:pPr>
      <w:r>
        <w:t>Required project files are delivered.</w:t>
      </w:r>
    </w:p>
    <w:p>
      <w:pPr>
        <w:pStyle w:val="ListBullet"/>
      </w:pPr>
      <w:r>
        <w:t>Backup and restoration procedures are documented.</w:t>
      </w:r>
    </w:p>
    <w:p>
      <w:pPr>
        <w:pStyle w:val="Heading3"/>
      </w:pPr>
      <w:r>
        <w:t>9.3 I/O verification</w:t>
      </w:r>
    </w:p>
    <w:p>
      <w:r>
        <w:t>Each required I/O point should be checked against the approved I/O list.</w:t>
      </w:r>
    </w:p>
    <w:p>
      <w:r>
        <w:t>For example, a digital input associated with a clamp-closed sensor should be verified for:</w:t>
      </w:r>
    </w:p>
    <w:p>
      <w:pPr>
        <w:pStyle w:val="ListBullet"/>
      </w:pPr>
      <w:r>
        <w:t>Correct physical device.</w:t>
      </w:r>
    </w:p>
    <w:p>
      <w:pPr>
        <w:pStyle w:val="ListBullet"/>
      </w:pPr>
      <w:r>
        <w:t>Correct terminal and channel.</w:t>
      </w:r>
    </w:p>
    <w:p>
      <w:pPr>
        <w:pStyle w:val="ListBullet"/>
      </w:pPr>
      <w:r>
        <w:t>Correct PLC tag.</w:t>
      </w:r>
    </w:p>
    <w:p>
      <w:pPr>
        <w:pStyle w:val="ListBullet"/>
      </w:pPr>
      <w:r>
        <w:t>Correct logical state.</w:t>
      </w:r>
    </w:p>
    <w:p>
      <w:pPr>
        <w:pStyle w:val="ListBullet"/>
      </w:pPr>
      <w:r>
        <w:t>Correct effect on the sequence.</w:t>
      </w:r>
    </w:p>
    <w:p>
      <w:r>
        <w:t>The test should verify both signal mapping and the intended functional consequence.</w:t>
      </w:r>
    </w:p>
    <w:p>
      <w:pPr>
        <w:pStyle w:val="Heading3"/>
      </w:pPr>
      <w:r>
        <w:t>9.4 Fault handling</w:t>
      </w:r>
    </w:p>
    <w:p>
      <w:r>
        <w:t>Acceptance should include relevant abnormal conditions, such as:</w:t>
      </w:r>
    </w:p>
    <w:p>
      <w:pPr>
        <w:pStyle w:val="ListBullet"/>
      </w:pPr>
      <w:r>
        <w:t>Missing sensor feedback.</w:t>
      </w:r>
    </w:p>
    <w:p>
      <w:pPr>
        <w:pStyle w:val="ListBullet"/>
      </w:pPr>
      <w:r>
        <w:t>Device communication loss.</w:t>
      </w:r>
    </w:p>
    <w:p>
      <w:pPr>
        <w:pStyle w:val="ListBullet"/>
      </w:pPr>
      <w:r>
        <w:t>Drive fault.</w:t>
      </w:r>
    </w:p>
    <w:p>
      <w:pPr>
        <w:pStyle w:val="ListBullet"/>
      </w:pPr>
      <w:r>
        <w:t>Invalid part identification.</w:t>
      </w:r>
    </w:p>
    <w:p>
      <w:pPr>
        <w:pStyle w:val="ListBullet"/>
      </w:pPr>
      <w:r>
        <w:t>Interrupted automatic cycle.</w:t>
      </w:r>
    </w:p>
    <w:p>
      <w:pPr>
        <w:pStyle w:val="ListBullet"/>
      </w:pPr>
      <w:r>
        <w:t>Failed test result.</w:t>
      </w:r>
    </w:p>
    <w:p>
      <w:pPr>
        <w:pStyle w:val="ListBullet"/>
      </w:pPr>
      <w:r>
        <w:t>Loss and restoration of a specified supply.</w:t>
      </w:r>
    </w:p>
    <w:p>
      <w:pPr>
        <w:pStyle w:val="ListBullet"/>
      </w:pPr>
      <w:r>
        <w:t>Recovery following a permitted reset.</w:t>
      </w:r>
    </w:p>
    <w:p>
      <w:r>
        <w:t>The system should respond according to the approved fault-handling and safety requirements. A reset must not automatically restart hazardous motion unless the design and applicable requirements explicitly permit that behavior.</w:t>
      </w:r>
    </w:p>
    <w:p>
      <w:pPr>
        <w:pStyle w:val="Heading2"/>
      </w:pPr>
      <w:r>
        <w:t>10. Acceptance criteria for HMI and SCADA</w:t>
      </w:r>
    </w:p>
    <w:p>
      <w:r>
        <w:t>HMI and SCADA acceptance should verify the operator interface and the underlying information handling.</w:t>
      </w:r>
    </w:p>
    <w:p>
      <w:r>
        <w:t>Potential criteria include:</w:t>
      </w:r>
    </w:p>
    <w:p>
      <w:pPr>
        <w:pStyle w:val="ListBullet"/>
      </w:pPr>
      <w:r>
        <w:t>Correct screen navigation.</w:t>
      </w:r>
    </w:p>
    <w:p>
      <w:pPr>
        <w:pStyle w:val="ListBullet"/>
      </w:pPr>
      <w:r>
        <w:t>Accurate display of equipment states.</w:t>
      </w:r>
    </w:p>
    <w:p>
      <w:pPr>
        <w:pStyle w:val="ListBullet"/>
      </w:pPr>
      <w:r>
        <w:t>Correct alarm descriptions and priorities.</w:t>
      </w:r>
    </w:p>
    <w:p>
      <w:pPr>
        <w:pStyle w:val="ListBullet"/>
      </w:pPr>
      <w:r>
        <w:t>Correct indication of communication failures.</w:t>
      </w:r>
    </w:p>
    <w:p>
      <w:pPr>
        <w:pStyle w:val="ListBullet"/>
      </w:pPr>
      <w:r>
        <w:t>Correct display of measured values and engineering units.</w:t>
      </w:r>
    </w:p>
    <w:p>
      <w:pPr>
        <w:pStyle w:val="ListBullet"/>
      </w:pPr>
      <w:r>
        <w:t>Correct user access permissions.</w:t>
      </w:r>
    </w:p>
    <w:p>
      <w:pPr>
        <w:pStyle w:val="ListBullet"/>
      </w:pPr>
      <w:r>
        <w:t>Correct recipe or parameter handling.</w:t>
      </w:r>
    </w:p>
    <w:p>
      <w:pPr>
        <w:pStyle w:val="ListBullet"/>
      </w:pPr>
      <w:r>
        <w:t>Correct trend and historical-data behavior.</w:t>
      </w:r>
    </w:p>
    <w:p>
      <w:pPr>
        <w:pStyle w:val="ListBullet"/>
      </w:pPr>
      <w:r>
        <w:t>Required data logging.</w:t>
      </w:r>
    </w:p>
    <w:p>
      <w:pPr>
        <w:pStyle w:val="ListBullet"/>
      </w:pPr>
      <w:r>
        <w:t>Defined behavior during loss of communication.</w:t>
      </w:r>
    </w:p>
    <w:p>
      <w:pPr>
        <w:pStyle w:val="ListBullet"/>
      </w:pPr>
      <w:r>
        <w:t>Correct application backup and restoration.</w:t>
      </w:r>
    </w:p>
    <w:p>
      <w:pPr>
        <w:pStyle w:val="ListBullet"/>
      </w:pPr>
      <w:r>
        <w:t>Correct timestamp and traceability behavior where required.</w:t>
      </w:r>
    </w:p>
    <w:p>
      <w:r>
        <w:t>An HMI screen displaying a green status indicator is not sufficient evidence that the underlying machine function is operating correctly. Acceptance should compare the displayed state with actual device and PLC behavior.</w:t>
      </w:r>
    </w:p>
    <w:p>
      <w:pPr>
        <w:pStyle w:val="Heading2"/>
      </w:pPr>
      <w:r>
        <w:t>11. Acceptance criteria for performance</w:t>
      </w:r>
    </w:p>
    <w:p>
      <w:r>
        <w:t>Performance criteria must identify the measurement method, operating conditions, and acceptable range.</w:t>
      </w:r>
    </w:p>
    <w:p>
      <w:pPr>
        <w:pStyle w:val="Heading3"/>
      </w:pPr>
      <w:r>
        <w:t>11.1 Cycle time</w:t>
      </w:r>
    </w:p>
    <w:p>
      <w:r>
        <w:t>Cycle time should be measured from a defined start event to a defined completion event.</w:t>
      </w:r>
    </w:p>
    <w:p>
      <w:r>
        <w:t>For example, the contract may define cycle start as the accepted start command and cycle completion as the point when the tested part is released and the system reports a valid result.</w:t>
      </w:r>
    </w:p>
    <w:p>
      <w:r>
        <w:t>Clarify whether the measurement includes:</w:t>
      </w:r>
    </w:p>
    <w:p>
      <w:pPr>
        <w:pStyle w:val="ListBullet"/>
      </w:pPr>
      <w:r>
        <w:t>Loading and unloading.</w:t>
      </w:r>
    </w:p>
    <w:p>
      <w:pPr>
        <w:pStyle w:val="ListBullet"/>
      </w:pPr>
      <w:r>
        <w:t>Automatic clamping.</w:t>
      </w:r>
    </w:p>
    <w:p>
      <w:pPr>
        <w:pStyle w:val="ListBullet"/>
      </w:pPr>
      <w:r>
        <w:t>Test execution.</w:t>
      </w:r>
    </w:p>
    <w:p>
      <w:pPr>
        <w:pStyle w:val="ListBullet"/>
      </w:pPr>
      <w:r>
        <w:t>Inspection.</w:t>
      </w:r>
    </w:p>
    <w:p>
      <w:pPr>
        <w:pStyle w:val="ListBullet"/>
      </w:pPr>
      <w:r>
        <w:t>Data logging.</w:t>
      </w:r>
    </w:p>
    <w:p>
      <w:pPr>
        <w:pStyle w:val="ListBullet"/>
      </w:pPr>
      <w:r>
        <w:t>Part marking.</w:t>
      </w:r>
    </w:p>
    <w:p>
      <w:pPr>
        <w:pStyle w:val="ListBullet"/>
      </w:pPr>
      <w:r>
        <w:t>Required handling.</w:t>
      </w:r>
    </w:p>
    <w:p>
      <w:pPr>
        <w:pStyle w:val="ListBullet"/>
      </w:pPr>
      <w:r>
        <w:t>Waiting for external equipment.</w:t>
      </w:r>
    </w:p>
    <w:p>
      <w:r>
        <w:t>Without common start and stop definitions, two parties can measure different processes and still claim to have measured the cycle time.</w:t>
      </w:r>
    </w:p>
    <w:p>
      <w:pPr>
        <w:pStyle w:val="Heading3"/>
      </w:pPr>
      <w:r>
        <w:t>11.2 Measurement accuracy</w:t>
      </w:r>
    </w:p>
    <w:p>
      <w:r>
        <w:t>Measurement accuracy criteria should identify:</w:t>
      </w:r>
    </w:p>
    <w:p>
      <w:pPr>
        <w:pStyle w:val="ListBullet"/>
      </w:pPr>
      <w:r>
        <w:t>Measurand.</w:t>
      </w:r>
    </w:p>
    <w:p>
      <w:pPr>
        <w:pStyle w:val="ListBullet"/>
      </w:pPr>
      <w:r>
        <w:t>Measurement range.</w:t>
      </w:r>
    </w:p>
    <w:p>
      <w:pPr>
        <w:pStyle w:val="ListBullet"/>
      </w:pPr>
      <w:r>
        <w:t>Permitted error.</w:t>
      </w:r>
    </w:p>
    <w:p>
      <w:pPr>
        <w:pStyle w:val="ListBullet"/>
      </w:pPr>
      <w:r>
        <w:t>Reference standard or method.</w:t>
      </w:r>
    </w:p>
    <w:p>
      <w:pPr>
        <w:pStyle w:val="ListBullet"/>
      </w:pPr>
      <w:r>
        <w:t>Environmental conditions.</w:t>
      </w:r>
    </w:p>
    <w:p>
      <w:pPr>
        <w:pStyle w:val="ListBullet"/>
      </w:pPr>
      <w:r>
        <w:t>Calibration status.</w:t>
      </w:r>
    </w:p>
    <w:p>
      <w:pPr>
        <w:pStyle w:val="ListBullet"/>
      </w:pPr>
      <w:r>
        <w:t>Number of observations where applicable.</w:t>
      </w:r>
    </w:p>
    <w:p>
      <w:pPr>
        <w:pStyle w:val="ListBullet"/>
      </w:pPr>
      <w:r>
        <w:t>Reporting and acceptance method.</w:t>
      </w:r>
    </w:p>
    <w:p>
      <w:r>
        <w:t>For example, if a test system measures a physical quantity, the acceptance procedure should compare its results with a suitable reference across the required range rather than checking only one convenient value.</w:t>
      </w:r>
    </w:p>
    <w:p>
      <w:pPr>
        <w:pStyle w:val="Heading3"/>
      </w:pPr>
      <w:r>
        <w:t>11.3 Repeatability</w:t>
      </w:r>
    </w:p>
    <w:p>
      <w:r>
        <w:t>Repeatability concerns the consistency of repeated measurements under defined conditions.</w:t>
      </w:r>
    </w:p>
    <w:p>
      <w:r>
        <w:t>A possible statistical measure is the sample standard deviation:</w:t>
      </w:r>
    </w:p>
    <w:p>
      <w:pPr>
        <w:spacing w:before="120" w:after="160"/>
        <w:jc w:val="center"/>
      </w:pPr>
      <m:oMathPara>
        <m:oMath>
          <m:r>
            <m:t>s=</m:t>
          </m:r>
          <m:rad>
            <m:radPr>
              <m:degHide m:val="on"/>
            </m:radPr>
            <m:deg/>
            <m:e>
              <m:f>
                <m:fPr>
                  <m:type m:val="bar"/>
                </m:fPr>
                <m:num>
                  <m:nary>
                    <m:naryPr>
                      <m:chr m:val="∑"/>
                      <m:limLoc m:val="subSup"/>
                      <m:grow m:val="1"/>
                      <m:subHide m:val="off"/>
                      <m:supHide m:val="off"/>
                    </m:naryPr>
                    <m:sub>
                      <m:r>
                        <m:t>i=1</m:t>
                      </m:r>
                    </m:sub>
                    <m:sup>
                      <m:r>
                        <m:t>n</m:t>
                      </m:r>
                    </m:sup>
                    <m:e>
                      <m:r>
                        <m:t>(</m:t>
                      </m:r>
                    </m:e>
                  </m:nary>
                  <m:sSub>
                    <m:e>
                      <m:r>
                        <m:t>x</m:t>
                      </m:r>
                    </m:e>
                    <m:sub>
                      <m:r>
                        <m:t>i</m:t>
                      </m:r>
                    </m:sub>
                  </m:sSub>
                  <m:r>
                    <m:t>−</m:t>
                  </m:r>
                  <m:bar>
                    <m:barPr>
                      <m:pos m:val="top"/>
                    </m:barPr>
                    <m:e>
                      <m:r>
                        <m:t>x</m:t>
                      </m:r>
                    </m:e>
                  </m:bar>
                  <m:sSup>
                    <m:e>
                      <m:r>
                        <m:t>)</m:t>
                      </m:r>
                    </m:e>
                    <m:sup>
                      <m:r>
                        <m:t>2</m:t>
                      </m:r>
                    </m:sup>
                  </m:sSup>
                </m:num>
                <m:den>
                  <m:r>
                    <m:t>n−1</m:t>
                  </m:r>
                </m:den>
              </m:f>
            </m:e>
          </m:rad>
        </m:oMath>
      </m:oMathPara>
    </w:p>
    <w:p>
      <w:r>
        <w:t xml:space="preserve">Where </w:t>
      </w:r>
      <m:oMath>
        <m:sSub>
          <m:e>
            <m:r>
              <m:t>x</m:t>
            </m:r>
          </m:e>
          <m:sub>
            <m:r>
              <m:t>i</m:t>
            </m:r>
          </m:sub>
        </m:sSub>
      </m:oMath>
      <w:r>
        <w:t xml:space="preserve"> is an individual measurement, </w:t>
      </w:r>
      <m:oMath>
        <m:bar>
          <m:barPr>
            <m:pos m:val="top"/>
          </m:barPr>
          <m:e>
            <m:r>
              <m:t>x</m:t>
            </m:r>
          </m:e>
        </m:bar>
      </m:oMath>
      <w:r>
        <w:t xml:space="preserve"> is the sample mean, and </w:t>
      </w:r>
      <m:oMath>
        <m:r>
          <m:t>n</m:t>
        </m:r>
      </m:oMath>
      <w:r>
        <w:t xml:space="preserve"> is the number of measurements.</w:t>
      </w:r>
    </w:p>
    <w:p>
      <w:r>
        <w:t>The required sample size and acceptable variation must be established for the application. Repeatability alone does not prove accuracy because a system can produce consistent but systematically incorrect results.</w:t>
      </w:r>
    </w:p>
    <w:p>
      <w:pPr>
        <w:pStyle w:val="Heading3"/>
      </w:pPr>
      <w:r>
        <w:t>11.4 Throughput</w:t>
      </w:r>
    </w:p>
    <w:p>
      <w:r>
        <w:t>Throughput is the number of acceptable units produced per unit of time under defined conditions.</w:t>
      </w:r>
    </w:p>
    <w:p>
      <w:pPr>
        <w:spacing w:before="120" w:after="160"/>
        <w:jc w:val="center"/>
      </w:pPr>
      <m:oMathPara>
        <m:oMath>
          <m:r>
            <m:rPr>
              <m:nor/>
            </m:rPr>
            <m:t>Throughput</m:t>
          </m:r>
          <m:r>
            <m:t>=</m:t>
          </m:r>
          <m:f>
            <m:fPr>
              <m:type m:val="bar"/>
            </m:fPr>
            <m:num>
              <m:r>
                <m:rPr>
                  <m:nor/>
                </m:rPr>
                <m:t>Accepted units</m:t>
              </m:r>
            </m:num>
            <m:den>
              <m:r>
                <m:rPr>
                  <m:nor/>
                </m:rPr>
                <m:t>Elapsed operating time</m:t>
              </m:r>
            </m:den>
          </m:f>
        </m:oMath>
      </m:oMathPara>
    </w:p>
    <w:p>
      <w:r>
        <w:t>The contract should specify whether the calculation excludes planned breaks, planned maintenance, upstream starvation, downstream blocking, changeovers, or other defined interruptions.</w:t>
      </w:r>
    </w:p>
    <w:p>
      <w:pPr>
        <w:pStyle w:val="Heading3"/>
      </w:pPr>
      <w:r>
        <w:t>11.5 Availability</w:t>
      </w:r>
    </w:p>
    <w:p>
      <w:r>
        <w:t>If availability is an acceptance requirement, define the measurement period and the treatment of downtime.</w:t>
      </w:r>
    </w:p>
    <w:p>
      <w:r>
        <w:t>A commonly used expression is:</w:t>
      </w:r>
    </w:p>
    <w:p>
      <w:pPr>
        <w:spacing w:before="120" w:after="160"/>
        <w:jc w:val="center"/>
      </w:pPr>
      <m:oMathPara>
        <m:oMath>
          <m:r>
            <m:t>A=</m:t>
          </m:r>
          <m:f>
            <m:fPr>
              <m:type m:val="bar"/>
            </m:fPr>
            <m:num>
              <m:sSub>
                <m:e>
                  <m:r>
                    <m:t>T</m:t>
                  </m:r>
                </m:e>
                <m:sub>
                  <m:r>
                    <m:rPr>
                      <m:nor/>
                    </m:rPr>
                    <m:t>scheduled</m:t>
                  </m:r>
                </m:sub>
              </m:sSub>
              <m:r>
                <m:t>−</m:t>
              </m:r>
              <m:sSub>
                <m:e>
                  <m:r>
                    <m:t>T</m:t>
                  </m:r>
                </m:e>
                <m:sub>
                  <m:r>
                    <m:rPr>
                      <m:nor/>
                    </m:rPr>
                    <m:t>downtime</m:t>
                  </m:r>
                </m:sub>
              </m:sSub>
            </m:num>
            <m:den>
              <m:sSub>
                <m:e>
                  <m:r>
                    <m:t>T</m:t>
                  </m:r>
                </m:e>
                <m:sub>
                  <m:r>
                    <m:rPr>
                      <m:nor/>
                    </m:rPr>
                    <m:t>scheduled</m:t>
                  </m:r>
                </m:sub>
              </m:sSub>
            </m:den>
          </m:f>
          <m:r>
            <m:t>×100</m:t>
          </m:r>
        </m:oMath>
      </m:oMathPara>
    </w:p>
    <w:p>
      <w:r>
        <w:t>The contractual definitions of scheduled time and qualifying downtime control the calculation. Availability must not be inferred from a brief successful demonstration.</w:t>
      </w:r>
    </w:p>
    <w:p>
      <w:pPr>
        <w:pStyle w:val="Heading2"/>
      </w:pPr>
      <w:r>
        <w:t>12. Acceptance criteria for machine safety</w:t>
      </w:r>
    </w:p>
    <w:p>
      <w:r>
        <w:t>Safety acceptance must be based on the risk assessment, applicable standards, and agreed validation requirements.</w:t>
      </w:r>
    </w:p>
    <w:p>
      <w:r>
        <w:t>Potential checks include:</w:t>
      </w:r>
    </w:p>
    <w:p>
      <w:pPr>
        <w:pStyle w:val="ListBullet"/>
      </w:pPr>
      <w:r>
        <w:t>Guarding and access control.</w:t>
      </w:r>
    </w:p>
    <w:p>
      <w:pPr>
        <w:pStyle w:val="ListBullet"/>
      </w:pPr>
      <w:r>
        <w:t>Interlock behavior.</w:t>
      </w:r>
    </w:p>
    <w:p>
      <w:pPr>
        <w:pStyle w:val="ListBullet"/>
      </w:pPr>
      <w:r>
        <w:t>Emergency-stop functions.</w:t>
      </w:r>
    </w:p>
    <w:p>
      <w:pPr>
        <w:pStyle w:val="ListBullet"/>
      </w:pPr>
      <w:r>
        <w:t>Safety-related stopping behavior.</w:t>
      </w:r>
    </w:p>
    <w:p>
      <w:pPr>
        <w:pStyle w:val="ListBullet"/>
      </w:pPr>
      <w:r>
        <w:t>Safety PLC or relay diagnostics.</w:t>
      </w:r>
    </w:p>
    <w:p>
      <w:pPr>
        <w:pStyle w:val="ListBullet"/>
      </w:pPr>
      <w:r>
        <w:t>Safe operating modes.</w:t>
      </w:r>
    </w:p>
    <w:p>
      <w:pPr>
        <w:pStyle w:val="ListBullet"/>
      </w:pPr>
      <w:r>
        <w:t>Reset and restart conditions.</w:t>
      </w:r>
    </w:p>
    <w:p>
      <w:pPr>
        <w:pStyle w:val="ListBullet"/>
      </w:pPr>
      <w:r>
        <w:t>Stored-energy isolation provisions.</w:t>
      </w:r>
    </w:p>
    <w:p>
      <w:pPr>
        <w:pStyle w:val="ListBullet"/>
      </w:pPr>
      <w:r>
        <w:t>Robot safety zones.</w:t>
      </w:r>
    </w:p>
    <w:p>
      <w:pPr>
        <w:pStyle w:val="ListBullet"/>
      </w:pPr>
      <w:r>
        <w:t>Required safety documentation.</w:t>
      </w:r>
    </w:p>
    <w:p>
      <w:pPr>
        <w:pStyle w:val="ListBullet"/>
      </w:pPr>
      <w:r>
        <w:t>Closure of identified safety-related deficiencies.</w:t>
      </w:r>
    </w:p>
    <w:p>
      <w:r>
        <w:t>Acceptance records should identify the test performed, the expected result, the observed result, the responsible person, and the applicable verification procedure.</w:t>
      </w:r>
    </w:p>
    <w:p>
      <w:r>
        <w:t>A safety-related failure should be handled according to the applicable safety process and contractual requirements. It should not be casually downgraded to a routine punch-list item simply because the production deadline is approaching.</w:t>
      </w:r>
    </w:p>
    <w:p>
      <w:pPr>
        <w:pStyle w:val="Heading2"/>
      </w:pPr>
      <w:r>
        <w:t>13. Acceptance of documentation, software, and backups</w:t>
      </w:r>
    </w:p>
    <w:p>
      <w:r>
        <w:t>Technical documentation is part of the delivered system, not optional administrative decoration.</w:t>
      </w:r>
    </w:p>
    <w:p>
      <w:r>
        <w:t>The acceptance plan may require:</w:t>
      </w:r>
    </w:p>
    <w:p>
      <w:pPr>
        <w:pStyle w:val="ListBullet"/>
      </w:pPr>
      <w:r>
        <w:t>Final approved drawings.</w:t>
      </w:r>
    </w:p>
    <w:p>
      <w:pPr>
        <w:pStyle w:val="ListBullet"/>
      </w:pPr>
      <w:r>
        <w:t>As-built electrical schematics.</w:t>
      </w:r>
    </w:p>
    <w:p>
      <w:pPr>
        <w:pStyle w:val="ListBullet"/>
      </w:pPr>
      <w:r>
        <w:t>Final BOM and component list.</w:t>
      </w:r>
    </w:p>
    <w:p>
      <w:pPr>
        <w:pStyle w:val="ListBullet"/>
      </w:pPr>
      <w:r>
        <w:t>PLC source project and configuration.</w:t>
      </w:r>
    </w:p>
    <w:p>
      <w:pPr>
        <w:pStyle w:val="ListBullet"/>
      </w:pPr>
      <w:r>
        <w:t>HMI and SCADA project files.</w:t>
      </w:r>
    </w:p>
    <w:p>
      <w:pPr>
        <w:pStyle w:val="ListBullet"/>
      </w:pPr>
      <w:r>
        <w:t>Drive and servo parameter records.</w:t>
      </w:r>
    </w:p>
    <w:p>
      <w:pPr>
        <w:pStyle w:val="ListBullet"/>
      </w:pPr>
      <w:r>
        <w:t>Robot or CNC backups where included in the scope.</w:t>
      </w:r>
    </w:p>
    <w:p>
      <w:pPr>
        <w:pStyle w:val="ListBullet"/>
      </w:pPr>
      <w:r>
        <w:t>Network configuration and addressing records.</w:t>
      </w:r>
    </w:p>
    <w:p>
      <w:pPr>
        <w:pStyle w:val="ListBullet"/>
      </w:pPr>
      <w:r>
        <w:t>Alarm and fault-code lists.</w:t>
      </w:r>
    </w:p>
    <w:p>
      <w:pPr>
        <w:pStyle w:val="ListBullet"/>
      </w:pPr>
      <w:r>
        <w:t>Manuals and maintenance procedures.</w:t>
      </w:r>
    </w:p>
    <w:p>
      <w:pPr>
        <w:pStyle w:val="ListBullet"/>
      </w:pPr>
      <w:r>
        <w:t>Calibration and inspection records.</w:t>
      </w:r>
    </w:p>
    <w:p>
      <w:pPr>
        <w:pStyle w:val="ListBullet"/>
      </w:pPr>
      <w:r>
        <w:t>Test reports.</w:t>
      </w:r>
    </w:p>
    <w:p>
      <w:pPr>
        <w:pStyle w:val="ListBullet"/>
      </w:pPr>
      <w:r>
        <w:t>Approved software and firmware version list.</w:t>
      </w:r>
    </w:p>
    <w:p>
      <w:pPr>
        <w:pStyle w:val="ListBullet"/>
      </w:pPr>
      <w:r>
        <w:t>Recovery and restoration instructions.</w:t>
      </w:r>
    </w:p>
    <w:p>
      <w:r>
        <w:t>Where source code, licenses, passwords, or editable engineering files are contractually required, acceptance should verify that the delivered materials are usable and correspond to the installed configuration.</w:t>
      </w:r>
    </w:p>
    <w:p>
      <w:r>
        <w:t>A backup file that cannot be restored, or that belongs to an earlier machine revision, should not be treated as proof of a successful backup handover.</w:t>
      </w:r>
    </w:p>
    <w:p>
      <w:pPr>
        <w:pStyle w:val="Heading2"/>
      </w:pPr>
      <w:r>
        <w:t>14. Acceptance criteria for training and spares</w:t>
      </w:r>
    </w:p>
    <w:p>
      <w:r>
        <w:t>Acceptance must also cover non-hardware deliverables when included in the contract.</w:t>
      </w:r>
    </w:p>
    <w:p>
      <w:pPr>
        <w:pStyle w:val="Heading3"/>
      </w:pPr>
      <w:r>
        <w:t>Training acceptance</w:t>
      </w:r>
    </w:p>
    <w:p>
      <w:r>
        <w:t>Verify that:</w:t>
      </w:r>
    </w:p>
    <w:p>
      <w:pPr>
        <w:pStyle w:val="ListBullet"/>
      </w:pPr>
      <w:r>
        <w:t>Required training modules were delivered.</w:t>
      </w:r>
    </w:p>
    <w:p>
      <w:pPr>
        <w:pStyle w:val="ListBullet"/>
      </w:pPr>
      <w:r>
        <w:t>Required personnel attended.</w:t>
      </w:r>
    </w:p>
    <w:p>
      <w:pPr>
        <w:pStyle w:val="ListBullet"/>
      </w:pPr>
      <w:r>
        <w:t>Practical exercises were completed.</w:t>
      </w:r>
    </w:p>
    <w:p>
      <w:pPr>
        <w:pStyle w:val="ListBullet"/>
      </w:pPr>
      <w:r>
        <w:t>Required manuals and materials were provided.</w:t>
      </w:r>
    </w:p>
    <w:p>
      <w:pPr>
        <w:pStyle w:val="ListBullet"/>
      </w:pPr>
      <w:r>
        <w:t>Competency assessments were completed where specified.</w:t>
      </w:r>
    </w:p>
    <w:p>
      <w:pPr>
        <w:pStyle w:val="ListBullet"/>
      </w:pPr>
      <w:r>
        <w:t>Unsuccessful assessments have an agreed resolution.</w:t>
      </w:r>
    </w:p>
    <w:p>
      <w:pPr>
        <w:pStyle w:val="Heading3"/>
      </w:pPr>
      <w:r>
        <w:t>Spare-parts acceptance</w:t>
      </w:r>
    </w:p>
    <w:p>
      <w:r>
        <w:t>Verify that:</w:t>
      </w:r>
    </w:p>
    <w:p>
      <w:pPr>
        <w:pStyle w:val="ListBullet"/>
      </w:pPr>
      <w:r>
        <w:t>Ordered items and quantities were delivered.</w:t>
      </w:r>
    </w:p>
    <w:p>
      <w:pPr>
        <w:pStyle w:val="ListBullet"/>
      </w:pPr>
      <w:r>
        <w:t>Part numbers match the purchase order.</w:t>
      </w:r>
    </w:p>
    <w:p>
      <w:pPr>
        <w:pStyle w:val="ListBullet"/>
      </w:pPr>
      <w:r>
        <w:t>Items are genuine or otherwise contractually approved.</w:t>
      </w:r>
    </w:p>
    <w:p>
      <w:pPr>
        <w:pStyle w:val="ListBullet"/>
      </w:pPr>
      <w:r>
        <w:t>Required accessories are included.</w:t>
      </w:r>
    </w:p>
    <w:p>
      <w:pPr>
        <w:pStyle w:val="ListBullet"/>
      </w:pPr>
      <w:r>
        <w:t>Packaging and storage conditions are acceptable.</w:t>
      </w:r>
    </w:p>
    <w:p>
      <w:pPr>
        <w:pStyle w:val="ListBullet"/>
      </w:pPr>
      <w:r>
        <w:t>Shelf-life information is provided where applicable.</w:t>
      </w:r>
    </w:p>
    <w:p>
      <w:pPr>
        <w:pStyle w:val="ListBullet"/>
      </w:pPr>
      <w:r>
        <w:t>Spare warranty terms are documented.</w:t>
      </w:r>
    </w:p>
    <w:p>
      <w:pPr>
        <w:pStyle w:val="ListBullet"/>
      </w:pPr>
      <w:r>
        <w:t>Required compatibility and lifecycle records are supplied.</w:t>
      </w:r>
    </w:p>
    <w:p>
      <w:r>
        <w:t>A supplier's recommendation to buy spare parts does not prove that those parts were included in the contracted scope. The acceptance check must compare actual deliveries with the purchase order.</w:t>
      </w:r>
    </w:p>
    <w:p>
      <w:pPr>
        <w:pStyle w:val="Heading2"/>
      </w:pPr>
      <w:r>
        <w:t>15. Nonconformities, deviations, and punch lists</w:t>
      </w:r>
    </w:p>
    <w:p>
      <w:r>
        <w:t>A nonconformity occurs when the delivered system fails to satisfy an applicable requirement.</w:t>
      </w:r>
    </w:p>
    <w:p>
      <w:r>
        <w:t>Examples include:</w:t>
      </w:r>
    </w:p>
    <w:p>
      <w:pPr>
        <w:pStyle w:val="ListBullet"/>
      </w:pPr>
      <w:r>
        <w:t>Cycle time exceeds the agreed maximum.</w:t>
      </w:r>
    </w:p>
    <w:p>
      <w:pPr>
        <w:pStyle w:val="ListBullet"/>
      </w:pPr>
      <w:r>
        <w:t>Required alarm is missing.</w:t>
      </w:r>
    </w:p>
    <w:p>
      <w:pPr>
        <w:pStyle w:val="ListBullet"/>
      </w:pPr>
      <w:r>
        <w:t>An I/O point is mapped incorrectly.</w:t>
      </w:r>
    </w:p>
    <w:p>
      <w:pPr>
        <w:pStyle w:val="ListBullet"/>
      </w:pPr>
      <w:r>
        <w:t>A safety function fails its defined test.</w:t>
      </w:r>
    </w:p>
    <w:p>
      <w:pPr>
        <w:pStyle w:val="ListBullet"/>
      </w:pPr>
      <w:r>
        <w:t>A required document has not been delivered.</w:t>
      </w:r>
    </w:p>
    <w:p>
      <w:pPr>
        <w:pStyle w:val="ListBullet"/>
      </w:pPr>
      <w:r>
        <w:t>A specified component has been replaced without approval.</w:t>
      </w:r>
    </w:p>
    <w:p>
      <w:r>
        <w:t>Each finding should be recorded with:</w:t>
      </w:r>
    </w:p>
    <w:p>
      <w:pPr>
        <w:pStyle w:val="ListBullet"/>
      </w:pPr>
      <w:r>
        <w:t>Unique issue number.</w:t>
      </w:r>
    </w:p>
    <w:p>
      <w:pPr>
        <w:pStyle w:val="ListBullet"/>
      </w:pPr>
      <w:r>
        <w:t>Requirement reference.</w:t>
      </w:r>
    </w:p>
    <w:p>
      <w:pPr>
        <w:pStyle w:val="ListBullet"/>
      </w:pPr>
      <w:r>
        <w:t>Description of the observed result.</w:t>
      </w:r>
    </w:p>
    <w:p>
      <w:pPr>
        <w:pStyle w:val="ListBullet"/>
      </w:pPr>
      <w:r>
        <w:t>Expected result.</w:t>
      </w:r>
    </w:p>
    <w:p>
      <w:pPr>
        <w:pStyle w:val="ListBullet"/>
      </w:pPr>
      <w:r>
        <w:t>Severity or classification.</w:t>
      </w:r>
    </w:p>
    <w:p>
      <w:pPr>
        <w:pStyle w:val="ListBullet"/>
      </w:pPr>
      <w:r>
        <w:t>Responsible party.</w:t>
      </w:r>
    </w:p>
    <w:p>
      <w:pPr>
        <w:pStyle w:val="ListBullet"/>
      </w:pPr>
      <w:r>
        <w:t>Containment or interim measure, if applicable.</w:t>
      </w:r>
    </w:p>
    <w:p>
      <w:pPr>
        <w:pStyle w:val="ListBullet"/>
      </w:pPr>
      <w:r>
        <w:t>Corrective action.</w:t>
      </w:r>
    </w:p>
    <w:p>
      <w:pPr>
        <w:pStyle w:val="ListBullet"/>
      </w:pPr>
      <w:r>
        <w:t>Retest requirements.</w:t>
      </w:r>
    </w:p>
    <w:p>
      <w:pPr>
        <w:pStyle w:val="ListBullet"/>
      </w:pPr>
      <w:r>
        <w:t>Closure evidence.</w:t>
      </w:r>
    </w:p>
    <w:p>
      <w:pPr>
        <w:pStyle w:val="ListBullet"/>
      </w:pPr>
      <w:r>
        <w:t>Approval status.</w:t>
      </w:r>
    </w:p>
    <w:p>
      <w:pPr>
        <w:pStyle w:val="Heading3"/>
      </w:pPr>
      <w:r>
        <w:t>Typical issue classifications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Example treatment</w:t>
            </w:r>
          </w:p>
        </w:tc>
      </w:tr>
      <w:tr>
        <w:tc>
          <w:tcPr>
            <w:tcW w:type="dxa" w:w="3600"/>
          </w:tcPr>
          <w:p>
            <w:pPr>
              <w:spacing w:after="0" w:before="0" w:line="240" w:lineRule="auto"/>
              <w:jc w:val="left"/>
            </w:pPr>
            <w:r>
              <w:t>Critical</w:t>
            </w:r>
          </w:p>
        </w:tc>
        <w:tc>
          <w:tcPr>
            <w:tcW w:type="dxa" w:w="3600"/>
          </w:tcPr>
          <w:p>
            <w:pPr>
              <w:spacing w:after="0" w:before="0" w:line="240" w:lineRule="auto"/>
              <w:jc w:val="left"/>
            </w:pPr>
            <w:r>
              <w:t>Safety or major contractual failure preventing safe or intended use</w:t>
            </w:r>
          </w:p>
        </w:tc>
        <w:tc>
          <w:tcPr>
            <w:tcW w:type="dxa" w:w="3600"/>
          </w:tcPr>
          <w:p>
            <w:pPr>
              <w:spacing w:after="0" w:before="0" w:line="240" w:lineRule="auto"/>
              <w:jc w:val="left"/>
            </w:pPr>
            <w:r>
              <w:t>Stop affected activity and resolve before the relevant acceptance milestone</w:t>
            </w:r>
          </w:p>
        </w:tc>
      </w:tr>
      <w:tr>
        <w:tc>
          <w:tcPr>
            <w:tcW w:type="dxa" w:w="3600"/>
          </w:tcPr>
          <w:p>
            <w:pPr>
              <w:spacing w:after="0" w:before="0" w:line="240" w:lineRule="auto"/>
              <w:jc w:val="left"/>
            </w:pPr>
            <w:r>
              <w:t>Major</w:t>
            </w:r>
          </w:p>
        </w:tc>
        <w:tc>
          <w:tcPr>
            <w:tcW w:type="dxa" w:w="3600"/>
          </w:tcPr>
          <w:p>
            <w:pPr>
              <w:spacing w:after="0" w:before="0" w:line="240" w:lineRule="auto"/>
              <w:jc w:val="left"/>
            </w:pPr>
            <w:r>
              <w:t>Significant functional or performance failure</w:t>
            </w:r>
          </w:p>
        </w:tc>
        <w:tc>
          <w:tcPr>
            <w:tcW w:type="dxa" w:w="3600"/>
          </w:tcPr>
          <w:p>
            <w:pPr>
              <w:spacing w:after="0" w:before="0" w:line="240" w:lineRule="auto"/>
              <w:jc w:val="left"/>
            </w:pPr>
            <w:r>
              <w:t>Correct and retest before acceptance unless a contractually valid alternative is agreed</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deviation that does not materially prevent intended use</w:t>
            </w:r>
          </w:p>
        </w:tc>
        <w:tc>
          <w:tcPr>
            <w:tcW w:type="dxa" w:w="3600"/>
          </w:tcPr>
          <w:p>
            <w:pPr>
              <w:spacing w:after="0" w:before="0" w:line="240" w:lineRule="auto"/>
              <w:jc w:val="left"/>
            </w:pPr>
            <w:r>
              <w:t>Correct within an agreed deadline or manage through a formal concession if permitted</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Missing or incorrect technical records</w:t>
            </w:r>
          </w:p>
        </w:tc>
        <w:tc>
          <w:tcPr>
            <w:tcW w:type="dxa" w:w="3600"/>
          </w:tcPr>
          <w:p>
            <w:pPr>
              <w:spacing w:after="0" w:before="0" w:line="240" w:lineRule="auto"/>
              <w:jc w:val="left"/>
            </w:pPr>
            <w:r>
              <w:t>Submit corrected documents and obtain approval</w:t>
            </w:r>
          </w:p>
        </w:tc>
      </w:tr>
    </w:tbl>
    <w:p/>
    <w:p>
      <w:r>
        <w:t>The project must define these classifications. A documentation issue can also be major or critical if the missing information prevents safe operation or legally required verification.</w:t>
      </w:r>
    </w:p>
    <w:p>
      <w:pPr>
        <w:pStyle w:val="Heading2"/>
      </w:pPr>
      <w:r>
        <w:t>16. Conditional acceptance and concessions</w:t>
      </w:r>
    </w:p>
    <w:p>
      <w:r>
        <w:t>In some projects, a customer may accept equipment with specific minor outstanding items under a documented arrangement.</w:t>
      </w:r>
    </w:p>
    <w:p>
      <w:r>
        <w:t>This may be called conditional, provisional, or partial acceptance, depending on the contract.</w:t>
      </w:r>
    </w:p>
    <w:p>
      <w:r>
        <w:t>Such acceptance should define:</w:t>
      </w:r>
    </w:p>
    <w:p>
      <w:pPr>
        <w:pStyle w:val="ListBullet"/>
      </w:pPr>
      <w:r>
        <w:t>The exact outstanding items.</w:t>
      </w:r>
    </w:p>
    <w:p>
      <w:pPr>
        <w:pStyle w:val="ListBullet"/>
      </w:pPr>
      <w:r>
        <w:t>Why the arrangement is permissible.</w:t>
      </w:r>
    </w:p>
    <w:p>
      <w:pPr>
        <w:pStyle w:val="ListBullet"/>
      </w:pPr>
      <w:r>
        <w:t>Temporary operating restrictions.</w:t>
      </w:r>
    </w:p>
    <w:p>
      <w:pPr>
        <w:pStyle w:val="ListBullet"/>
      </w:pPr>
      <w:r>
        <w:t>Required risk controls.</w:t>
      </w:r>
    </w:p>
    <w:p>
      <w:pPr>
        <w:pStyle w:val="ListBullet"/>
      </w:pPr>
      <w:r>
        <w:t>Corrective-action owner.</w:t>
      </w:r>
    </w:p>
    <w:p>
      <w:pPr>
        <w:pStyle w:val="ListBullet"/>
      </w:pPr>
      <w:r>
        <w:t>Completion deadline.</w:t>
      </w:r>
    </w:p>
    <w:p>
      <w:pPr>
        <w:pStyle w:val="ListBullet"/>
      </w:pPr>
      <w:r>
        <w:t>Retesting or reinspection.</w:t>
      </w:r>
    </w:p>
    <w:p>
      <w:pPr>
        <w:pStyle w:val="ListBullet"/>
      </w:pPr>
      <w:r>
        <w:t>Financial retention or other contractual consequences, where applicable.</w:t>
      </w:r>
    </w:p>
    <w:p>
      <w:pPr>
        <w:pStyle w:val="ListBullet"/>
      </w:pPr>
      <w:r>
        <w:t>Approval by authorized representatives.</w:t>
      </w:r>
    </w:p>
    <w:p>
      <w:r>
        <w:t>A concession should not silently waive a safety requirement or mandatory contractual obligation. Any permitted deviation must be formally assessed and approved under the applicable procedures.</w:t>
      </w:r>
    </w:p>
    <w:p>
      <w:pPr>
        <w:pStyle w:val="Heading2"/>
      </w:pPr>
      <w:r>
        <w:t>17. Retesting after corrective action</w:t>
      </w:r>
    </w:p>
    <w:p>
      <w:r>
        <w:t>Corrective work should be followed by appropriate verification.</w:t>
      </w:r>
    </w:p>
    <w:p>
      <w:r>
        <w:t>Retesting may include:</w:t>
      </w:r>
    </w:p>
    <w:p>
      <w:pPr>
        <w:pStyle w:val="ListBullet"/>
      </w:pPr>
      <w:r>
        <w:t>Repeating the failed test.</w:t>
      </w:r>
    </w:p>
    <w:p>
      <w:pPr>
        <w:pStyle w:val="ListBullet"/>
      </w:pPr>
      <w:r>
        <w:t>Testing related functions affected by the correction.</w:t>
      </w:r>
    </w:p>
    <w:p>
      <w:pPr>
        <w:pStyle w:val="ListBullet"/>
      </w:pPr>
      <w:r>
        <w:t>Regression testing of software changes.</w:t>
      </w:r>
    </w:p>
    <w:p>
      <w:pPr>
        <w:pStyle w:val="ListBullet"/>
      </w:pPr>
      <w:r>
        <w:t>Rechecking relevant safety functions.</w:t>
      </w:r>
    </w:p>
    <w:p>
      <w:pPr>
        <w:pStyle w:val="ListBullet"/>
      </w:pPr>
      <w:r>
        <w:t>Confirming that the original defect has not recurred.</w:t>
      </w:r>
    </w:p>
    <w:p>
      <w:pPr>
        <w:pStyle w:val="ListBullet"/>
      </w:pPr>
      <w:r>
        <w:t>Updating the test report and software revision records.</w:t>
      </w:r>
    </w:p>
    <w:p>
      <w:r>
        <w:t>For example, changing PLC sequence logic to correct a missing permissive may require testing the affected sequence, the relevant interlocks, fault recovery, and any related operating modes.</w:t>
      </w:r>
    </w:p>
    <w:p>
      <w:r>
        <w:t>The retest scope should be proportionate to the impact of the change. Repeating only the exact failed step may be insufficient if the modification could affect other functions.</w:t>
      </w:r>
    </w:p>
    <w:p>
      <w:pPr>
        <w:pStyle w:val="Heading2"/>
      </w:pPr>
      <w:r>
        <w:t>18. Acceptance responsibilities</w:t>
      </w:r>
    </w:p>
    <w:p>
      <w:r>
        <w:t>The RFQ should identify who prepares, executes, witnesses, reviews, and approves each acceptance activity.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Supplier responsibility</w:t>
            </w:r>
          </w:p>
        </w:tc>
        <w:tc>
          <w:tcPr>
            <w:tcW w:type="dxa" w:w="3600"/>
            <w:shd w:val="clear" w:color="auto" w:fill="EEF2F7"/>
          </w:tcPr>
          <w:p>
            <w:pPr>
              <w:spacing w:after="0" w:before="0" w:line="240" w:lineRule="auto"/>
              <w:jc w:val="left"/>
            </w:pPr>
            <w:r>
              <w:rPr>
                <w:b/>
                <w:color w:val="1A2E4A"/>
              </w:rPr>
              <w:t>Customer responsibility</w:t>
            </w:r>
          </w:p>
        </w:tc>
      </w:tr>
      <w:tr>
        <w:tc>
          <w:tcPr>
            <w:tcW w:type="dxa" w:w="3600"/>
          </w:tcPr>
          <w:p>
            <w:pPr>
              <w:spacing w:after="0" w:before="0" w:line="240" w:lineRule="auto"/>
              <w:jc w:val="left"/>
            </w:pPr>
            <w:r>
              <w:t>Test procedure</w:t>
            </w:r>
          </w:p>
        </w:tc>
        <w:tc>
          <w:tcPr>
            <w:tcW w:type="dxa" w:w="3600"/>
          </w:tcPr>
          <w:p>
            <w:pPr>
              <w:spacing w:after="0" w:before="0" w:line="240" w:lineRule="auto"/>
              <w:jc w:val="left"/>
            </w:pPr>
            <w:r>
              <w:t>Prepare the proposed procedure</w:t>
            </w:r>
          </w:p>
        </w:tc>
        <w:tc>
          <w:tcPr>
            <w:tcW w:type="dxa" w:w="3600"/>
          </w:tcPr>
          <w:p>
            <w:pPr>
              <w:spacing w:after="0" w:before="0" w:line="240" w:lineRule="auto"/>
              <w:jc w:val="left"/>
            </w:pPr>
            <w:r>
              <w:t>Review and approve agreed criteria</w:t>
            </w:r>
          </w:p>
        </w:tc>
      </w:tr>
      <w:tr>
        <w:tc>
          <w:tcPr>
            <w:tcW w:type="dxa" w:w="3600"/>
          </w:tcPr>
          <w:p>
            <w:pPr>
              <w:spacing w:after="0" w:before="0" w:line="240" w:lineRule="auto"/>
              <w:jc w:val="left"/>
            </w:pPr>
            <w:r>
              <w:t>FAT execution</w:t>
            </w:r>
          </w:p>
        </w:tc>
        <w:tc>
          <w:tcPr>
            <w:tcW w:type="dxa" w:w="3600"/>
          </w:tcPr>
          <w:p>
            <w:pPr>
              <w:spacing w:after="0" w:before="0" w:line="240" w:lineRule="auto"/>
              <w:jc w:val="left"/>
            </w:pPr>
            <w:r>
              <w:t>Provide equipment, personnel, and test evidence</w:t>
            </w:r>
          </w:p>
        </w:tc>
        <w:tc>
          <w:tcPr>
            <w:tcW w:type="dxa" w:w="3600"/>
          </w:tcPr>
          <w:p>
            <w:pPr>
              <w:spacing w:after="0" w:before="0" w:line="240" w:lineRule="auto"/>
              <w:jc w:val="left"/>
            </w:pPr>
            <w:r>
              <w:t>Witness or review according to the plan</w:t>
            </w:r>
          </w:p>
        </w:tc>
      </w:tr>
      <w:tr>
        <w:tc>
          <w:tcPr>
            <w:tcW w:type="dxa" w:w="3600"/>
          </w:tcPr>
          <w:p>
            <w:pPr>
              <w:spacing w:after="0" w:before="0" w:line="240" w:lineRule="auto"/>
              <w:jc w:val="left"/>
            </w:pPr>
            <w:r>
              <w:t>Installation verification</w:t>
            </w:r>
          </w:p>
        </w:tc>
        <w:tc>
          <w:tcPr>
            <w:tcW w:type="dxa" w:w="3600"/>
          </w:tcPr>
          <w:p>
            <w:pPr>
              <w:spacing w:after="0" w:before="0" w:line="240" w:lineRule="auto"/>
              <w:jc w:val="left"/>
            </w:pPr>
            <w:r>
              <w:t>Complete contracted installation and checks</w:t>
            </w:r>
          </w:p>
        </w:tc>
        <w:tc>
          <w:tcPr>
            <w:tcW w:type="dxa" w:w="3600"/>
          </w:tcPr>
          <w:p>
            <w:pPr>
              <w:spacing w:after="0" w:before="0" w:line="240" w:lineRule="auto"/>
              <w:jc w:val="left"/>
            </w:pPr>
            <w:r>
              <w:t>Provide site access and agreed utilities</w:t>
            </w:r>
          </w:p>
        </w:tc>
      </w:tr>
      <w:tr>
        <w:tc>
          <w:tcPr>
            <w:tcW w:type="dxa" w:w="3600"/>
          </w:tcPr>
          <w:p>
            <w:pPr>
              <w:spacing w:after="0" w:before="0" w:line="240" w:lineRule="auto"/>
              <w:jc w:val="left"/>
            </w:pPr>
            <w:r>
              <w:t>SAT execution</w:t>
            </w:r>
          </w:p>
        </w:tc>
        <w:tc>
          <w:tcPr>
            <w:tcW w:type="dxa" w:w="3600"/>
          </w:tcPr>
          <w:p>
            <w:pPr>
              <w:spacing w:after="0" w:before="0" w:line="240" w:lineRule="auto"/>
              <w:jc w:val="left"/>
            </w:pPr>
            <w:r>
              <w:t>Support tests and correct supplier-related defects</w:t>
            </w:r>
          </w:p>
        </w:tc>
        <w:tc>
          <w:tcPr>
            <w:tcW w:type="dxa" w:w="3600"/>
          </w:tcPr>
          <w:p>
            <w:pPr>
              <w:spacing w:after="0" w:before="0" w:line="240" w:lineRule="auto"/>
              <w:jc w:val="left"/>
            </w:pPr>
            <w:r>
              <w:t>Provide agreed production interfaces and representatives</w:t>
            </w:r>
          </w:p>
        </w:tc>
      </w:tr>
      <w:tr>
        <w:tc>
          <w:tcPr>
            <w:tcW w:type="dxa" w:w="3600"/>
          </w:tcPr>
          <w:p>
            <w:pPr>
              <w:spacing w:after="0" w:before="0" w:line="240" w:lineRule="auto"/>
              <w:jc w:val="left"/>
            </w:pPr>
            <w:r>
              <w:t>Defect correction</w:t>
            </w:r>
          </w:p>
        </w:tc>
        <w:tc>
          <w:tcPr>
            <w:tcW w:type="dxa" w:w="3600"/>
          </w:tcPr>
          <w:p>
            <w:pPr>
              <w:spacing w:after="0" w:before="0" w:line="240" w:lineRule="auto"/>
              <w:jc w:val="left"/>
            </w:pPr>
            <w:r>
              <w:t>Investigate and correct contractual nonconformities</w:t>
            </w:r>
          </w:p>
        </w:tc>
        <w:tc>
          <w:tcPr>
            <w:tcW w:type="dxa" w:w="3600"/>
          </w:tcPr>
          <w:p>
            <w:pPr>
              <w:spacing w:after="0" w:before="0" w:line="240" w:lineRule="auto"/>
              <w:jc w:val="left"/>
            </w:pPr>
            <w:r>
              <w:t>Record issues and provide relevant evidence</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Deliver required records</w:t>
            </w:r>
          </w:p>
        </w:tc>
        <w:tc>
          <w:tcPr>
            <w:tcW w:type="dxa" w:w="3600"/>
          </w:tcPr>
          <w:p>
            <w:pPr>
              <w:spacing w:after="0" w:before="0" w:line="240" w:lineRule="auto"/>
              <w:jc w:val="left"/>
            </w:pPr>
            <w:r>
              <w:t>Review and approve deliverables</w:t>
            </w:r>
          </w:p>
        </w:tc>
      </w:tr>
      <w:tr>
        <w:tc>
          <w:tcPr>
            <w:tcW w:type="dxa" w:w="3600"/>
          </w:tcPr>
          <w:p>
            <w:pPr>
              <w:spacing w:after="0" w:before="0" w:line="240" w:lineRule="auto"/>
              <w:jc w:val="left"/>
            </w:pPr>
            <w:r>
              <w:t>Final acceptance</w:t>
            </w:r>
          </w:p>
        </w:tc>
        <w:tc>
          <w:tcPr>
            <w:tcW w:type="dxa" w:w="3600"/>
          </w:tcPr>
          <w:p>
            <w:pPr>
              <w:spacing w:after="0" w:before="0" w:line="240" w:lineRule="auto"/>
              <w:jc w:val="left"/>
            </w:pPr>
            <w:r>
              <w:t>Demonstrate contractual compliance</w:t>
            </w:r>
          </w:p>
        </w:tc>
        <w:tc>
          <w:tcPr>
            <w:tcW w:type="dxa" w:w="3600"/>
          </w:tcPr>
          <w:p>
            <w:pPr>
              <w:spacing w:after="0" w:before="0" w:line="240" w:lineRule="auto"/>
              <w:jc w:val="left"/>
            </w:pPr>
            <w:r>
              <w:t>Approve acceptance through authorized personnel</w:t>
            </w:r>
          </w:p>
        </w:tc>
      </w:tr>
    </w:tbl>
    <w:p/>
    <w:p>
      <w:r>
        <w:t>The exact allocation depends on the project and purchase contract. Responsibilities for third-party systems, customer-provided materials, and site utilities should also be defined.</w:t>
      </w:r>
    </w:p>
    <w:p>
      <w:pPr>
        <w:pStyle w:val="Heading2"/>
      </w:pPr>
      <w:r>
        <w:t>19. Acceptance criteria and payment milestones</w:t>
      </w:r>
    </w:p>
    <w:p>
      <w:r>
        <w:t>Acceptance may be linked to commercial milestones, but the contract should define the relationship precisely.</w:t>
      </w:r>
    </w:p>
    <w:p>
      <w:r>
        <w:t>Possible milestones include:</w:t>
      </w:r>
    </w:p>
    <w:p>
      <w:pPr>
        <w:pStyle w:val="ListBullet"/>
      </w:pPr>
      <w:r>
        <w:t>Design approval.</w:t>
      </w:r>
    </w:p>
    <w:p>
      <w:pPr>
        <w:pStyle w:val="ListBullet"/>
      </w:pPr>
      <w:r>
        <w:t>FAT completion.</w:t>
      </w:r>
    </w:p>
    <w:p>
      <w:pPr>
        <w:pStyle w:val="ListBullet"/>
      </w:pPr>
      <w:r>
        <w:t>Equipment delivery.</w:t>
      </w:r>
    </w:p>
    <w:p>
      <w:pPr>
        <w:pStyle w:val="ListBullet"/>
      </w:pPr>
      <w:r>
        <w:t>Installation completion.</w:t>
      </w:r>
    </w:p>
    <w:p>
      <w:pPr>
        <w:pStyle w:val="ListBullet"/>
      </w:pPr>
      <w:r>
        <w:t>SAT completion.</w:t>
      </w:r>
    </w:p>
    <w:p>
      <w:pPr>
        <w:pStyle w:val="ListBullet"/>
      </w:pPr>
      <w:r>
        <w:t>Performance acceptance.</w:t>
      </w:r>
    </w:p>
    <w:p>
      <w:pPr>
        <w:pStyle w:val="ListBullet"/>
      </w:pPr>
      <w:r>
        <w:t>Documentation and training completion.</w:t>
      </w:r>
    </w:p>
    <w:p>
      <w:pPr>
        <w:pStyle w:val="ListBullet"/>
      </w:pPr>
      <w:r>
        <w:t>Final handover.</w:t>
      </w:r>
    </w:p>
    <w:p>
      <w:r>
        <w:t>For each milestone, specify the required evidence and the authorized approver.</w:t>
      </w:r>
    </w:p>
    <w:p>
      <w:r>
        <w:t>Do not assume that delivery automatically means technical acceptance or that a successful FAT automatically authorizes final payment. Those consequences depend on the contract.</w:t>
      </w:r>
    </w:p>
    <w:p>
      <w:r>
        <w:t>Where partial payment or retention is used, the commercial terms should specify the conditions for release and how unresolved deficiencies affect the milestone.</w:t>
      </w:r>
    </w:p>
    <w:p>
      <w:pPr>
        <w:pStyle w:val="Heading2"/>
      </w:pPr>
      <w:r>
        <w:t>20. How to prepare an acceptance test matrix</w:t>
      </w:r>
    </w:p>
    <w:p>
      <w:r>
        <w:t>An acceptance test matrix maps each requirement to a test and its evidence.</w:t>
      </w:r>
    </w:p>
    <w:p>
      <w:r>
        <w:t>A useful matrix includes:</w:t>
      </w:r>
    </w:p>
    <w:p>
      <w:pPr>
        <w:pStyle w:val="ListBullet"/>
      </w:pPr>
      <w:r>
        <w:t>Requirement ID.</w:t>
      </w:r>
    </w:p>
    <w:p>
      <w:pPr>
        <w:pStyle w:val="ListBullet"/>
      </w:pPr>
      <w:r>
        <w:t>Requirement description.</w:t>
      </w:r>
    </w:p>
    <w:p>
      <w:pPr>
        <w:pStyle w:val="ListBullet"/>
      </w:pPr>
      <w:r>
        <w:t>Test ID.</w:t>
      </w:r>
    </w:p>
    <w:p>
      <w:pPr>
        <w:pStyle w:val="ListBullet"/>
      </w:pPr>
      <w:r>
        <w:t>Test method.</w:t>
      </w:r>
    </w:p>
    <w:p>
      <w:pPr>
        <w:pStyle w:val="ListBullet"/>
      </w:pPr>
      <w:r>
        <w:t>Preconditions.</w:t>
      </w:r>
    </w:p>
    <w:p>
      <w:pPr>
        <w:pStyle w:val="ListBullet"/>
      </w:pPr>
      <w:r>
        <w:t>Test input or scenario.</w:t>
      </w:r>
    </w:p>
    <w:p>
      <w:pPr>
        <w:pStyle w:val="ListBullet"/>
      </w:pPr>
      <w:r>
        <w:t>Expected result.</w:t>
      </w:r>
    </w:p>
    <w:p>
      <w:pPr>
        <w:pStyle w:val="ListBullet"/>
      </w:pPr>
      <w:r>
        <w:t>Actual result.</w:t>
      </w:r>
    </w:p>
    <w:p>
      <w:pPr>
        <w:pStyle w:val="ListBullet"/>
      </w:pPr>
      <w:r>
        <w:t>Pass/fail status.</w:t>
      </w:r>
    </w:p>
    <w:p>
      <w:pPr>
        <w:pStyle w:val="ListBullet"/>
      </w:pPr>
      <w:r>
        <w:t>Evidence reference.</w:t>
      </w:r>
    </w:p>
    <w:p>
      <w:pPr>
        <w:pStyle w:val="ListBullet"/>
      </w:pPr>
      <w:r>
        <w:t>Responsible person.</w:t>
      </w:r>
    </w:p>
    <w:p>
      <w:pPr>
        <w:pStyle w:val="ListBullet"/>
      </w:pPr>
      <w:r>
        <w:t>Defect reference, if applicable.</w:t>
      </w:r>
    </w:p>
    <w:p>
      <w:pPr>
        <w:pStyle w:val="ListBullet"/>
      </w:pPr>
      <w:r>
        <w:t>Retest status.</w:t>
      </w:r>
    </w:p>
    <w:p>
      <w:pPr>
        <w:pStyle w:val="ListBullet"/>
      </w:pPr>
      <w:r>
        <w:t>Approval record.</w:t>
      </w:r>
    </w:p>
    <w:p>
      <w:pPr>
        <w:pStyle w:val="Heading3"/>
      </w:pPr>
      <w:r>
        <w:t>Example acceptance test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Requirement ID</w:t>
            </w:r>
          </w:p>
        </w:tc>
        <w:tc>
          <w:tcPr>
            <w:tcW w:type="dxa" w:w="2700"/>
            <w:shd w:val="clear" w:color="auto" w:fill="EEF2F7"/>
          </w:tcPr>
          <w:p>
            <w:pPr>
              <w:spacing w:after="0" w:before="0" w:line="240" w:lineRule="auto"/>
              <w:jc w:val="left"/>
            </w:pPr>
            <w:r>
              <w:rPr>
                <w:b/>
                <w:color w:val="1A2E4A"/>
              </w:rPr>
              <w:t>Test</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Evidence</w:t>
            </w:r>
          </w:p>
        </w:tc>
      </w:tr>
      <w:tr>
        <w:tc>
          <w:tcPr>
            <w:tcW w:type="dxa" w:w="2700"/>
          </w:tcPr>
          <w:p>
            <w:pPr>
              <w:spacing w:after="0" w:before="0" w:line="240" w:lineRule="auto"/>
              <w:jc w:val="left"/>
            </w:pPr>
            <w:r>
              <w:t>PLC-001</w:t>
            </w:r>
          </w:p>
        </w:tc>
        <w:tc>
          <w:tcPr>
            <w:tcW w:type="dxa" w:w="2700"/>
          </w:tcPr>
          <w:p>
            <w:pPr>
              <w:spacing w:after="0" w:before="0" w:line="240" w:lineRule="auto"/>
              <w:jc w:val="left"/>
            </w:pPr>
            <w:r>
              <w:t>Verify CPU and I/O configuration</w:t>
            </w:r>
          </w:p>
        </w:tc>
        <w:tc>
          <w:tcPr>
            <w:tcW w:type="dxa" w:w="2700"/>
          </w:tcPr>
          <w:p>
            <w:pPr>
              <w:spacing w:after="0" w:before="0" w:line="240" w:lineRule="auto"/>
              <w:jc w:val="left"/>
            </w:pPr>
            <w:r>
              <w:t>Matches approved hardware design</w:t>
            </w:r>
          </w:p>
        </w:tc>
        <w:tc>
          <w:tcPr>
            <w:tcW w:type="dxa" w:w="2700"/>
          </w:tcPr>
          <w:p>
            <w:pPr>
              <w:spacing w:after="0" w:before="0" w:line="240" w:lineRule="auto"/>
              <w:jc w:val="left"/>
            </w:pPr>
            <w:r>
              <w:t>Hardware inspection record</w:t>
            </w:r>
          </w:p>
        </w:tc>
      </w:tr>
      <w:tr>
        <w:tc>
          <w:tcPr>
            <w:tcW w:type="dxa" w:w="2700"/>
          </w:tcPr>
          <w:p>
            <w:pPr>
              <w:spacing w:after="0" w:before="0" w:line="240" w:lineRule="auto"/>
              <w:jc w:val="left"/>
            </w:pPr>
            <w:r>
              <w:t>PLC-002</w:t>
            </w:r>
          </w:p>
        </w:tc>
        <w:tc>
          <w:tcPr>
            <w:tcW w:type="dxa" w:w="2700"/>
          </w:tcPr>
          <w:p>
            <w:pPr>
              <w:spacing w:after="0" w:before="0" w:line="240" w:lineRule="auto"/>
              <w:jc w:val="left"/>
            </w:pPr>
            <w:r>
              <w:t>Activate each specified test input</w:t>
            </w:r>
          </w:p>
        </w:tc>
        <w:tc>
          <w:tcPr>
            <w:tcW w:type="dxa" w:w="2700"/>
          </w:tcPr>
          <w:p>
            <w:pPr>
              <w:spacing w:after="0" w:before="0" w:line="240" w:lineRule="auto"/>
              <w:jc w:val="left"/>
            </w:pPr>
            <w:r>
              <w:t>Correct tag and state are observed</w:t>
            </w:r>
          </w:p>
        </w:tc>
        <w:tc>
          <w:tcPr>
            <w:tcW w:type="dxa" w:w="2700"/>
          </w:tcPr>
          <w:p>
            <w:pPr>
              <w:spacing w:after="0" w:before="0" w:line="240" w:lineRule="auto"/>
              <w:jc w:val="left"/>
            </w:pPr>
            <w:r>
              <w:t>I/O test report</w:t>
            </w:r>
          </w:p>
        </w:tc>
      </w:tr>
      <w:tr>
        <w:tc>
          <w:tcPr>
            <w:tcW w:type="dxa" w:w="2700"/>
          </w:tcPr>
          <w:p>
            <w:pPr>
              <w:spacing w:after="0" w:before="0" w:line="240" w:lineRule="auto"/>
              <w:jc w:val="left"/>
            </w:pPr>
            <w:r>
              <w:t>SEQ-001</w:t>
            </w:r>
          </w:p>
        </w:tc>
        <w:tc>
          <w:tcPr>
            <w:tcW w:type="dxa" w:w="2700"/>
          </w:tcPr>
          <w:p>
            <w:pPr>
              <w:spacing w:after="0" w:before="0" w:line="240" w:lineRule="auto"/>
              <w:jc w:val="left"/>
            </w:pPr>
            <w:r>
              <w:t>Execute the approved automatic cycle</w:t>
            </w:r>
          </w:p>
        </w:tc>
        <w:tc>
          <w:tcPr>
            <w:tcW w:type="dxa" w:w="2700"/>
          </w:tcPr>
          <w:p>
            <w:pPr>
              <w:spacing w:after="0" w:before="0" w:line="240" w:lineRule="auto"/>
              <w:jc w:val="left"/>
            </w:pPr>
            <w:r>
              <w:t>Sequence follows the approved functional description</w:t>
            </w:r>
          </w:p>
        </w:tc>
        <w:tc>
          <w:tcPr>
            <w:tcW w:type="dxa" w:w="2700"/>
          </w:tcPr>
          <w:p>
            <w:pPr>
              <w:spacing w:after="0" w:before="0" w:line="240" w:lineRule="auto"/>
              <w:jc w:val="left"/>
            </w:pPr>
            <w:r>
              <w:t>Sequence test report</w:t>
            </w:r>
          </w:p>
        </w:tc>
      </w:tr>
      <w:tr>
        <w:tc>
          <w:tcPr>
            <w:tcW w:type="dxa" w:w="2700"/>
          </w:tcPr>
          <w:p>
            <w:pPr>
              <w:spacing w:after="0" w:before="0" w:line="240" w:lineRule="auto"/>
              <w:jc w:val="left"/>
            </w:pPr>
            <w:r>
              <w:t>ALM-001</w:t>
            </w:r>
          </w:p>
        </w:tc>
        <w:tc>
          <w:tcPr>
            <w:tcW w:type="dxa" w:w="2700"/>
          </w:tcPr>
          <w:p>
            <w:pPr>
              <w:spacing w:after="0" w:before="0" w:line="240" w:lineRule="auto"/>
              <w:jc w:val="left"/>
            </w:pPr>
            <w:r>
              <w:t>Simulate the defined device fault</w:t>
            </w:r>
          </w:p>
        </w:tc>
        <w:tc>
          <w:tcPr>
            <w:tcW w:type="dxa" w:w="2700"/>
          </w:tcPr>
          <w:p>
            <w:pPr>
              <w:spacing w:after="0" w:before="0" w:line="240" w:lineRule="auto"/>
              <w:jc w:val="left"/>
            </w:pPr>
            <w:r>
              <w:t>Correct alarm and permitted response occur</w:t>
            </w:r>
          </w:p>
        </w:tc>
        <w:tc>
          <w:tcPr>
            <w:tcW w:type="dxa" w:w="2700"/>
          </w:tcPr>
          <w:p>
            <w:pPr>
              <w:spacing w:after="0" w:before="0" w:line="240" w:lineRule="auto"/>
              <w:jc w:val="left"/>
            </w:pPr>
            <w:r>
              <w:t>Alarm test record</w:t>
            </w:r>
          </w:p>
        </w:tc>
      </w:tr>
      <w:tr>
        <w:tc>
          <w:tcPr>
            <w:tcW w:type="dxa" w:w="2700"/>
          </w:tcPr>
          <w:p>
            <w:pPr>
              <w:spacing w:after="0" w:before="0" w:line="240" w:lineRule="auto"/>
              <w:jc w:val="left"/>
            </w:pPr>
            <w:r>
              <w:t>DAT-001</w:t>
            </w:r>
          </w:p>
        </w:tc>
        <w:tc>
          <w:tcPr>
            <w:tcW w:type="dxa" w:w="2700"/>
          </w:tcPr>
          <w:p>
            <w:pPr>
              <w:spacing w:after="0" w:before="0" w:line="240" w:lineRule="auto"/>
              <w:jc w:val="left"/>
            </w:pPr>
            <w:r>
              <w:t>Complete a test with an identified sample</w:t>
            </w:r>
          </w:p>
        </w:tc>
        <w:tc>
          <w:tcPr>
            <w:tcW w:type="dxa" w:w="2700"/>
          </w:tcPr>
          <w:p>
            <w:pPr>
              <w:spacing w:after="0" w:before="0" w:line="240" w:lineRule="auto"/>
              <w:jc w:val="left"/>
            </w:pPr>
            <w:r>
              <w:t>Required result is stored against the correct identifier</w:t>
            </w:r>
          </w:p>
        </w:tc>
        <w:tc>
          <w:tcPr>
            <w:tcW w:type="dxa" w:w="2700"/>
          </w:tcPr>
          <w:p>
            <w:pPr>
              <w:spacing w:after="0" w:before="0" w:line="240" w:lineRule="auto"/>
              <w:jc w:val="left"/>
            </w:pPr>
            <w:r>
              <w:t>Data traceability record</w:t>
            </w:r>
          </w:p>
        </w:tc>
      </w:tr>
      <w:tr>
        <w:tc>
          <w:tcPr>
            <w:tcW w:type="dxa" w:w="2700"/>
          </w:tcPr>
          <w:p>
            <w:pPr>
              <w:spacing w:after="0" w:before="0" w:line="240" w:lineRule="auto"/>
              <w:jc w:val="left"/>
            </w:pPr>
            <w:r>
              <w:t>SAFE-001</w:t>
            </w:r>
          </w:p>
        </w:tc>
        <w:tc>
          <w:tcPr>
            <w:tcW w:type="dxa" w:w="2700"/>
          </w:tcPr>
          <w:p>
            <w:pPr>
              <w:spacing w:after="0" w:before="0" w:line="240" w:lineRule="auto"/>
              <w:jc w:val="left"/>
            </w:pPr>
            <w:r>
              <w:t>Execute the approved safety verification procedure</w:t>
            </w:r>
          </w:p>
        </w:tc>
        <w:tc>
          <w:tcPr>
            <w:tcW w:type="dxa" w:w="2700"/>
          </w:tcPr>
          <w:p>
            <w:pPr>
              <w:spacing w:after="0" w:before="0" w:line="240" w:lineRule="auto"/>
              <w:jc w:val="left"/>
            </w:pPr>
            <w:r>
              <w:t>All specified safety criteria are satisfied</w:t>
            </w:r>
          </w:p>
        </w:tc>
        <w:tc>
          <w:tcPr>
            <w:tcW w:type="dxa" w:w="2700"/>
          </w:tcPr>
          <w:p>
            <w:pPr>
              <w:spacing w:after="0" w:before="0" w:line="240" w:lineRule="auto"/>
              <w:jc w:val="left"/>
            </w:pPr>
            <w:r>
              <w:t>Safety validation record</w:t>
            </w:r>
          </w:p>
        </w:tc>
      </w:tr>
      <w:tr>
        <w:tc>
          <w:tcPr>
            <w:tcW w:type="dxa" w:w="2700"/>
          </w:tcPr>
          <w:p>
            <w:pPr>
              <w:spacing w:after="0" w:before="0" w:line="240" w:lineRule="auto"/>
              <w:jc w:val="left"/>
            </w:pPr>
            <w:r>
              <w:t>DOC-001</w:t>
            </w:r>
          </w:p>
        </w:tc>
        <w:tc>
          <w:tcPr>
            <w:tcW w:type="dxa" w:w="2700"/>
          </w:tcPr>
          <w:p>
            <w:pPr>
              <w:spacing w:after="0" w:before="0" w:line="240" w:lineRule="auto"/>
              <w:jc w:val="left"/>
            </w:pPr>
            <w:r>
              <w:t>Review the final documentation package</w:t>
            </w:r>
          </w:p>
        </w:tc>
        <w:tc>
          <w:tcPr>
            <w:tcW w:type="dxa" w:w="2700"/>
          </w:tcPr>
          <w:p>
            <w:pPr>
              <w:spacing w:after="0" w:before="0" w:line="240" w:lineRule="auto"/>
              <w:jc w:val="left"/>
            </w:pPr>
            <w:r>
              <w:t>All mandatory deliverables are present and approved</w:t>
            </w:r>
          </w:p>
        </w:tc>
        <w:tc>
          <w:tcPr>
            <w:tcW w:type="dxa" w:w="2700"/>
          </w:tcPr>
          <w:p>
            <w:pPr>
              <w:spacing w:after="0" w:before="0" w:line="240" w:lineRule="auto"/>
              <w:jc w:val="left"/>
            </w:pPr>
            <w:r>
              <w:t>Document register</w:t>
            </w:r>
          </w:p>
        </w:tc>
      </w:tr>
    </w:tbl>
    <w:p/>
    <w:p>
      <w:r>
        <w:t>The matrix should use unique identifiers so every failure can be traced back to its requirement and corrective action.</w:t>
      </w:r>
    </w:p>
    <w:p>
      <w:pPr>
        <w:pStyle w:val="Heading2"/>
      </w:pPr>
      <w:r>
        <w:t>21. Practical example: Acceptance of an automated test bench</w:t>
      </w:r>
    </w:p>
    <w:p>
      <w:r>
        <w:t>Assume a supplier delivers a test bench containing a PLC, HMI, VFD, servo axis, sensors, barcode scanner, and test-data interface.</w:t>
      </w:r>
    </w:p>
    <w:p>
      <w:r>
        <w:t>The RFQ specifies functional behavior, measurement accuracy, cycle time, traceability, safety, training, and documentation.</w:t>
      </w:r>
    </w:p>
    <w:p>
      <w:pPr>
        <w:pStyle w:val="Heading3"/>
      </w:pPr>
      <w:r>
        <w:t>Example acceptance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category</w:t>
            </w:r>
          </w:p>
        </w:tc>
        <w:tc>
          <w:tcPr>
            <w:tcW w:type="dxa" w:w="3600"/>
            <w:shd w:val="clear" w:color="auto" w:fill="EEF2F7"/>
          </w:tcPr>
          <w:p>
            <w:pPr>
              <w:spacing w:after="0" w:before="0" w:line="240" w:lineRule="auto"/>
              <w:jc w:val="left"/>
            </w:pPr>
            <w:r>
              <w:rPr>
                <w:b/>
                <w:color w:val="1A2E4A"/>
              </w:rPr>
              <w:t>Test activity</w:t>
            </w:r>
          </w:p>
        </w:tc>
        <w:tc>
          <w:tcPr>
            <w:tcW w:type="dxa" w:w="3600"/>
            <w:shd w:val="clear" w:color="auto" w:fill="EEF2F7"/>
          </w:tcPr>
          <w:p>
            <w:pPr>
              <w:spacing w:after="0" w:before="0" w:line="240" w:lineRule="auto"/>
              <w:jc w:val="left"/>
            </w:pPr>
            <w:r>
              <w:rPr>
                <w:b/>
                <w:color w:val="1A2E4A"/>
              </w:rPr>
              <w:t>Pass condition</w:t>
            </w:r>
          </w:p>
        </w:tc>
      </w:tr>
      <w:tr>
        <w:tc>
          <w:tcPr>
            <w:tcW w:type="dxa" w:w="3600"/>
          </w:tcPr>
          <w:p>
            <w:pPr>
              <w:spacing w:after="0" w:before="0" w:line="240" w:lineRule="auto"/>
              <w:jc w:val="left"/>
            </w:pPr>
            <w:r>
              <w:t>Hardware</w:t>
            </w:r>
          </w:p>
        </w:tc>
        <w:tc>
          <w:tcPr>
            <w:tcW w:type="dxa" w:w="3600"/>
          </w:tcPr>
          <w:p>
            <w:pPr>
              <w:spacing w:after="0" w:before="0" w:line="240" w:lineRule="auto"/>
              <w:jc w:val="left"/>
            </w:pPr>
            <w:r>
              <w:t>Inspect the installed equipment</w:t>
            </w:r>
          </w:p>
        </w:tc>
        <w:tc>
          <w:tcPr>
            <w:tcW w:type="dxa" w:w="3600"/>
          </w:tcPr>
          <w:p>
            <w:pPr>
              <w:spacing w:after="0" w:before="0" w:line="240" w:lineRule="auto"/>
              <w:jc w:val="left"/>
            </w:pPr>
            <w:r>
              <w:t>Components match the approved BOM or approved deviations</w:t>
            </w:r>
          </w:p>
        </w:tc>
      </w:tr>
      <w:tr>
        <w:tc>
          <w:tcPr>
            <w:tcW w:type="dxa" w:w="3600"/>
          </w:tcPr>
          <w:p>
            <w:pPr>
              <w:spacing w:after="0" w:before="0" w:line="240" w:lineRule="auto"/>
              <w:jc w:val="left"/>
            </w:pPr>
            <w:r>
              <w:t>I/O</w:t>
            </w:r>
          </w:p>
        </w:tc>
        <w:tc>
          <w:tcPr>
            <w:tcW w:type="dxa" w:w="3600"/>
          </w:tcPr>
          <w:p>
            <w:pPr>
              <w:spacing w:after="0" w:before="0" w:line="240" w:lineRule="auto"/>
              <w:jc w:val="left"/>
            </w:pPr>
            <w:r>
              <w:t>Test the required field signals</w:t>
            </w:r>
          </w:p>
        </w:tc>
        <w:tc>
          <w:tcPr>
            <w:tcW w:type="dxa" w:w="3600"/>
          </w:tcPr>
          <w:p>
            <w:pPr>
              <w:spacing w:after="0" w:before="0" w:line="240" w:lineRule="auto"/>
              <w:jc w:val="left"/>
            </w:pPr>
            <w:r>
              <w:t>Signal mapping and expected states are correct</w:t>
            </w:r>
          </w:p>
        </w:tc>
      </w:tr>
      <w:tr>
        <w:tc>
          <w:tcPr>
            <w:tcW w:type="dxa" w:w="3600"/>
          </w:tcPr>
          <w:p>
            <w:pPr>
              <w:spacing w:after="0" w:before="0" w:line="240" w:lineRule="auto"/>
              <w:jc w:val="left"/>
            </w:pPr>
            <w:r>
              <w:t>Sequence</w:t>
            </w:r>
          </w:p>
        </w:tc>
        <w:tc>
          <w:tcPr>
            <w:tcW w:type="dxa" w:w="3600"/>
          </w:tcPr>
          <w:p>
            <w:pPr>
              <w:spacing w:after="0" w:before="0" w:line="240" w:lineRule="auto"/>
              <w:jc w:val="left"/>
            </w:pPr>
            <w:r>
              <w:t>Execute the specified operating cycle</w:t>
            </w:r>
          </w:p>
        </w:tc>
        <w:tc>
          <w:tcPr>
            <w:tcW w:type="dxa" w:w="3600"/>
          </w:tcPr>
          <w:p>
            <w:pPr>
              <w:spacing w:after="0" w:before="0" w:line="240" w:lineRule="auto"/>
              <w:jc w:val="left"/>
            </w:pPr>
            <w:r>
              <w:t>Sequence matches the approved functional requirements</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Simulate selected sensor and drive faults</w:t>
            </w:r>
          </w:p>
        </w:tc>
        <w:tc>
          <w:tcPr>
            <w:tcW w:type="dxa" w:w="3600"/>
          </w:tcPr>
          <w:p>
            <w:pPr>
              <w:spacing w:after="0" w:before="0" w:line="240" w:lineRule="auto"/>
              <w:jc w:val="left"/>
            </w:pPr>
            <w:r>
              <w:t>Required alarms and recovery behavior are correct</w:t>
            </w:r>
          </w:p>
        </w:tc>
      </w:tr>
      <w:tr>
        <w:tc>
          <w:tcPr>
            <w:tcW w:type="dxa" w:w="3600"/>
          </w:tcPr>
          <w:p>
            <w:pPr>
              <w:spacing w:after="0" w:before="0" w:line="240" w:lineRule="auto"/>
              <w:jc w:val="left"/>
            </w:pPr>
            <w:r>
              <w:t>Performance</w:t>
            </w:r>
          </w:p>
        </w:tc>
        <w:tc>
          <w:tcPr>
            <w:tcW w:type="dxa" w:w="3600"/>
          </w:tcPr>
          <w:p>
            <w:pPr>
              <w:spacing w:after="0" w:before="0" w:line="240" w:lineRule="auto"/>
              <w:jc w:val="left"/>
            </w:pPr>
            <w:r>
              <w:t>Measure cycle time under defined conditions</w:t>
            </w:r>
          </w:p>
        </w:tc>
        <w:tc>
          <w:tcPr>
            <w:tcW w:type="dxa" w:w="3600"/>
          </w:tcPr>
          <w:p>
            <w:pPr>
              <w:spacing w:after="0" w:before="0" w:line="240" w:lineRule="auto"/>
              <w:jc w:val="left"/>
            </w:pPr>
            <w:r>
              <w:t>Measured results meet the contractual limit</w:t>
            </w:r>
          </w:p>
        </w:tc>
      </w:tr>
      <w:tr>
        <w:tc>
          <w:tcPr>
            <w:tcW w:type="dxa" w:w="3600"/>
          </w:tcPr>
          <w:p>
            <w:pPr>
              <w:spacing w:after="0" w:before="0" w:line="240" w:lineRule="auto"/>
              <w:jc w:val="left"/>
            </w:pPr>
            <w:r>
              <w:t>Measurement</w:t>
            </w:r>
          </w:p>
        </w:tc>
        <w:tc>
          <w:tcPr>
            <w:tcW w:type="dxa" w:w="3600"/>
          </w:tcPr>
          <w:p>
            <w:pPr>
              <w:spacing w:after="0" w:before="0" w:line="240" w:lineRule="auto"/>
              <w:jc w:val="left"/>
            </w:pPr>
            <w:r>
              <w:t>Compare test results with the specified reference method</w:t>
            </w:r>
          </w:p>
        </w:tc>
        <w:tc>
          <w:tcPr>
            <w:tcW w:type="dxa" w:w="3600"/>
          </w:tcPr>
          <w:p>
            <w:pPr>
              <w:spacing w:after="0" w:before="0" w:line="240" w:lineRule="auto"/>
              <w:jc w:val="left"/>
            </w:pPr>
            <w:r>
              <w:t>Results meet the required tolerance</w:t>
            </w:r>
          </w:p>
        </w:tc>
      </w:tr>
      <w:tr>
        <w:tc>
          <w:tcPr>
            <w:tcW w:type="dxa" w:w="3600"/>
          </w:tcPr>
          <w:p>
            <w:pPr>
              <w:spacing w:after="0" w:before="0" w:line="240" w:lineRule="auto"/>
              <w:jc w:val="left"/>
            </w:pPr>
            <w:r>
              <w:t>Traceability</w:t>
            </w:r>
          </w:p>
        </w:tc>
        <w:tc>
          <w:tcPr>
            <w:tcW w:type="dxa" w:w="3600"/>
          </w:tcPr>
          <w:p>
            <w:pPr>
              <w:spacing w:after="0" w:before="0" w:line="240" w:lineRule="auto"/>
              <w:jc w:val="left"/>
            </w:pPr>
            <w:r>
              <w:t>Process identified test samples</w:t>
            </w:r>
          </w:p>
        </w:tc>
        <w:tc>
          <w:tcPr>
            <w:tcW w:type="dxa" w:w="3600"/>
          </w:tcPr>
          <w:p>
            <w:pPr>
              <w:spacing w:after="0" w:before="0" w:line="240" w:lineRule="auto"/>
              <w:jc w:val="left"/>
            </w:pPr>
            <w:r>
              <w:t>Results are linked to the correct identifiers</w:t>
            </w:r>
          </w:p>
        </w:tc>
      </w:tr>
      <w:tr>
        <w:tc>
          <w:tcPr>
            <w:tcW w:type="dxa" w:w="3600"/>
          </w:tcPr>
          <w:p>
            <w:pPr>
              <w:spacing w:after="0" w:before="0" w:line="240" w:lineRule="auto"/>
              <w:jc w:val="left"/>
            </w:pPr>
            <w:r>
              <w:t>Safety</w:t>
            </w:r>
          </w:p>
        </w:tc>
        <w:tc>
          <w:tcPr>
            <w:tcW w:type="dxa" w:w="3600"/>
          </w:tcPr>
          <w:p>
            <w:pPr>
              <w:spacing w:after="0" w:before="0" w:line="240" w:lineRule="auto"/>
              <w:jc w:val="left"/>
            </w:pPr>
            <w:r>
              <w:t>Execute the specified safety verification</w:t>
            </w:r>
          </w:p>
        </w:tc>
        <w:tc>
          <w:tcPr>
            <w:tcW w:type="dxa" w:w="3600"/>
          </w:tcPr>
          <w:p>
            <w:pPr>
              <w:spacing w:after="0" w:before="0" w:line="240" w:lineRule="auto"/>
              <w:jc w:val="left"/>
            </w:pPr>
            <w:r>
              <w:t>All required safety checks pass</w:t>
            </w:r>
          </w:p>
        </w:tc>
      </w:tr>
      <w:tr>
        <w:tc>
          <w:tcPr>
            <w:tcW w:type="dxa" w:w="3600"/>
          </w:tcPr>
          <w:p>
            <w:pPr>
              <w:spacing w:after="0" w:before="0" w:line="240" w:lineRule="auto"/>
              <w:jc w:val="left"/>
            </w:pPr>
            <w:r>
              <w:t>Training</w:t>
            </w:r>
          </w:p>
        </w:tc>
        <w:tc>
          <w:tcPr>
            <w:tcW w:type="dxa" w:w="3600"/>
          </w:tcPr>
          <w:p>
            <w:pPr>
              <w:spacing w:after="0" w:before="0" w:line="240" w:lineRule="auto"/>
              <w:jc w:val="left"/>
            </w:pPr>
            <w:r>
              <w:t>Complete the agreed training program</w:t>
            </w:r>
          </w:p>
        </w:tc>
        <w:tc>
          <w:tcPr>
            <w:tcW w:type="dxa" w:w="3600"/>
          </w:tcPr>
          <w:p>
            <w:pPr>
              <w:spacing w:after="0" w:before="0" w:line="240" w:lineRule="auto"/>
              <w:jc w:val="left"/>
            </w:pPr>
            <w:r>
              <w:t>Training and assessment requirements are satisfied</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handover deliverables</w:t>
            </w:r>
          </w:p>
        </w:tc>
        <w:tc>
          <w:tcPr>
            <w:tcW w:type="dxa" w:w="3600"/>
          </w:tcPr>
          <w:p>
            <w:pPr>
              <w:spacing w:after="0" w:before="0" w:line="240" w:lineRule="auto"/>
              <w:jc w:val="left"/>
            </w:pPr>
            <w:r>
              <w:t>Required documents and backups are approved</w:t>
            </w:r>
          </w:p>
        </w:tc>
      </w:tr>
    </w:tbl>
    <w:p/>
    <w:p>
      <w:r>
        <w:t>The acceptance plan must specify the actual numerical limits, test conditions, sample sizes, and pass criteria before testing.</w:t>
      </w:r>
    </w:p>
    <w:p>
      <w:r>
        <w:t>If the machine fails a test, the finding should be recorded, corrected, and retested according to the agreed procedure. The final acceptance decision should rely on the documented evidence rather than a verbal assurance that the issue has been fixed.</w:t>
      </w:r>
    </w:p>
    <w:p>
      <w:pPr>
        <w:pStyle w:val="Heading2"/>
      </w:pPr>
      <w:r>
        <w:t>22. Common mistakes in acceptance criteria</w:t>
      </w:r>
    </w:p>
    <w:p>
      <w:pPr>
        <w:pStyle w:val="ListBullet"/>
      </w:pPr>
      <w:r>
        <w:t>Using vague wording such as "works properly" or "meets customer expectations."</w:t>
      </w:r>
    </w:p>
    <w:p>
      <w:pPr>
        <w:pStyle w:val="ListBullet"/>
      </w:pPr>
      <w:r>
        <w:t>Defining criteria only after equipment delivery.</w:t>
      </w:r>
    </w:p>
    <w:p>
      <w:pPr>
        <w:pStyle w:val="ListBullet"/>
      </w:pPr>
      <w:r>
        <w:t>Failing to establish test conditions.</w:t>
      </w:r>
    </w:p>
    <w:p>
      <w:pPr>
        <w:pStyle w:val="ListBullet"/>
      </w:pPr>
      <w:r>
        <w:t>Omitting measurable performance limits.</w:t>
      </w:r>
    </w:p>
    <w:p>
      <w:pPr>
        <w:pStyle w:val="ListBullet"/>
      </w:pPr>
      <w:r>
        <w:t>Treating FAT as a replacement for all site verification.</w:t>
      </w:r>
    </w:p>
    <w:p>
      <w:pPr>
        <w:pStyle w:val="ListBullet"/>
      </w:pPr>
      <w:r>
        <w:t>Treating a short successful run as proof of long-term availability.</w:t>
      </w:r>
    </w:p>
    <w:p>
      <w:pPr>
        <w:pStyle w:val="ListBullet"/>
      </w:pPr>
      <w:r>
        <w:t>Ignoring fault handling and recovery.</w:t>
      </w:r>
    </w:p>
    <w:p>
      <w:pPr>
        <w:pStyle w:val="ListBullet"/>
      </w:pPr>
      <w:r>
        <w:t>Failing to test the actual integration interfaces.</w:t>
      </w:r>
    </w:p>
    <w:p>
      <w:pPr>
        <w:pStyle w:val="ListBullet"/>
      </w:pPr>
      <w:r>
        <w:t>Accepting software backups without verifying their revision and usability.</w:t>
      </w:r>
    </w:p>
    <w:p>
      <w:pPr>
        <w:pStyle w:val="ListBullet"/>
      </w:pPr>
      <w:r>
        <w:t>Treating all punch-list items as minor.</w:t>
      </w:r>
    </w:p>
    <w:p>
      <w:pPr>
        <w:pStyle w:val="ListBullet"/>
      </w:pPr>
      <w:r>
        <w:t>Allowing informal acceptance without authorized approval.</w:t>
      </w:r>
    </w:p>
    <w:p>
      <w:pPr>
        <w:pStyle w:val="ListBullet"/>
      </w:pPr>
      <w:r>
        <w:t>Failing to define retest requirements.</w:t>
      </w:r>
    </w:p>
    <w:p>
      <w:pPr>
        <w:pStyle w:val="ListBullet"/>
      </w:pPr>
      <w:r>
        <w:t>Linking payment to milestones that have no objective evidence requirements.</w:t>
      </w:r>
    </w:p>
    <w:p>
      <w:pPr>
        <w:pStyle w:val="ListBullet"/>
      </w:pPr>
      <w:r>
        <w:t>Ignoring training, spare parts, and documentation acceptance.</w:t>
      </w:r>
    </w:p>
    <w:p>
      <w:pPr>
        <w:pStyle w:val="ListBullet"/>
      </w:pPr>
      <w:r>
        <w:t>Failing to distinguish a permitted concession from an unresolved nonconformity.</w:t>
      </w:r>
    </w:p>
    <w:p>
      <w:pPr>
        <w:pStyle w:val="Heading2"/>
      </w:pPr>
      <w:r>
        <w:t>23. Acceptance criteria checklist</w:t>
      </w:r>
    </w:p>
    <w:p>
      <w:pPr>
        <w:pStyle w:val="ListBullet"/>
      </w:pPr>
      <w:r>
        <w:t>Every major requirement has a verification method.</w:t>
      </w:r>
    </w:p>
    <w:p>
      <w:pPr>
        <w:pStyle w:val="ListBullet"/>
      </w:pPr>
      <w:r>
        <w:t>Numerical performance limits are defined where required.</w:t>
      </w:r>
    </w:p>
    <w:p>
      <w:pPr>
        <w:pStyle w:val="ListBullet"/>
      </w:pPr>
      <w:r>
        <w:t>Test conditions and preconditions are specified.</w:t>
      </w:r>
    </w:p>
    <w:p>
      <w:pPr>
        <w:pStyle w:val="ListBullet"/>
      </w:pPr>
      <w:r>
        <w:t>FAT and SAT scope is established.</w:t>
      </w:r>
    </w:p>
    <w:p>
      <w:pPr>
        <w:pStyle w:val="ListBullet"/>
      </w:pPr>
      <w:r>
        <w:t>Hardware and software configuration are verifiable.</w:t>
      </w:r>
    </w:p>
    <w:p>
      <w:pPr>
        <w:pStyle w:val="ListBullet"/>
      </w:pPr>
      <w:r>
        <w:t>I/O, sequences, alarms, and interlocks are covered.</w:t>
      </w:r>
    </w:p>
    <w:p>
      <w:pPr>
        <w:pStyle w:val="ListBullet"/>
      </w:pPr>
      <w:r>
        <w:t>Safety requirements and validation evidence are defined.</w:t>
      </w:r>
    </w:p>
    <w:p>
      <w:pPr>
        <w:pStyle w:val="ListBullet"/>
      </w:pPr>
      <w:r>
        <w:t>Cycle time, accuracy, throughput, or availability criteria are defined where applicable.</w:t>
      </w:r>
    </w:p>
    <w:p>
      <w:pPr>
        <w:pStyle w:val="ListBullet"/>
      </w:pPr>
      <w:r>
        <w:t>Integration with external equipment is tested.</w:t>
      </w:r>
    </w:p>
    <w:p>
      <w:pPr>
        <w:pStyle w:val="ListBullet"/>
      </w:pPr>
      <w:r>
        <w:t>Documentation and software handover requirements are included.</w:t>
      </w:r>
    </w:p>
    <w:p>
      <w:pPr>
        <w:pStyle w:val="ListBullet"/>
      </w:pPr>
      <w:r>
        <w:t>Training and spare-parts deliverables have acceptance checks.</w:t>
      </w:r>
    </w:p>
    <w:p>
      <w:pPr>
        <w:pStyle w:val="ListBullet"/>
      </w:pPr>
      <w:r>
        <w:t>Pass/fail rules are objective.</w:t>
      </w:r>
    </w:p>
    <w:p>
      <w:pPr>
        <w:pStyle w:val="ListBullet"/>
      </w:pPr>
      <w:r>
        <w:t>Nonconformity severity and closure rules are defined.</w:t>
      </w:r>
    </w:p>
    <w:p>
      <w:pPr>
        <w:pStyle w:val="ListBullet"/>
      </w:pPr>
      <w:r>
        <w:t>Retest requirements are specified.</w:t>
      </w:r>
    </w:p>
    <w:p>
      <w:pPr>
        <w:pStyle w:val="ListBullet"/>
      </w:pPr>
      <w:r>
        <w:t>Conditional acceptance and deviations require formal approval.</w:t>
      </w:r>
    </w:p>
    <w:p>
      <w:pPr>
        <w:pStyle w:val="ListBullet"/>
      </w:pPr>
      <w:r>
        <w:t>Acceptance responsibilities are assigned.</w:t>
      </w:r>
    </w:p>
    <w:p>
      <w:pPr>
        <w:pStyle w:val="ListBullet"/>
      </w:pPr>
      <w:r>
        <w:t>Payment milestones are linked to defined contractual evidence.</w:t>
      </w:r>
    </w:p>
    <w:p>
      <w:pPr>
        <w:pStyle w:val="ListBullet"/>
      </w:pPr>
      <w:r>
        <w:t>Final acceptance requires the agreed records and authorized approval.</w:t>
      </w:r>
    </w:p>
    <w:p>
      <w:pPr>
        <w:pStyle w:val="Heading2"/>
      </w:pPr>
      <w:r>
        <w:t>24. Interview questions and answers</w:t>
      </w:r>
    </w:p>
    <w:p>
      <w:r>
        <w:t>1\. What are acceptance criteria?</w:t>
      </w:r>
    </w:p>
    <w:p>
      <w:r>
        <w:t>Acceptance criteria are predefined, measurable conditions used to determine whether a supplied system or deliverable satisfies its contractual requirements.</w:t>
      </w:r>
    </w:p>
    <w:p>
      <w:r>
        <w:t>2\. What is the difference between FAT and SAT?</w:t>
      </w:r>
    </w:p>
    <w:p>
      <w:r>
        <w:t>FAT verifies the system before shipment or release from the supplier's facility. SAT verifies the installed system at the customer's site, including relevant site-specific interfaces and conditions.</w:t>
      </w:r>
    </w:p>
    <w:p>
      <w:r>
        <w:t>3\. Why must acceptance criteria be defined before procurement?</w:t>
      </w:r>
    </w:p>
    <w:p>
      <w:r>
        <w:t>They establish a common, objective basis for supplier quotations, testing, defect resolution, and contractual acceptance.</w:t>
      </w:r>
    </w:p>
    <w:p>
      <w:r>
        <w:t>4\. What is the difference between verification and validation?</w:t>
      </w:r>
    </w:p>
    <w:p>
      <w:r>
        <w:t>Verification checks whether specified requirements have been fulfilled. Validation checks whether the system is suitable for its intended use under the defined conditions.</w:t>
      </w:r>
    </w:p>
    <w:p>
      <w:r>
        <w:t>5\. Can a machine pass FAT and fail SAT?</w:t>
      </w:r>
    </w:p>
    <w:p>
      <w:r>
        <w:t>Yes. Site utilities, installation, external equipment interfaces, actual production materials, or site-specific operating conditions may reveal problems that were not present during FAT.</w:t>
      </w:r>
    </w:p>
    <w:p>
      <w:r>
        <w:t>6\. What is a punch list?</w:t>
      </w:r>
    </w:p>
    <w:p>
      <w:r>
        <w:t>A punch list records outstanding deficiencies and actions required to close them. Each item should have an owner, deadline, status, and evidence of closure.</w:t>
      </w:r>
    </w:p>
    <w:p>
      <w:r>
        <w:t>7\. What is conditional acceptance?</w:t>
      </w:r>
    </w:p>
    <w:p>
      <w:r>
        <w:t>It is a formally agreed acceptance arrangement under which specified outstanding items remain, subject to permitted conditions, restrictions, responsibilities, and deadlines.</w:t>
      </w:r>
    </w:p>
    <w:p>
      <w:r>
        <w:t>8\. Why is a numerical acceptance criterion better than a vague statement?</w:t>
      </w:r>
    </w:p>
    <w:p>
      <w:r>
        <w:t>It reduces interpretation disputes by defining what will be measured and what result constitutes compliance.</w:t>
      </w:r>
    </w:p>
    <w:p>
      <w:r>
        <w:t>9\. What should happen when a test fails?</w:t>
      </w:r>
    </w:p>
    <w:p>
      <w:r>
        <w:t>Record the nonconformity, assess its impact, implement corrective action, perform the required retest, and retain evidence of closure.</w:t>
      </w:r>
    </w:p>
    <w:p>
      <w:r>
        <w:t>10\. Is successful machine operation sufficient for final acceptance?</w:t>
      </w:r>
    </w:p>
    <w:p>
      <w:r>
        <w:t>Not necessarily. Final acceptance may also require performance verification, safety evidence, documentation, training, spare parts, and other contractual deliverables.</w:t>
      </w:r>
    </w:p>
    <w:p>
      <w:r>
        <w:t>11\. How are acceptance criteria linked to payment?</w:t>
      </w:r>
    </w:p>
    <w:p>
      <w:r>
        <w:t>The contract may link payment milestones to specified acceptance events and their supporting evidence. The exact conditions should be defined in the purchase agreement.</w:t>
      </w:r>
    </w:p>
    <w:p>
      <w:r>
        <w:t>12\. What is the most important principle in acceptance planning?</w:t>
      </w:r>
    </w:p>
    <w:p>
      <w:r>
        <w:t>Every important contractual requirement should have a defined verification method, an objective pass/fail condition, and traceable evidence.</w:t>
      </w:r>
    </w:p>
    <w:p>
      <w:pPr>
        <w:pStyle w:val="Heading2"/>
      </w:pPr>
      <w:r>
        <w:t>25. Final engineering principle</w:t>
      </w:r>
    </w:p>
    <w:p>
      <w:r>
        <w:t>Acceptance criteria turn procurement requirements into verifiable delivery obligations. They connect the RFQ, technical specification, design review, FAT, SAT, commissioning, performance testing, documentation, training, and handover.</w:t>
      </w:r>
    </w:p>
    <w:p>
      <w:r>
        <w:t>For industrial automation, acceptance must cover not only whether the machine runs, but whether it performs the required process correctly, handles defined faults safely, integrates with the plant, meets specified performance limits, and can be maintained using the delivered documentation and tools.</w:t>
      </w:r>
    </w:p>
    <w:p>
      <w:r>
        <w:t>A well-defined acceptance plan reduces disputes, prevents incomplete handovers, and establishes a defensible basis for deciding when the supplier has fulfilled the agreed scope.</w:t>
      </w:r>
    </w:p>
    <w:p>
      <w:pPr>
        <w:pStyle w:val="Heading2"/>
      </w:pPr>
      <w:r>
        <w:t>NEXT TOPIC</w:t>
      </w:r>
    </w:p>
    <w:p>
      <w:r>
        <w:rPr>
          <w:rFonts w:ascii="Consolas" w:hAnsi="Consolas"/>
          <w:color w:val="333333"/>
          <w:sz w:val="19"/>
          <w:shd w:val="clear" w:color="auto" w:fill="EFEFEF"/>
        </w:rPr>
        <w:t>02_PLAN_WISE_2026\02_INDUSTRY3_0\09_Procurement\02_Technical_Bid_Evaluation\01_Compliance_Matrix - Compliance matrix</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02_PLAN_WISE_2026\02_INDUSTRY3_0\09_Procurement\01_RFQ\14_Acceptance_Criteria - Acceptance criteria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