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02_PLAN_WISE_2026\02_INDUSTRY3_0\09_Procurement\02_Technical_Bid_Evaluation\07_Spare_Availability - Spare availability</w:t>
      </w:r>
    </w:p>
    <w:p>
      <w:pPr>
        <w:pStyle w:val="Heading2"/>
      </w:pPr>
      <w:r>
        <w:t>1. What is spare availability?</w:t>
      </w:r>
    </w:p>
    <w:p>
      <w:r>
        <w:t>Spare availability is the ability to obtain the correct replacement parts, in the required quantity and condition, within an acceptable time to restore or maintain equipment operation.</w:t>
      </w:r>
    </w:p>
    <w:p>
      <w:r>
        <w:t>In industrial automation procurement, spare availability is not simply a question of whether a component is listed in a catalogue. It includes physical stock, manufacturer production status, authorized distribution, procurement lead time, repair options, compatibility, logistics, and long-term product support.</w:t>
      </w:r>
    </w:p>
    <w:p>
      <w:r>
        <w:t>A PLC CPU, CNC control board, HMI, VFD, servo drive, industrial switch, sensor, or specialized communication module may be essential to production. If a critical component fails and its replacement takes several weeks to arrive, a relatively inexpensive part can cause substantial production losses.</w:t>
      </w:r>
    </w:p>
    <w:p>
      <w:r>
        <w:t>Spare availability must therefore be evaluated during technical bid assessment, before the equipment is purchased and installed.</w:t>
      </w:r>
    </w:p>
    <w:p>
      <w:pPr>
        <w:pStyle w:val="Heading2"/>
      </w:pPr>
      <w:r>
        <w:t>2. Objectives of spare availability evaluation</w:t>
      </w:r>
    </w:p>
    <w:p>
      <w:r>
        <w:t>The main objectives are to:</w:t>
      </w:r>
    </w:p>
    <w:p>
      <w:pPr>
        <w:pStyle w:val="ListBullet"/>
      </w:pPr>
      <w:r>
        <w:t>Verify the availability of critical replacement components.</w:t>
      </w:r>
    </w:p>
    <w:p>
      <w:pPr>
        <w:pStyle w:val="ListBullet"/>
      </w:pPr>
      <w:r>
        <w:t>Identify long-lead-time and discontinued parts.</w:t>
      </w:r>
    </w:p>
    <w:p>
      <w:pPr>
        <w:pStyle w:val="ListBullet"/>
      </w:pPr>
      <w:r>
        <w:t>Assess local and manufacturer stock availability.</w:t>
      </w:r>
    </w:p>
    <w:p>
      <w:pPr>
        <w:pStyle w:val="ListBullet"/>
      </w:pPr>
      <w:r>
        <w:t>Determine realistic procurement and repair turnaround times.</w:t>
      </w:r>
    </w:p>
    <w:p>
      <w:pPr>
        <w:pStyle w:val="ListBullet"/>
      </w:pPr>
      <w:r>
        <w:t>Verify compatibility between proposed spares and supplied equipment.</w:t>
      </w:r>
    </w:p>
    <w:p>
      <w:pPr>
        <w:pStyle w:val="ListBullet"/>
      </w:pPr>
      <w:r>
        <w:t>Establish an initial commissioning and operational spare-parts list.</w:t>
      </w:r>
    </w:p>
    <w:p>
      <w:pPr>
        <w:pStyle w:val="ListBullet"/>
      </w:pPr>
      <w:r>
        <w:t>Evaluate repair, exchange, and replacement options.</w:t>
      </w:r>
    </w:p>
    <w:p>
      <w:pPr>
        <w:pStyle w:val="ListBullet"/>
      </w:pPr>
      <w:r>
        <w:t>Reduce production downtime caused by unavailable components.</w:t>
      </w:r>
    </w:p>
    <w:p>
      <w:pPr>
        <w:pStyle w:val="ListBullet"/>
      </w:pPr>
      <w:r>
        <w:t>Identify single-source and proprietary-part dependencies.</w:t>
      </w:r>
    </w:p>
    <w:p>
      <w:pPr>
        <w:pStyle w:val="ListBullet"/>
      </w:pPr>
      <w:r>
        <w:t>Define supplier commitments for spare support.</w:t>
      </w:r>
    </w:p>
    <w:p>
      <w:pPr>
        <w:pStyle w:val="ListBullet"/>
      </w:pPr>
      <w:r>
        <w:t>Support inventory planning and maintenance strategy.</w:t>
      </w:r>
    </w:p>
    <w:p>
      <w:pPr>
        <w:pStyle w:val="ListBullet"/>
      </w:pPr>
      <w:r>
        <w:t>Reduce lifecycle and obsolescence risks.</w:t>
      </w:r>
    </w:p>
    <w:p>
      <w:r>
        <w:t>The goal is not to stock every component. It is to ensure that the right components can be obtained or restored quickly enough to meet the plant's operational requirements.</w:t>
      </w:r>
    </w:p>
    <w:p>
      <w:pPr>
        <w:pStyle w:val="Heading2"/>
      </w:pPr>
      <w:r>
        <w:t>3. Types of industrial spares</w:t>
      </w:r>
    </w:p>
    <w:p>
      <w:pPr>
        <w:pStyle w:val="Heading3"/>
      </w:pPr>
      <w:r>
        <w:t>3.1 Electrical and automation spares</w:t>
      </w:r>
    </w:p>
    <w:p>
      <w:r>
        <w:t>Examples include:</w:t>
      </w:r>
    </w:p>
    <w:p>
      <w:pPr>
        <w:pStyle w:val="ListBullet"/>
      </w:pPr>
      <w:r>
        <w:t>PLC CPUs and I/O modules.</w:t>
      </w:r>
    </w:p>
    <w:p>
      <w:pPr>
        <w:pStyle w:val="ListBullet"/>
      </w:pPr>
      <w:r>
        <w:t>PLC communication modules.</w:t>
      </w:r>
    </w:p>
    <w:p>
      <w:pPr>
        <w:pStyle w:val="ListBullet"/>
      </w:pPr>
      <w:r>
        <w:t>HMI panels.</w:t>
      </w:r>
    </w:p>
    <w:p>
      <w:pPr>
        <w:pStyle w:val="ListBullet"/>
      </w:pPr>
      <w:r>
        <w:t>CNC control units and interface boards.</w:t>
      </w:r>
    </w:p>
    <w:p>
      <w:pPr>
        <w:pStyle w:val="ListBullet"/>
      </w:pPr>
      <w:r>
        <w:t>VFDs and servo drives.</w:t>
      </w:r>
    </w:p>
    <w:p>
      <w:pPr>
        <w:pStyle w:val="ListBullet"/>
      </w:pPr>
      <w:r>
        <w:t>Servo motors and feedback cables.</w:t>
      </w:r>
    </w:p>
    <w:p>
      <w:pPr>
        <w:pStyle w:val="ListBullet"/>
      </w:pPr>
      <w:r>
        <w:t>Industrial Ethernet switches.</w:t>
      </w:r>
    </w:p>
    <w:p>
      <w:pPr>
        <w:pStyle w:val="ListBullet"/>
      </w:pPr>
      <w:r>
        <w:t>Network interface modules.</w:t>
      </w:r>
    </w:p>
    <w:p>
      <w:pPr>
        <w:pStyle w:val="ListBullet"/>
      </w:pPr>
      <w:r>
        <w:t>Sensors and encoders.</w:t>
      </w:r>
    </w:p>
    <w:p>
      <w:pPr>
        <w:pStyle w:val="ListBullet"/>
      </w:pPr>
      <w:r>
        <w:t>Relays and contactors.</w:t>
      </w:r>
    </w:p>
    <w:p>
      <w:pPr>
        <w:pStyle w:val="ListBullet"/>
      </w:pPr>
      <w:r>
        <w:t>Power supplies.</w:t>
      </w:r>
    </w:p>
    <w:p>
      <w:pPr>
        <w:pStyle w:val="ListBullet"/>
      </w:pPr>
      <w:r>
        <w:t>Safety relays and safety I/O.</w:t>
      </w:r>
    </w:p>
    <w:p>
      <w:pPr>
        <w:pStyle w:val="ListBullet"/>
      </w:pPr>
      <w:r>
        <w:t>Industrial PCs and storage devices.</w:t>
      </w:r>
    </w:p>
    <w:p>
      <w:pPr>
        <w:pStyle w:val="ListBullet"/>
      </w:pPr>
      <w:r>
        <w:t>Communication converters and gateways.</w:t>
      </w:r>
    </w:p>
    <w:p>
      <w:pPr>
        <w:pStyle w:val="Heading3"/>
      </w:pPr>
      <w:r>
        <w:t>3.2 Mechanical and process-related spares</w:t>
      </w:r>
    </w:p>
    <w:p>
      <w:r>
        <w:t>Depending on the equipment, spares may include:</w:t>
      </w:r>
    </w:p>
    <w:p>
      <w:pPr>
        <w:pStyle w:val="ListBullet"/>
      </w:pPr>
      <w:r>
        <w:t>Bearings.</w:t>
      </w:r>
    </w:p>
    <w:p>
      <w:pPr>
        <w:pStyle w:val="ListBullet"/>
      </w:pPr>
      <w:r>
        <w:t>Seals and gaskets.</w:t>
      </w:r>
    </w:p>
    <w:p>
      <w:pPr>
        <w:pStyle w:val="ListBullet"/>
      </w:pPr>
      <w:r>
        <w:t>Belts and couplings.</w:t>
      </w:r>
    </w:p>
    <w:p>
      <w:pPr>
        <w:pStyle w:val="ListBullet"/>
      </w:pPr>
      <w:r>
        <w:t>Pneumatic valves and cylinders.</w:t>
      </w:r>
    </w:p>
    <w:p>
      <w:pPr>
        <w:pStyle w:val="ListBullet"/>
      </w:pPr>
      <w:r>
        <w:t>Hydraulic components.</w:t>
      </w:r>
    </w:p>
    <w:p>
      <w:pPr>
        <w:pStyle w:val="ListBullet"/>
      </w:pPr>
      <w:r>
        <w:t>Pumps and motors.</w:t>
      </w:r>
    </w:p>
    <w:p>
      <w:pPr>
        <w:pStyle w:val="ListBullet"/>
      </w:pPr>
      <w:r>
        <w:t>Filters.</w:t>
      </w:r>
    </w:p>
    <w:p>
      <w:pPr>
        <w:pStyle w:val="ListBullet"/>
      </w:pPr>
      <w:r>
        <w:t>Tooling and fixtures.</w:t>
      </w:r>
    </w:p>
    <w:p>
      <w:pPr>
        <w:pStyle w:val="ListBullet"/>
      </w:pPr>
      <w:r>
        <w:t>Fasteners and wear parts.</w:t>
      </w:r>
    </w:p>
    <w:p>
      <w:pPr>
        <w:pStyle w:val="Heading3"/>
      </w:pPr>
      <w:r>
        <w:t>3.3 Software and configuration recovery items</w:t>
      </w:r>
    </w:p>
    <w:p>
      <w:r>
        <w:t>Not every critical replacement item is a physical spare. Some systems also depend on:</w:t>
      </w:r>
    </w:p>
    <w:p>
      <w:pPr>
        <w:pStyle w:val="ListBullet"/>
      </w:pPr>
      <w:r>
        <w:t>Licensed engineering software.</w:t>
      </w:r>
    </w:p>
    <w:p>
      <w:pPr>
        <w:pStyle w:val="ListBullet"/>
      </w:pPr>
      <w:r>
        <w:t>Valid project backups.</w:t>
      </w:r>
    </w:p>
    <w:p>
      <w:pPr>
        <w:pStyle w:val="ListBullet"/>
      </w:pPr>
      <w:r>
        <w:t>PLC and HMI source programs.</w:t>
      </w:r>
    </w:p>
    <w:p>
      <w:pPr>
        <w:pStyle w:val="ListBullet"/>
      </w:pPr>
      <w:r>
        <w:t>CNC parameters and machine data.</w:t>
      </w:r>
    </w:p>
    <w:p>
      <w:pPr>
        <w:pStyle w:val="ListBullet"/>
      </w:pPr>
      <w:r>
        <w:t>Robot programs and configuration files.</w:t>
      </w:r>
    </w:p>
    <w:p>
      <w:pPr>
        <w:pStyle w:val="ListBullet"/>
      </w:pPr>
      <w:r>
        <w:t>Firmware packages.</w:t>
      </w:r>
    </w:p>
    <w:p>
      <w:pPr>
        <w:pStyle w:val="ListBullet"/>
      </w:pPr>
      <w:r>
        <w:t>Communication drivers.</w:t>
      </w:r>
    </w:p>
    <w:p>
      <w:pPr>
        <w:pStyle w:val="ListBullet"/>
      </w:pPr>
      <w:r>
        <w:t>License recovery procedures.</w:t>
      </w:r>
    </w:p>
    <w:p>
      <w:pPr>
        <w:pStyle w:val="ListBullet"/>
      </w:pPr>
      <w:r>
        <w:t>Approved configuration records.</w:t>
      </w:r>
    </w:p>
    <w:p>
      <w:r>
        <w:t>These items may not occupy warehouse space, but their absence can prevent restoration after hardware replacement.</w:t>
      </w:r>
    </w:p>
    <w:p>
      <w:pPr>
        <w:pStyle w:val="Heading2"/>
      </w:pPr>
      <w:r>
        <w:t>4. Spare classification by criticality</w:t>
      </w:r>
    </w:p>
    <w:p>
      <w:r>
        <w:t>Spare parts should be classified according to their effect on equipment availability, not simply their purchase price.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Classification</w:t>
            </w:r>
          </w:p>
        </w:tc>
        <w:tc>
          <w:tcPr>
            <w:tcW w:type="dxa" w:w="3600"/>
            <w:shd w:val="clear" w:color="auto" w:fill="EEF2F7"/>
          </w:tcPr>
          <w:p>
            <w:pPr>
              <w:spacing w:after="0" w:before="0" w:line="240" w:lineRule="auto"/>
              <w:jc w:val="left"/>
            </w:pPr>
            <w:r>
              <w:rPr>
                <w:b/>
                <w:color w:val="1A2E4A"/>
              </w:rPr>
              <w:t>Typical characteristics</w:t>
            </w:r>
          </w:p>
        </w:tc>
        <w:tc>
          <w:tcPr>
            <w:tcW w:type="dxa" w:w="3600"/>
            <w:shd w:val="clear" w:color="auto" w:fill="EEF2F7"/>
          </w:tcPr>
          <w:p>
            <w:pPr>
              <w:spacing w:after="0" w:before="0" w:line="240" w:lineRule="auto"/>
              <w:jc w:val="left"/>
            </w:pPr>
            <w:r>
              <w:rPr>
                <w:b/>
                <w:color w:val="1A2E4A"/>
              </w:rPr>
              <w:t>Suggested approach</w:t>
            </w:r>
          </w:p>
        </w:tc>
      </w:tr>
      <w:tr>
        <w:tc>
          <w:tcPr>
            <w:tcW w:type="dxa" w:w="3600"/>
          </w:tcPr>
          <w:p>
            <w:pPr>
              <w:spacing w:after="0" w:before="0" w:line="240" w:lineRule="auto"/>
              <w:jc w:val="left"/>
            </w:pPr>
            <w:r>
              <w:t>Critical</w:t>
            </w:r>
          </w:p>
        </w:tc>
        <w:tc>
          <w:tcPr>
            <w:tcW w:type="dxa" w:w="3600"/>
          </w:tcPr>
          <w:p>
            <w:pPr>
              <w:spacing w:after="0" w:before="0" w:line="240" w:lineRule="auto"/>
              <w:jc w:val="left"/>
            </w:pPr>
            <w:r>
              <w:t>Failure can stop production or create a major operational risk</w:t>
            </w:r>
          </w:p>
        </w:tc>
        <w:tc>
          <w:tcPr>
            <w:tcW w:type="dxa" w:w="3600"/>
          </w:tcPr>
          <w:p>
            <w:pPr>
              <w:spacing w:after="0" w:before="0" w:line="240" w:lineRule="auto"/>
              <w:jc w:val="left"/>
            </w:pPr>
            <w:r>
              <w:t>Evaluate dedicated stock or a guaranteed recovery arrangement</w:t>
            </w:r>
          </w:p>
        </w:tc>
      </w:tr>
      <w:tr>
        <w:tc>
          <w:tcPr>
            <w:tcW w:type="dxa" w:w="3600"/>
          </w:tcPr>
          <w:p>
            <w:pPr>
              <w:spacing w:after="0" w:before="0" w:line="240" w:lineRule="auto"/>
              <w:jc w:val="left"/>
            </w:pPr>
            <w:r>
              <w:t>Essential</w:t>
            </w:r>
          </w:p>
        </w:tc>
        <w:tc>
          <w:tcPr>
            <w:tcW w:type="dxa" w:w="3600"/>
          </w:tcPr>
          <w:p>
            <w:pPr>
              <w:spacing w:after="0" w:before="0" w:line="240" w:lineRule="auto"/>
              <w:jc w:val="left"/>
            </w:pPr>
            <w:r>
              <w:t>Failure significantly reduces capacity or function</w:t>
            </w:r>
          </w:p>
        </w:tc>
        <w:tc>
          <w:tcPr>
            <w:tcW w:type="dxa" w:w="3600"/>
          </w:tcPr>
          <w:p>
            <w:pPr>
              <w:spacing w:after="0" w:before="0" w:line="240" w:lineRule="auto"/>
              <w:jc w:val="left"/>
            </w:pPr>
            <w:r>
              <w:t>Maintain suitable stock or a verified rapid supply route</w:t>
            </w:r>
          </w:p>
        </w:tc>
      </w:tr>
      <w:tr>
        <w:tc>
          <w:tcPr>
            <w:tcW w:type="dxa" w:w="3600"/>
          </w:tcPr>
          <w:p>
            <w:pPr>
              <w:spacing w:after="0" w:before="0" w:line="240" w:lineRule="auto"/>
              <w:jc w:val="left"/>
            </w:pPr>
            <w:r>
              <w:t>Routine</w:t>
            </w:r>
          </w:p>
        </w:tc>
        <w:tc>
          <w:tcPr>
            <w:tcW w:type="dxa" w:w="3600"/>
          </w:tcPr>
          <w:p>
            <w:pPr>
              <w:spacing w:after="0" w:before="0" w:line="240" w:lineRule="auto"/>
              <w:jc w:val="left"/>
            </w:pPr>
            <w:r>
              <w:t>Replacement can be planned with limited disruption</w:t>
            </w:r>
          </w:p>
        </w:tc>
        <w:tc>
          <w:tcPr>
            <w:tcW w:type="dxa" w:w="3600"/>
          </w:tcPr>
          <w:p>
            <w:pPr>
              <w:spacing w:after="0" w:before="0" w:line="240" w:lineRule="auto"/>
              <w:jc w:val="left"/>
            </w:pPr>
            <w:r>
              <w:t>Use normal inventory replenishment</w:t>
            </w:r>
          </w:p>
        </w:tc>
      </w:tr>
      <w:tr>
        <w:tc>
          <w:tcPr>
            <w:tcW w:type="dxa" w:w="3600"/>
          </w:tcPr>
          <w:p>
            <w:pPr>
              <w:spacing w:after="0" w:before="0" w:line="240" w:lineRule="auto"/>
              <w:jc w:val="left"/>
            </w:pPr>
            <w:r>
              <w:t>Consumable</w:t>
            </w:r>
          </w:p>
        </w:tc>
        <w:tc>
          <w:tcPr>
            <w:tcW w:type="dxa" w:w="3600"/>
          </w:tcPr>
          <w:p>
            <w:pPr>
              <w:spacing w:after="0" w:before="0" w:line="240" w:lineRule="auto"/>
              <w:jc w:val="left"/>
            </w:pPr>
            <w:r>
              <w:t>Predictable consumption during normal operation</w:t>
            </w:r>
          </w:p>
        </w:tc>
        <w:tc>
          <w:tcPr>
            <w:tcW w:type="dxa" w:w="3600"/>
          </w:tcPr>
          <w:p>
            <w:pPr>
              <w:spacing w:after="0" w:before="0" w:line="240" w:lineRule="auto"/>
              <w:jc w:val="left"/>
            </w:pPr>
            <w:r>
              <w:t>Set reorder levels based on usage and lead time</w:t>
            </w:r>
          </w:p>
        </w:tc>
      </w:tr>
      <w:tr>
        <w:tc>
          <w:tcPr>
            <w:tcW w:type="dxa" w:w="3600"/>
          </w:tcPr>
          <w:p>
            <w:pPr>
              <w:spacing w:after="0" w:before="0" w:line="240" w:lineRule="auto"/>
              <w:jc w:val="left"/>
            </w:pPr>
            <w:r>
              <w:t>Strategic or obsolete</w:t>
            </w:r>
          </w:p>
        </w:tc>
        <w:tc>
          <w:tcPr>
            <w:tcW w:type="dxa" w:w="3600"/>
          </w:tcPr>
          <w:p>
            <w:pPr>
              <w:spacing w:after="0" w:before="0" w:line="240" w:lineRule="auto"/>
              <w:jc w:val="left"/>
            </w:pPr>
            <w:r>
              <w:t>Difficult to obtain, long lead time, or limited alternatives</w:t>
            </w:r>
          </w:p>
        </w:tc>
        <w:tc>
          <w:tcPr>
            <w:tcW w:type="dxa" w:w="3600"/>
          </w:tcPr>
          <w:p>
            <w:pPr>
              <w:spacing w:after="0" w:before="0" w:line="240" w:lineRule="auto"/>
              <w:jc w:val="left"/>
            </w:pPr>
            <w:r>
              <w:t>Assess lifecycle risk and controlled stocking or migration</w:t>
            </w:r>
          </w:p>
        </w:tc>
      </w:tr>
    </w:tbl>
    <w:p/>
    <w:p>
      <w:r>
        <w:t>The classification must consider the actual machine and production line. The same sensor may be routine on one machine but critical on another if its failure stops an entire production process.</w:t>
      </w:r>
    </w:p>
    <w:p>
      <w:pPr>
        <w:pStyle w:val="Heading2"/>
      </w:pPr>
      <w:r>
        <w:t>5. Spare availability versus spare lead time</w:t>
      </w:r>
    </w:p>
    <w:p>
      <w:r>
        <w:t>These are related but different concepts.</w:t>
      </w:r>
    </w:p>
    <w:p>
      <w:r>
        <w:t>Spare availability asks whether the required part can be obtained.</w:t>
      </w:r>
    </w:p>
    <w:p>
      <w:r>
        <w:t>Lead time is the time between initiating a valid order and receiving the part at the required destination.</w:t>
      </w:r>
    </w:p>
    <w:p>
      <w:r>
        <w:t>Repair turnaround time is the time required to diagnose, repair, test, and return a failed item.</w:t>
      </w:r>
    </w:p>
    <w:p>
      <w:r>
        <w:t>Recovery time is the total time required to restore the equipment's required function.</w:t>
      </w:r>
    </w:p>
    <w:p>
      <w:r>
        <w:t>Recovery time may include fault diagnosis, spare identification, approval, procurement, delivery, installation, configuration, testing, and production restart.</w:t>
      </w:r>
    </w:p>
    <w:p>
      <w:r>
        <w:t>For example, a manufacturer may claim that a drive is available for dispatch within five working days. That does not necessarily mean the machine will be operational within five days. Shipping, customs, installation, parameter restoration, and commissioning may add time.</w:t>
      </w:r>
    </w:p>
    <w:p>
      <w:pPr>
        <w:pStyle w:val="Heading2"/>
      </w:pPr>
      <w:r>
        <w:t>6. Spare availability evaluation during procurement</w:t>
      </w:r>
    </w:p>
    <w:p>
      <w:pPr>
        <w:shd w:val="clear" w:color="auto" w:fill="F4F4F4"/>
        <w:spacing w:before="0" w:after="0" w:line="240" w:lineRule="auto"/>
        <w:ind w:left="216" w:right="216"/>
        <w:jc w:val="left"/>
      </w:pPr>
      <w:r>
        <w:rPr>
          <w:rFonts w:ascii="Consolas" w:hAnsi="Consolas"/>
          <w:color w:val="202020"/>
          <w:sz w:val="18"/>
        </w:rPr>
        <w:t>Equipment and Bill of Materials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Critical Components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Obtain Supplier Spare-Parts List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Exact Part Numbers and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Stock, Lead Time, and Lifecycle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Evaluate Local Supply and Repair Options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Estimate Downtime and Supply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Initial Spare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 Deviations and Supplier Commitments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Spare Strategy</w:t>
      </w:r>
    </w:p>
    <w:p/>
    <w:p>
      <w:r>
        <w:t>This process should be coordinated with maintenance, stores, engineering, production, procurement, and the equipment supplier.</w:t>
      </w:r>
    </w:p>
    <w:p>
      <w:pPr>
        <w:pStyle w:val="Heading2"/>
      </w:pPr>
      <w:r>
        <w:t>7. Supplier spare-parts list</w:t>
      </w:r>
    </w:p>
    <w:p>
      <w:r>
        <w:t>The supplier should provide a structured list of recommended spares.</w:t>
      </w:r>
    </w:p>
    <w:p>
      <w:r>
        <w:t>Typical fields include:</w:t>
      </w:r>
    </w:p>
    <w:p>
      <w:pPr>
        <w:pStyle w:val="ListBullet"/>
      </w:pPr>
      <w:r>
        <w:t>Equipment tag or machine identifier.</w:t>
      </w:r>
    </w:p>
    <w:p>
      <w:pPr>
        <w:pStyle w:val="ListBullet"/>
      </w:pPr>
      <w:r>
        <w:t>Assembly or subsystem.</w:t>
      </w:r>
    </w:p>
    <w:p>
      <w:pPr>
        <w:pStyle w:val="ListBullet"/>
      </w:pPr>
      <w:r>
        <w:t>Manufacturer.</w:t>
      </w:r>
    </w:p>
    <w:p>
      <w:pPr>
        <w:pStyle w:val="ListBullet"/>
      </w:pPr>
      <w:r>
        <w:t>Exact part number.</w:t>
      </w:r>
    </w:p>
    <w:p>
      <w:pPr>
        <w:pStyle w:val="ListBullet"/>
      </w:pPr>
      <w:r>
        <w:t>Description.</w:t>
      </w:r>
    </w:p>
    <w:p>
      <w:pPr>
        <w:pStyle w:val="ListBullet"/>
      </w:pPr>
      <w:r>
        <w:t>Installed quantity.</w:t>
      </w:r>
    </w:p>
    <w:p>
      <w:pPr>
        <w:pStyle w:val="ListBullet"/>
      </w:pPr>
      <w:r>
        <w:t>Recommended spare quantity.</w:t>
      </w:r>
    </w:p>
    <w:p>
      <w:pPr>
        <w:pStyle w:val="ListBullet"/>
      </w:pPr>
      <w:r>
        <w:t>Criticality.</w:t>
      </w:r>
    </w:p>
    <w:p>
      <w:pPr>
        <w:pStyle w:val="ListBullet"/>
      </w:pPr>
      <w:r>
        <w:t>Compatibility or approved substitute.</w:t>
      </w:r>
    </w:p>
    <w:p>
      <w:pPr>
        <w:pStyle w:val="ListBullet"/>
      </w:pPr>
      <w:r>
        <w:t>Expected lead time.</w:t>
      </w:r>
    </w:p>
    <w:p>
      <w:pPr>
        <w:pStyle w:val="ListBullet"/>
      </w:pPr>
      <w:r>
        <w:t>Lifecycle status.</w:t>
      </w:r>
    </w:p>
    <w:p>
      <w:pPr>
        <w:pStyle w:val="ListBullet"/>
      </w:pPr>
      <w:r>
        <w:t>Repairability.</w:t>
      </w:r>
    </w:p>
    <w:p>
      <w:pPr>
        <w:pStyle w:val="ListBullet"/>
      </w:pPr>
      <w:r>
        <w:t>Storage requirements.</w:t>
      </w:r>
    </w:p>
    <w:p>
      <w:pPr>
        <w:pStyle w:val="ListBullet"/>
      </w:pPr>
      <w:r>
        <w:t>Shelf life, where applicable.</w:t>
      </w:r>
    </w:p>
    <w:p>
      <w:pPr>
        <w:pStyle w:val="ListBullet"/>
      </w:pPr>
      <w:r>
        <w:t>Unit price.</w:t>
      </w:r>
    </w:p>
    <w:p>
      <w:pPr>
        <w:pStyle w:val="ListBullet"/>
      </w:pPr>
      <w:r>
        <w:t>Currency and quotation validity.</w:t>
      </w:r>
    </w:p>
    <w:p>
      <w:pPr>
        <w:pStyle w:val="ListBullet"/>
      </w:pPr>
      <w:r>
        <w:t>Warranty conditions.</w:t>
      </w:r>
    </w:p>
    <w:p>
      <w:pPr>
        <w:pStyle w:val="ListBullet"/>
      </w:pPr>
      <w:r>
        <w:t>Local source or authorized distributor.</w:t>
      </w:r>
    </w:p>
    <w:p>
      <w:pPr>
        <w:pStyle w:val="ListBullet"/>
      </w:pPr>
      <w:r>
        <w:t>Recommended replacement interval, if applicable.</w:t>
      </w:r>
    </w:p>
    <w:p>
      <w:r>
        <w:t>A description such as "PLC module" is insufficient. The exact manufacturer and catalog number are needed to verify compatibility and availability.</w:t>
      </w:r>
    </w:p>
    <w:p>
      <w:pPr>
        <w:pStyle w:val="Heading3"/>
      </w:pPr>
      <w:r>
        <w:t>Example spare-parts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Equipment</w:t>
            </w:r>
          </w:p>
        </w:tc>
        <w:tc>
          <w:tcPr>
            <w:tcW w:type="dxa" w:w="2160"/>
            <w:shd w:val="clear" w:color="auto" w:fill="EEF2F7"/>
          </w:tcPr>
          <w:p>
            <w:pPr>
              <w:spacing w:after="0" w:before="0" w:line="240" w:lineRule="auto"/>
              <w:jc w:val="left"/>
            </w:pPr>
            <w:r>
              <w:rPr>
                <w:b/>
                <w:color w:val="1A2E4A"/>
              </w:rPr>
              <w:t>Part number</w:t>
            </w:r>
          </w:p>
        </w:tc>
        <w:tc>
          <w:tcPr>
            <w:tcW w:type="dxa" w:w="2160"/>
            <w:shd w:val="clear" w:color="auto" w:fill="EEF2F7"/>
          </w:tcPr>
          <w:p>
            <w:pPr>
              <w:spacing w:after="0" w:before="0" w:line="240" w:lineRule="auto"/>
              <w:jc w:val="left"/>
            </w:pPr>
            <w:r>
              <w:rPr>
                <w:b/>
                <w:color w:val="1A2E4A"/>
              </w:rPr>
              <w:t>Criticality</w:t>
            </w:r>
          </w:p>
        </w:tc>
        <w:tc>
          <w:tcPr>
            <w:tcW w:type="dxa" w:w="2160"/>
            <w:shd w:val="clear" w:color="auto" w:fill="EEF2F7"/>
          </w:tcPr>
          <w:p>
            <w:pPr>
              <w:spacing w:after="0" w:before="0" w:line="240" w:lineRule="auto"/>
              <w:jc w:val="left"/>
            </w:pPr>
            <w:r>
              <w:rPr>
                <w:b/>
                <w:color w:val="1A2E4A"/>
              </w:rPr>
              <w:t>Lead time</w:t>
            </w:r>
          </w:p>
        </w:tc>
        <w:tc>
          <w:tcPr>
            <w:tcW w:type="dxa" w:w="2160"/>
            <w:shd w:val="clear" w:color="auto" w:fill="EEF2F7"/>
          </w:tcPr>
          <w:p>
            <w:pPr>
              <w:spacing w:after="0" w:before="0" w:line="240" w:lineRule="auto"/>
              <w:jc w:val="left"/>
            </w:pPr>
            <w:r>
              <w:rPr>
                <w:b/>
                <w:color w:val="1A2E4A"/>
              </w:rPr>
              <w:t>Proposed action</w:t>
            </w:r>
          </w:p>
        </w:tc>
      </w:tr>
      <w:tr>
        <w:tc>
          <w:tcPr>
            <w:tcW w:type="dxa" w:w="2160"/>
          </w:tcPr>
          <w:p>
            <w:pPr>
              <w:spacing w:after="0" w:before="0" w:line="240" w:lineRule="auto"/>
              <w:jc w:val="left"/>
            </w:pPr>
            <w:r>
              <w:t>PLC CPU</w:t>
            </w:r>
          </w:p>
        </w:tc>
        <w:tc>
          <w:tcPr>
            <w:tcW w:type="dxa" w:w="2160"/>
          </w:tcPr>
          <w:p>
            <w:pPr>
              <w:spacing w:after="0" w:before="0" w:line="240" w:lineRule="auto"/>
              <w:jc w:val="left"/>
            </w:pPr>
            <w:r>
              <w:t>Exact catalog number required</w:t>
            </w:r>
          </w:p>
        </w:tc>
        <w:tc>
          <w:tcPr>
            <w:tcW w:type="dxa" w:w="2160"/>
          </w:tcPr>
          <w:p>
            <w:pPr>
              <w:spacing w:after="0" w:before="0" w:line="240" w:lineRule="auto"/>
              <w:jc w:val="left"/>
            </w:pPr>
            <w:r>
              <w:t>Critical</w:t>
            </w:r>
          </w:p>
        </w:tc>
        <w:tc>
          <w:tcPr>
            <w:tcW w:type="dxa" w:w="2160"/>
          </w:tcPr>
          <w:p>
            <w:pPr>
              <w:spacing w:after="0" w:before="0" w:line="240" w:lineRule="auto"/>
              <w:jc w:val="left"/>
            </w:pPr>
            <w:r>
              <w:t>Verify with supplier</w:t>
            </w:r>
          </w:p>
        </w:tc>
        <w:tc>
          <w:tcPr>
            <w:tcW w:type="dxa" w:w="2160"/>
          </w:tcPr>
          <w:p>
            <w:pPr>
              <w:spacing w:after="0" w:before="0" w:line="240" w:lineRule="auto"/>
              <w:jc w:val="left"/>
            </w:pPr>
            <w:r>
              <w:t>Assess dedicated stock</w:t>
            </w:r>
          </w:p>
        </w:tc>
      </w:tr>
      <w:tr>
        <w:tc>
          <w:tcPr>
            <w:tcW w:type="dxa" w:w="2160"/>
          </w:tcPr>
          <w:p>
            <w:pPr>
              <w:spacing w:after="0" w:before="0" w:line="240" w:lineRule="auto"/>
              <w:jc w:val="left"/>
            </w:pPr>
            <w:r>
              <w:t>Remote I/O module</w:t>
            </w:r>
          </w:p>
        </w:tc>
        <w:tc>
          <w:tcPr>
            <w:tcW w:type="dxa" w:w="2160"/>
          </w:tcPr>
          <w:p>
            <w:pPr>
              <w:spacing w:after="0" w:before="0" w:line="240" w:lineRule="auto"/>
              <w:jc w:val="left"/>
            </w:pPr>
            <w:r>
              <w:t>Exact catalog number required</w:t>
            </w:r>
          </w:p>
        </w:tc>
        <w:tc>
          <w:tcPr>
            <w:tcW w:type="dxa" w:w="2160"/>
          </w:tcPr>
          <w:p>
            <w:pPr>
              <w:spacing w:after="0" w:before="0" w:line="240" w:lineRule="auto"/>
              <w:jc w:val="left"/>
            </w:pPr>
            <w:r>
              <w:t>Essential</w:t>
            </w:r>
          </w:p>
        </w:tc>
        <w:tc>
          <w:tcPr>
            <w:tcW w:type="dxa" w:w="2160"/>
          </w:tcPr>
          <w:p>
            <w:pPr>
              <w:spacing w:after="0" w:before="0" w:line="240" w:lineRule="auto"/>
              <w:jc w:val="left"/>
            </w:pPr>
            <w:r>
              <w:t>Verify with supplier</w:t>
            </w:r>
          </w:p>
        </w:tc>
        <w:tc>
          <w:tcPr>
            <w:tcW w:type="dxa" w:w="2160"/>
          </w:tcPr>
          <w:p>
            <w:pPr>
              <w:spacing w:after="0" w:before="0" w:line="240" w:lineRule="auto"/>
              <w:jc w:val="left"/>
            </w:pPr>
            <w:r>
              <w:t>Assess shared stock</w:t>
            </w:r>
          </w:p>
        </w:tc>
      </w:tr>
      <w:tr>
        <w:tc>
          <w:tcPr>
            <w:tcW w:type="dxa" w:w="2160"/>
          </w:tcPr>
          <w:p>
            <w:pPr>
              <w:spacing w:after="0" w:before="0" w:line="240" w:lineRule="auto"/>
              <w:jc w:val="left"/>
            </w:pPr>
            <w:r>
              <w:t>HMI panel</w:t>
            </w:r>
          </w:p>
        </w:tc>
        <w:tc>
          <w:tcPr>
            <w:tcW w:type="dxa" w:w="2160"/>
          </w:tcPr>
          <w:p>
            <w:pPr>
              <w:spacing w:after="0" w:before="0" w:line="240" w:lineRule="auto"/>
              <w:jc w:val="left"/>
            </w:pPr>
            <w:r>
              <w:t>Exact model required</w:t>
            </w:r>
          </w:p>
        </w:tc>
        <w:tc>
          <w:tcPr>
            <w:tcW w:type="dxa" w:w="2160"/>
          </w:tcPr>
          <w:p>
            <w:pPr>
              <w:spacing w:after="0" w:before="0" w:line="240" w:lineRule="auto"/>
              <w:jc w:val="left"/>
            </w:pPr>
            <w:r>
              <w:t>Critical</w:t>
            </w:r>
          </w:p>
        </w:tc>
        <w:tc>
          <w:tcPr>
            <w:tcW w:type="dxa" w:w="2160"/>
          </w:tcPr>
          <w:p>
            <w:pPr>
              <w:spacing w:after="0" w:before="0" w:line="240" w:lineRule="auto"/>
              <w:jc w:val="left"/>
            </w:pPr>
            <w:r>
              <w:t>Verify with supplier</w:t>
            </w:r>
          </w:p>
        </w:tc>
        <w:tc>
          <w:tcPr>
            <w:tcW w:type="dxa" w:w="2160"/>
          </w:tcPr>
          <w:p>
            <w:pPr>
              <w:spacing w:after="0" w:before="0" w:line="240" w:lineRule="auto"/>
              <w:jc w:val="left"/>
            </w:pPr>
            <w:r>
              <w:t>Check repair and replacement options</w:t>
            </w:r>
          </w:p>
        </w:tc>
      </w:tr>
      <w:tr>
        <w:tc>
          <w:tcPr>
            <w:tcW w:type="dxa" w:w="2160"/>
          </w:tcPr>
          <w:p>
            <w:pPr>
              <w:spacing w:after="0" w:before="0" w:line="240" w:lineRule="auto"/>
              <w:jc w:val="left"/>
            </w:pPr>
            <w:r>
              <w:t>Proximity sensor</w:t>
            </w:r>
          </w:p>
        </w:tc>
        <w:tc>
          <w:tcPr>
            <w:tcW w:type="dxa" w:w="2160"/>
          </w:tcPr>
          <w:p>
            <w:pPr>
              <w:spacing w:after="0" w:before="0" w:line="240" w:lineRule="auto"/>
              <w:jc w:val="left"/>
            </w:pPr>
            <w:r>
              <w:t>Exact model required</w:t>
            </w:r>
          </w:p>
        </w:tc>
        <w:tc>
          <w:tcPr>
            <w:tcW w:type="dxa" w:w="2160"/>
          </w:tcPr>
          <w:p>
            <w:pPr>
              <w:spacing w:after="0" w:before="0" w:line="240" w:lineRule="auto"/>
              <w:jc w:val="left"/>
            </w:pPr>
            <w:r>
              <w:t>Routine or critical by application</w:t>
            </w:r>
          </w:p>
        </w:tc>
        <w:tc>
          <w:tcPr>
            <w:tcW w:type="dxa" w:w="2160"/>
          </w:tcPr>
          <w:p>
            <w:pPr>
              <w:spacing w:after="0" w:before="0" w:line="240" w:lineRule="auto"/>
              <w:jc w:val="left"/>
            </w:pPr>
            <w:r>
              <w:t>Verify with supplier</w:t>
            </w:r>
          </w:p>
        </w:tc>
        <w:tc>
          <w:tcPr>
            <w:tcW w:type="dxa" w:w="2160"/>
          </w:tcPr>
          <w:p>
            <w:pPr>
              <w:spacing w:after="0" w:before="0" w:line="240" w:lineRule="auto"/>
              <w:jc w:val="left"/>
            </w:pPr>
            <w:r>
              <w:t>Use usage-based stock policy</w:t>
            </w:r>
          </w:p>
        </w:tc>
      </w:tr>
      <w:tr>
        <w:tc>
          <w:tcPr>
            <w:tcW w:type="dxa" w:w="2160"/>
          </w:tcPr>
          <w:p>
            <w:pPr>
              <w:spacing w:after="0" w:before="0" w:line="240" w:lineRule="auto"/>
              <w:jc w:val="left"/>
            </w:pPr>
            <w:r>
              <w:t>VFD</w:t>
            </w:r>
          </w:p>
        </w:tc>
        <w:tc>
          <w:tcPr>
            <w:tcW w:type="dxa" w:w="2160"/>
          </w:tcPr>
          <w:p>
            <w:pPr>
              <w:spacing w:after="0" w:before="0" w:line="240" w:lineRule="auto"/>
              <w:jc w:val="left"/>
            </w:pPr>
            <w:r>
              <w:t>Exact model and rating required</w:t>
            </w:r>
          </w:p>
        </w:tc>
        <w:tc>
          <w:tcPr>
            <w:tcW w:type="dxa" w:w="2160"/>
          </w:tcPr>
          <w:p>
            <w:pPr>
              <w:spacing w:after="0" w:before="0" w:line="240" w:lineRule="auto"/>
              <w:jc w:val="left"/>
            </w:pPr>
            <w:r>
              <w:t>Critical where no fallback exists</w:t>
            </w:r>
          </w:p>
        </w:tc>
        <w:tc>
          <w:tcPr>
            <w:tcW w:type="dxa" w:w="2160"/>
          </w:tcPr>
          <w:p>
            <w:pPr>
              <w:spacing w:after="0" w:before="0" w:line="240" w:lineRule="auto"/>
              <w:jc w:val="left"/>
            </w:pPr>
            <w:r>
              <w:t>Verify with supplier</w:t>
            </w:r>
          </w:p>
        </w:tc>
        <w:tc>
          <w:tcPr>
            <w:tcW w:type="dxa" w:w="2160"/>
          </w:tcPr>
          <w:p>
            <w:pPr>
              <w:spacing w:after="0" w:before="0" w:line="240" w:lineRule="auto"/>
              <w:jc w:val="left"/>
            </w:pPr>
            <w:r>
              <w:t>Assess replacement and parameter recovery</w:t>
            </w:r>
          </w:p>
        </w:tc>
      </w:tr>
      <w:tr>
        <w:tc>
          <w:tcPr>
            <w:tcW w:type="dxa" w:w="2160"/>
          </w:tcPr>
          <w:p>
            <w:pPr>
              <w:spacing w:after="0" w:before="0" w:line="240" w:lineRule="auto"/>
              <w:jc w:val="left"/>
            </w:pPr>
            <w:r>
              <w:t>Network switch</w:t>
            </w:r>
          </w:p>
        </w:tc>
        <w:tc>
          <w:tcPr>
            <w:tcW w:type="dxa" w:w="2160"/>
          </w:tcPr>
          <w:p>
            <w:pPr>
              <w:spacing w:after="0" w:before="0" w:line="240" w:lineRule="auto"/>
              <w:jc w:val="left"/>
            </w:pPr>
            <w:r>
              <w:t>Exact model required</w:t>
            </w:r>
          </w:p>
        </w:tc>
        <w:tc>
          <w:tcPr>
            <w:tcW w:type="dxa" w:w="2160"/>
          </w:tcPr>
          <w:p>
            <w:pPr>
              <w:spacing w:after="0" w:before="0" w:line="240" w:lineRule="auto"/>
              <w:jc w:val="left"/>
            </w:pPr>
            <w:r>
              <w:t>Essential or critical by network design</w:t>
            </w:r>
          </w:p>
        </w:tc>
        <w:tc>
          <w:tcPr>
            <w:tcW w:type="dxa" w:w="2160"/>
          </w:tcPr>
          <w:p>
            <w:pPr>
              <w:spacing w:after="0" w:before="0" w:line="240" w:lineRule="auto"/>
              <w:jc w:val="left"/>
            </w:pPr>
            <w:r>
              <w:t>Verify with supplier</w:t>
            </w:r>
          </w:p>
        </w:tc>
        <w:tc>
          <w:tcPr>
            <w:tcW w:type="dxa" w:w="2160"/>
          </w:tcPr>
          <w:p>
            <w:pPr>
              <w:spacing w:after="0" w:before="0" w:line="240" w:lineRule="auto"/>
              <w:jc w:val="left"/>
            </w:pPr>
            <w:r>
              <w:t>Assess compatible replacement</w:t>
            </w:r>
          </w:p>
        </w:tc>
      </w:tr>
      <w:tr>
        <w:tc>
          <w:tcPr>
            <w:tcW w:type="dxa" w:w="2160"/>
          </w:tcPr>
          <w:p>
            <w:pPr>
              <w:spacing w:after="0" w:before="0" w:line="240" w:lineRule="auto"/>
              <w:jc w:val="left"/>
            </w:pPr>
            <w:r>
              <w:t>Servo drive</w:t>
            </w:r>
          </w:p>
        </w:tc>
        <w:tc>
          <w:tcPr>
            <w:tcW w:type="dxa" w:w="2160"/>
          </w:tcPr>
          <w:p>
            <w:pPr>
              <w:spacing w:after="0" w:before="0" w:line="240" w:lineRule="auto"/>
              <w:jc w:val="left"/>
            </w:pPr>
            <w:r>
              <w:t>Exact model and firmware compatibility required</w:t>
            </w:r>
          </w:p>
        </w:tc>
        <w:tc>
          <w:tcPr>
            <w:tcW w:type="dxa" w:w="2160"/>
          </w:tcPr>
          <w:p>
            <w:pPr>
              <w:spacing w:after="0" w:before="0" w:line="240" w:lineRule="auto"/>
              <w:jc w:val="left"/>
            </w:pPr>
            <w:r>
              <w:t>Critical where motion cannot continue</w:t>
            </w:r>
          </w:p>
        </w:tc>
        <w:tc>
          <w:tcPr>
            <w:tcW w:type="dxa" w:w="2160"/>
          </w:tcPr>
          <w:p>
            <w:pPr>
              <w:spacing w:after="0" w:before="0" w:line="240" w:lineRule="auto"/>
              <w:jc w:val="left"/>
            </w:pPr>
            <w:r>
              <w:t>Verify with supplier</w:t>
            </w:r>
          </w:p>
        </w:tc>
        <w:tc>
          <w:tcPr>
            <w:tcW w:type="dxa" w:w="2160"/>
          </w:tcPr>
          <w:p>
            <w:pPr>
              <w:spacing w:after="0" w:before="0" w:line="240" w:lineRule="auto"/>
              <w:jc w:val="left"/>
            </w:pPr>
            <w:r>
              <w:t>Assess dedicated stock or repair route</w:t>
            </w:r>
          </w:p>
        </w:tc>
      </w:tr>
    </w:tbl>
    <w:p/>
    <w:p>
      <w:r>
        <w:t>The entries above illustrate the structure. They are not claims about actual stock or lead times.</w:t>
      </w:r>
    </w:p>
    <w:p>
      <w:pPr>
        <w:pStyle w:val="Heading2"/>
      </w:pPr>
      <w:r>
        <w:t>8. How to verify spare availability</w:t>
      </w:r>
    </w:p>
    <w:p>
      <w:r>
        <w:t>Supplier statements should be supported by evidence.</w:t>
      </w:r>
    </w:p>
    <w:p>
      <w:r>
        <w:t>Check:</w:t>
      </w:r>
    </w:p>
    <w:p>
      <w:pPr>
        <w:tabs>
          <w:tab w:pos="403" w:val="left"/>
        </w:tabs>
        <w:spacing w:after="40" w:line="276" w:lineRule="auto"/>
        <w:ind w:left="403" w:hanging="403"/>
        <w:jc w:val="left"/>
      </w:pPr>
      <w:r>
        <w:rPr>
          <w:color w:val="1A2E4A"/>
        </w:rPr>
        <w:t>1.</w:t>
        <w:tab/>
      </w:r>
      <w:r>
        <w:t>Manufacturer status: Is the part actively manufactured, mature, discontinued, or unsupported?</w:t>
      </w:r>
    </w:p>
    <w:p>
      <w:pPr>
        <w:tabs>
          <w:tab w:pos="403" w:val="left"/>
        </w:tabs>
        <w:spacing w:after="40" w:line="276" w:lineRule="auto"/>
        <w:ind w:left="403" w:hanging="403"/>
        <w:jc w:val="left"/>
      </w:pPr>
      <w:r>
        <w:rPr>
          <w:color w:val="1A2E4A"/>
        </w:rPr>
        <w:t>2.</w:t>
        <w:tab/>
      </w:r>
      <w:r>
        <w:t>Stock location: Is it held locally, regionally, or only at a foreign distribution center?</w:t>
      </w:r>
    </w:p>
    <w:p>
      <w:pPr>
        <w:tabs>
          <w:tab w:pos="403" w:val="left"/>
        </w:tabs>
        <w:spacing w:after="40" w:line="276" w:lineRule="auto"/>
        <w:ind w:left="403" w:hanging="403"/>
        <w:jc w:val="left"/>
      </w:pPr>
      <w:r>
        <w:rPr>
          <w:color w:val="1A2E4A"/>
        </w:rPr>
        <w:t>3.</w:t>
        <w:tab/>
      </w:r>
      <w:r>
        <w:t>Quantity: Is sufficient stock available for the plant's requirement?</w:t>
      </w:r>
    </w:p>
    <w:p>
      <w:pPr>
        <w:tabs>
          <w:tab w:pos="403" w:val="left"/>
        </w:tabs>
        <w:spacing w:after="40" w:line="276" w:lineRule="auto"/>
        <w:ind w:left="403" w:hanging="403"/>
        <w:jc w:val="left"/>
      </w:pPr>
      <w:r>
        <w:rPr>
          <w:color w:val="1A2E4A"/>
        </w:rPr>
        <w:t>4.</w:t>
        <w:tab/>
      </w:r>
      <w:r>
        <w:t>Allocation: Is the stock reserved for the buyer or merely shown as available?</w:t>
      </w:r>
    </w:p>
    <w:p>
      <w:pPr>
        <w:tabs>
          <w:tab w:pos="403" w:val="left"/>
        </w:tabs>
        <w:spacing w:after="40" w:line="276" w:lineRule="auto"/>
        <w:ind w:left="403" w:hanging="403"/>
        <w:jc w:val="left"/>
      </w:pPr>
      <w:r>
        <w:rPr>
          <w:color w:val="1A2E4A"/>
        </w:rPr>
        <w:t>5.</w:t>
        <w:tab/>
      </w:r>
      <w:r>
        <w:t>Lead time: Is the quoted time a stock dispatch estimate or a delivery commitment?</w:t>
      </w:r>
    </w:p>
    <w:p>
      <w:pPr>
        <w:tabs>
          <w:tab w:pos="403" w:val="left"/>
        </w:tabs>
        <w:spacing w:after="40" w:line="276" w:lineRule="auto"/>
        <w:ind w:left="403" w:hanging="403"/>
        <w:jc w:val="left"/>
      </w:pPr>
      <w:r>
        <w:rPr>
          <w:color w:val="1A2E4A"/>
        </w:rPr>
        <w:t>6.</w:t>
        <w:tab/>
      </w:r>
      <w:r>
        <w:t>Supply channel: Is the source the manufacturer or an authorized distributor?</w:t>
      </w:r>
    </w:p>
    <w:p>
      <w:pPr>
        <w:tabs>
          <w:tab w:pos="403" w:val="left"/>
        </w:tabs>
        <w:spacing w:after="40" w:line="276" w:lineRule="auto"/>
        <w:ind w:left="403" w:hanging="403"/>
        <w:jc w:val="left"/>
      </w:pPr>
      <w:r>
        <w:rPr>
          <w:color w:val="1A2E4A"/>
        </w:rPr>
        <w:t>7.</w:t>
        <w:tab/>
      </w:r>
      <w:r>
        <w:t>Authenticity: Can the supplier demonstrate traceability?</w:t>
      </w:r>
    </w:p>
    <w:p>
      <w:pPr>
        <w:tabs>
          <w:tab w:pos="403" w:val="left"/>
        </w:tabs>
        <w:spacing w:after="40" w:line="276" w:lineRule="auto"/>
        <w:ind w:left="403" w:hanging="403"/>
        <w:jc w:val="left"/>
      </w:pPr>
      <w:r>
        <w:rPr>
          <w:color w:val="1A2E4A"/>
        </w:rPr>
        <w:t>8.</w:t>
        <w:tab/>
      </w:r>
      <w:r>
        <w:t>Compatibility: Does the part match the installed hardware, firmware, and configuration?</w:t>
      </w:r>
    </w:p>
    <w:p>
      <w:pPr>
        <w:tabs>
          <w:tab w:pos="403" w:val="left"/>
        </w:tabs>
        <w:spacing w:after="40" w:line="276" w:lineRule="auto"/>
        <w:ind w:left="403" w:hanging="403"/>
        <w:jc w:val="left"/>
      </w:pPr>
      <w:r>
        <w:rPr>
          <w:color w:val="1A2E4A"/>
        </w:rPr>
        <w:t>9.</w:t>
        <w:tab/>
      </w:r>
      <w:r>
        <w:t>Alternatives: Is an approved replacement available if the exact part is discontinued?</w:t>
      </w:r>
    </w:p>
    <w:p>
      <w:pPr>
        <w:tabs>
          <w:tab w:pos="403" w:val="left"/>
        </w:tabs>
        <w:spacing w:after="40" w:line="276" w:lineRule="auto"/>
        <w:ind w:left="403" w:hanging="403"/>
        <w:jc w:val="left"/>
      </w:pPr>
      <w:r>
        <w:rPr>
          <w:color w:val="1A2E4A"/>
        </w:rPr>
        <w:t>10.</w:t>
        <w:tab/>
      </w:r>
      <w:r>
        <w:t>Repair support: Can the failed component be repaired or exchanged?</w:t>
      </w:r>
    </w:p>
    <w:p>
      <w:pPr>
        <w:tabs>
          <w:tab w:pos="403" w:val="left"/>
        </w:tabs>
        <w:spacing w:after="40" w:line="276" w:lineRule="auto"/>
        <w:ind w:left="403" w:hanging="403"/>
        <w:jc w:val="left"/>
      </w:pPr>
      <w:r>
        <w:rPr>
          <w:color w:val="1A2E4A"/>
        </w:rPr>
        <w:t>11.</w:t>
        <w:tab/>
      </w:r>
      <w:r>
        <w:t>Warranty: What coverage applies to stocked, repaired, or replacement items?</w:t>
      </w:r>
    </w:p>
    <w:p>
      <w:pPr>
        <w:tabs>
          <w:tab w:pos="403" w:val="left"/>
        </w:tabs>
        <w:spacing w:after="40" w:line="276" w:lineRule="auto"/>
        <w:ind w:left="403" w:hanging="403"/>
        <w:jc w:val="left"/>
      </w:pPr>
      <w:r>
        <w:rPr>
          <w:color w:val="1A2E4A"/>
        </w:rPr>
        <w:t>12.</w:t>
        <w:tab/>
      </w:r>
      <w:r>
        <w:t>Evidence date: When was availability last confirmed?</w:t>
      </w:r>
    </w:p>
    <w:p>
      <w:r>
        <w:t>A web listing or a supplier's generic statement that "spares are available" is not sufficient evidence for a critical production item.</w:t>
      </w:r>
    </w:p>
    <w:p>
      <w:pPr>
        <w:pStyle w:val="Heading2"/>
      </w:pPr>
      <w:r>
        <w:t>9. Exact part number and compatibility</w:t>
      </w:r>
    </w:p>
    <w:p>
      <w:r>
        <w:t>Correct identification is fundamental to spare planning.</w:t>
      </w:r>
    </w:p>
    <w:p>
      <w:r>
        <w:t>For every critical component, record:</w:t>
      </w:r>
    </w:p>
    <w:p>
      <w:pPr>
        <w:pStyle w:val="ListBullet"/>
      </w:pPr>
      <w:r>
        <w:t>Manufacturer.</w:t>
      </w:r>
    </w:p>
    <w:p>
      <w:pPr>
        <w:pStyle w:val="ListBullet"/>
      </w:pPr>
      <w:r>
        <w:t>Full model or catalog number.</w:t>
      </w:r>
    </w:p>
    <w:p>
      <w:pPr>
        <w:pStyle w:val="ListBullet"/>
      </w:pPr>
      <w:r>
        <w:t>Hardware revision where relevant.</w:t>
      </w:r>
    </w:p>
    <w:p>
      <w:pPr>
        <w:pStyle w:val="ListBullet"/>
      </w:pPr>
      <w:r>
        <w:t>Firmware version where relevant.</w:t>
      </w:r>
    </w:p>
    <w:p>
      <w:pPr>
        <w:pStyle w:val="ListBullet"/>
      </w:pPr>
      <w:r>
        <w:t>Electrical ratings.</w:t>
      </w:r>
    </w:p>
    <w:p>
      <w:pPr>
        <w:pStyle w:val="ListBullet"/>
      </w:pPr>
      <w:r>
        <w:t>Connector and terminal arrangement.</w:t>
      </w:r>
    </w:p>
    <w:p>
      <w:pPr>
        <w:pStyle w:val="ListBullet"/>
      </w:pPr>
      <w:r>
        <w:t>Communication protocol.</w:t>
      </w:r>
    </w:p>
    <w:p>
      <w:pPr>
        <w:pStyle w:val="ListBullet"/>
      </w:pPr>
      <w:r>
        <w:t>Mechanical dimensions.</w:t>
      </w:r>
    </w:p>
    <w:p>
      <w:pPr>
        <w:pStyle w:val="ListBullet"/>
      </w:pPr>
      <w:r>
        <w:t>Supported software version.</w:t>
      </w:r>
    </w:p>
    <w:p>
      <w:pPr>
        <w:pStyle w:val="ListBullet"/>
      </w:pPr>
      <w:r>
        <w:t>Applicable safety approvals.</w:t>
      </w:r>
    </w:p>
    <w:p>
      <w:pPr>
        <w:pStyle w:val="ListBullet"/>
      </w:pPr>
      <w:r>
        <w:t>Approved successor or substitute.</w:t>
      </w:r>
    </w:p>
    <w:p>
      <w:r>
        <w:t>Two modules with similar names may differ in voltage, I/O type, communication capability, firmware support, or safety certification.</w:t>
      </w:r>
    </w:p>
    <w:p>
      <w:r>
        <w:t>For example, a PLC communication module may physically fit into a similar system but fail to support the required network services or firmware version.</w:t>
      </w:r>
    </w:p>
    <w:p>
      <w:r>
        <w:t>A spare is useful only if it can be installed and used correctly in the intended application.</w:t>
      </w:r>
    </w:p>
    <w:p>
      <w:pPr>
        <w:pStyle w:val="Heading2"/>
      </w:pPr>
      <w:r>
        <w:t>10. Local availability versus imported supply</w:t>
      </w:r>
    </w:p>
    <w:p>
      <w:r>
        <w:t>Local availability can significantly affect recovery time.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Local supply</w:t>
            </w:r>
          </w:p>
        </w:tc>
        <w:tc>
          <w:tcPr>
            <w:tcW w:type="dxa" w:w="3600"/>
            <w:shd w:val="clear" w:color="auto" w:fill="EEF2F7"/>
          </w:tcPr>
          <w:p>
            <w:pPr>
              <w:spacing w:after="0" w:before="0" w:line="240" w:lineRule="auto"/>
              <w:jc w:val="left"/>
            </w:pPr>
            <w:r>
              <w:rPr>
                <w:b/>
                <w:color w:val="1A2E4A"/>
              </w:rPr>
              <w:t>Imported supply</w:t>
            </w:r>
          </w:p>
        </w:tc>
      </w:tr>
      <w:tr>
        <w:tc>
          <w:tcPr>
            <w:tcW w:type="dxa" w:w="3600"/>
          </w:tcPr>
          <w:p>
            <w:pPr>
              <w:spacing w:after="0" w:before="0" w:line="240" w:lineRule="auto"/>
              <w:jc w:val="left"/>
            </w:pPr>
            <w:r>
              <w:t>Delivery time</w:t>
            </w:r>
          </w:p>
        </w:tc>
        <w:tc>
          <w:tcPr>
            <w:tcW w:type="dxa" w:w="3600"/>
          </w:tcPr>
          <w:p>
            <w:pPr>
              <w:spacing w:after="0" w:before="0" w:line="240" w:lineRule="auto"/>
              <w:jc w:val="left"/>
            </w:pPr>
            <w:r>
              <w:t>Often shorter if stock is physically available</w:t>
            </w:r>
          </w:p>
        </w:tc>
        <w:tc>
          <w:tcPr>
            <w:tcW w:type="dxa" w:w="3600"/>
          </w:tcPr>
          <w:p>
            <w:pPr>
              <w:spacing w:after="0" w:before="0" w:line="240" w:lineRule="auto"/>
              <w:jc w:val="left"/>
            </w:pPr>
            <w:r>
              <w:t>May include international transport and customs</w:t>
            </w:r>
          </w:p>
        </w:tc>
      </w:tr>
      <w:tr>
        <w:tc>
          <w:tcPr>
            <w:tcW w:type="dxa" w:w="3600"/>
          </w:tcPr>
          <w:p>
            <w:pPr>
              <w:spacing w:after="0" w:before="0" w:line="240" w:lineRule="auto"/>
              <w:jc w:val="left"/>
            </w:pPr>
            <w:r>
              <w:t>Availability evidence</w:t>
            </w:r>
          </w:p>
        </w:tc>
        <w:tc>
          <w:tcPr>
            <w:tcW w:type="dxa" w:w="3600"/>
          </w:tcPr>
          <w:p>
            <w:pPr>
              <w:spacing w:after="0" w:before="0" w:line="240" w:lineRule="auto"/>
              <w:jc w:val="left"/>
            </w:pPr>
            <w:r>
              <w:t>Confirm actual local inventory</w:t>
            </w:r>
          </w:p>
        </w:tc>
        <w:tc>
          <w:tcPr>
            <w:tcW w:type="dxa" w:w="3600"/>
          </w:tcPr>
          <w:p>
            <w:pPr>
              <w:spacing w:after="0" w:before="0" w:line="240" w:lineRule="auto"/>
              <w:jc w:val="left"/>
            </w:pPr>
            <w:r>
              <w:t>Confirm export stock and shipping commitment</w:t>
            </w:r>
          </w:p>
        </w:tc>
      </w:tr>
      <w:tr>
        <w:tc>
          <w:tcPr>
            <w:tcW w:type="dxa" w:w="3600"/>
          </w:tcPr>
          <w:p>
            <w:pPr>
              <w:spacing w:after="0" w:before="0" w:line="240" w:lineRule="auto"/>
              <w:jc w:val="left"/>
            </w:pPr>
            <w:r>
              <w:t>Logistics risk</w:t>
            </w:r>
          </w:p>
        </w:tc>
        <w:tc>
          <w:tcPr>
            <w:tcW w:type="dxa" w:w="3600"/>
          </w:tcPr>
          <w:p>
            <w:pPr>
              <w:spacing w:after="0" w:before="0" w:line="240" w:lineRule="auto"/>
              <w:jc w:val="left"/>
            </w:pPr>
            <w:r>
              <w:t>Domestic transport and allocation</w:t>
            </w:r>
          </w:p>
        </w:tc>
        <w:tc>
          <w:tcPr>
            <w:tcW w:type="dxa" w:w="3600"/>
          </w:tcPr>
          <w:p>
            <w:pPr>
              <w:spacing w:after="0" w:before="0" w:line="240" w:lineRule="auto"/>
              <w:jc w:val="left"/>
            </w:pPr>
            <w:r>
              <w:t>Transport, customs, export, and currency risks</w:t>
            </w:r>
          </w:p>
        </w:tc>
      </w:tr>
      <w:tr>
        <w:tc>
          <w:tcPr>
            <w:tcW w:type="dxa" w:w="3600"/>
          </w:tcPr>
          <w:p>
            <w:pPr>
              <w:spacing w:after="0" w:before="0" w:line="240" w:lineRule="auto"/>
              <w:jc w:val="left"/>
            </w:pPr>
            <w:r>
              <w:t>Technical support</w:t>
            </w:r>
          </w:p>
        </w:tc>
        <w:tc>
          <w:tcPr>
            <w:tcW w:type="dxa" w:w="3600"/>
          </w:tcPr>
          <w:p>
            <w:pPr>
              <w:spacing w:after="0" w:before="0" w:line="240" w:lineRule="auto"/>
              <w:jc w:val="left"/>
            </w:pPr>
            <w:r>
              <w:t>May offer local service</w:t>
            </w:r>
          </w:p>
        </w:tc>
        <w:tc>
          <w:tcPr>
            <w:tcW w:type="dxa" w:w="3600"/>
          </w:tcPr>
          <w:p>
            <w:pPr>
              <w:spacing w:after="0" w:before="0" w:line="240" w:lineRule="auto"/>
              <w:jc w:val="left"/>
            </w:pPr>
            <w:r>
              <w:t>May require overseas escalation</w:t>
            </w:r>
          </w:p>
        </w:tc>
      </w:tr>
      <w:tr>
        <w:tc>
          <w:tcPr>
            <w:tcW w:type="dxa" w:w="3600"/>
          </w:tcPr>
          <w:p>
            <w:pPr>
              <w:spacing w:after="0" w:before="0" w:line="240" w:lineRule="auto"/>
              <w:jc w:val="left"/>
            </w:pPr>
            <w:r>
              <w:t>Cost</w:t>
            </w:r>
          </w:p>
        </w:tc>
        <w:tc>
          <w:tcPr>
            <w:tcW w:type="dxa" w:w="3600"/>
          </w:tcPr>
          <w:p>
            <w:pPr>
              <w:spacing w:after="0" w:before="0" w:line="240" w:lineRule="auto"/>
              <w:jc w:val="left"/>
            </w:pPr>
            <w:r>
              <w:t>May include local distributor margin</w:t>
            </w:r>
          </w:p>
        </w:tc>
        <w:tc>
          <w:tcPr>
            <w:tcW w:type="dxa" w:w="3600"/>
          </w:tcPr>
          <w:p>
            <w:pPr>
              <w:spacing w:after="0" w:before="0" w:line="240" w:lineRule="auto"/>
              <w:jc w:val="left"/>
            </w:pPr>
            <w:r>
              <w:t>May include freight, duties, and handling</w:t>
            </w:r>
          </w:p>
        </w:tc>
      </w:tr>
      <w:tr>
        <w:tc>
          <w:tcPr>
            <w:tcW w:type="dxa" w:w="3600"/>
          </w:tcPr>
          <w:p>
            <w:pPr>
              <w:spacing w:after="0" w:before="0" w:line="240" w:lineRule="auto"/>
              <w:jc w:val="left"/>
            </w:pPr>
            <w:r>
              <w:t>Emergency response</w:t>
            </w:r>
          </w:p>
        </w:tc>
        <w:tc>
          <w:tcPr>
            <w:tcW w:type="dxa" w:w="3600"/>
          </w:tcPr>
          <w:p>
            <w:pPr>
              <w:spacing w:after="0" w:before="0" w:line="240" w:lineRule="auto"/>
              <w:jc w:val="left"/>
            </w:pPr>
            <w:r>
              <w:t>Potentially faster</w:t>
            </w:r>
          </w:p>
        </w:tc>
        <w:tc>
          <w:tcPr>
            <w:tcW w:type="dxa" w:w="3600"/>
          </w:tcPr>
          <w:p>
            <w:pPr>
              <w:spacing w:after="0" w:before="0" w:line="240" w:lineRule="auto"/>
              <w:jc w:val="left"/>
            </w:pPr>
            <w:r>
              <w:t>Often less predictable</w:t>
            </w:r>
          </w:p>
        </w:tc>
      </w:tr>
    </w:tbl>
    <w:p/>
    <w:p>
      <w:r>
        <w:t>A local distributor is not automatically a reliable source. Verify whether the stock is physically held locally, whether it is authorized, and whether it is committed to the required delivery schedule.</w:t>
      </w:r>
    </w:p>
    <w:p>
      <w:pPr>
        <w:pStyle w:val="Heading2"/>
      </w:pPr>
      <w:r>
        <w:t>11. Lead-time analysis</w:t>
      </w:r>
    </w:p>
    <w:p>
      <w:r>
        <w:t>Lead time should be separated into its components.</w:t>
      </w:r>
    </w:p>
    <w:p>
      <w:pPr>
        <w:shd w:val="clear" w:color="auto" w:fill="F4F4F4"/>
        <w:spacing w:before="0" w:after="0" w:line="240" w:lineRule="auto"/>
        <w:ind w:left="216" w:right="216"/>
        <w:jc w:val="left"/>
      </w:pPr>
      <w:r>
        <w:rPr>
          <w:rFonts w:ascii="Consolas" w:hAnsi="Consolas"/>
          <w:color w:val="202020"/>
          <w:sz w:val="18"/>
        </w:rPr>
        <w:t>Order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Order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Stock Allocation or Manufacturing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Dispatch Preparation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Transport and Customs, If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Receipt and Incoming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Stores Availability</w:t>
      </w:r>
    </w:p>
    <w:p/>
    <w:p>
      <w:r>
        <w:t>For a replacement that must be installed immediately, the analysis may also include configuration, testing, and recommissioning after receipt.</w:t>
      </w:r>
    </w:p>
    <w:p>
      <w:r>
        <w:t>Record both the normal lead time and a realistic contingency estimate. A quoted average should not be treated as a guaranteed maximum.</w:t>
      </w:r>
    </w:p>
    <w:p>
      <w:r>
        <w:t>For critical components, ask the supplier to identify:</w:t>
      </w:r>
    </w:p>
    <w:p>
      <w:pPr>
        <w:pStyle w:val="ListBullet"/>
      </w:pPr>
      <w:r>
        <w:t>Standard lead time.</w:t>
      </w:r>
    </w:p>
    <w:p>
      <w:pPr>
        <w:pStyle w:val="ListBullet"/>
      </w:pPr>
      <w:r>
        <w:t>Emergency lead time.</w:t>
      </w:r>
    </w:p>
    <w:p>
      <w:pPr>
        <w:pStyle w:val="ListBullet"/>
      </w:pPr>
      <w:r>
        <w:t>Manufacturing lead time when stock is unavailable.</w:t>
      </w:r>
    </w:p>
    <w:p>
      <w:pPr>
        <w:pStyle w:val="ListBullet"/>
      </w:pPr>
      <w:r>
        <w:t>Lead time for a successor product.</w:t>
      </w:r>
    </w:p>
    <w:p>
      <w:pPr>
        <w:pStyle w:val="ListBullet"/>
      </w:pPr>
      <w:r>
        <w:t>Repair turnaround time.</w:t>
      </w:r>
    </w:p>
    <w:p>
      <w:pPr>
        <w:pStyle w:val="ListBullet"/>
      </w:pPr>
      <w:r>
        <w:t>Shipping terms and delivery destination.</w:t>
      </w:r>
    </w:p>
    <w:p>
      <w:pPr>
        <w:pStyle w:val="ListBullet"/>
      </w:pPr>
      <w:r>
        <w:t>Conditions that could delay delivery.</w:t>
      </w:r>
    </w:p>
    <w:p>
      <w:pPr>
        <w:pStyle w:val="Heading2"/>
      </w:pPr>
      <w:r>
        <w:t>12. Determining the initial spare quantity</w:t>
      </w:r>
    </w:p>
    <w:p>
      <w:r>
        <w:t>Initial spare quantities should be based on risk, installed quantity, failure history, supply lead time, and the consequence of stockout.</w:t>
      </w:r>
    </w:p>
    <w:p>
      <w:r>
        <w:t>Relevant factors include:</w:t>
      </w:r>
    </w:p>
    <w:p>
      <w:pPr>
        <w:pStyle w:val="ListBullet"/>
      </w:pPr>
      <w:r>
        <w:t>Number of installed components.</w:t>
      </w:r>
    </w:p>
    <w:p>
      <w:pPr>
        <w:pStyle w:val="ListBullet"/>
      </w:pPr>
      <w:r>
        <w:t>Failure rate or historical failure frequency.</w:t>
      </w:r>
    </w:p>
    <w:p>
      <w:pPr>
        <w:pStyle w:val="ListBullet"/>
      </w:pPr>
      <w:r>
        <w:t>Repair turnaround time.</w:t>
      </w:r>
    </w:p>
    <w:p>
      <w:pPr>
        <w:pStyle w:val="ListBullet"/>
      </w:pPr>
      <w:r>
        <w:t>Procurement lead time.</w:t>
      </w:r>
    </w:p>
    <w:p>
      <w:pPr>
        <w:pStyle w:val="ListBullet"/>
      </w:pPr>
      <w:r>
        <w:t>Component interchangeability.</w:t>
      </w:r>
    </w:p>
    <w:p>
      <w:pPr>
        <w:pStyle w:val="ListBullet"/>
      </w:pPr>
      <w:r>
        <w:t>Commonality across machines.</w:t>
      </w:r>
    </w:p>
    <w:p>
      <w:pPr>
        <w:pStyle w:val="ListBullet"/>
      </w:pPr>
      <w:r>
        <w:t>Storage and shelf-life limits.</w:t>
      </w:r>
    </w:p>
    <w:p>
      <w:pPr>
        <w:pStyle w:val="ListBullet"/>
      </w:pPr>
      <w:r>
        <w:t>Failure consequence.</w:t>
      </w:r>
    </w:p>
    <w:p>
      <w:pPr>
        <w:pStyle w:val="ListBullet"/>
      </w:pPr>
      <w:r>
        <w:t>Availability of redundant equipment.</w:t>
      </w:r>
    </w:p>
    <w:p>
      <w:pPr>
        <w:pStyle w:val="ListBullet"/>
      </w:pPr>
      <w:r>
        <w:t>Availability of temporary workarounds.</w:t>
      </w:r>
    </w:p>
    <w:p>
      <w:pPr>
        <w:pStyle w:val="ListBullet"/>
      </w:pPr>
      <w:r>
        <w:t>Obsolescence status.</w:t>
      </w:r>
    </w:p>
    <w:p>
      <w:r>
        <w:t>Do not blindly apply a rule such as "one spare per machine." It can overstock inexpensive routine parts while leaving expensive, long-lead-time, production-critical modules unprotected.</w:t>
      </w:r>
    </w:p>
    <w:p>
      <w:pPr>
        <w:pStyle w:val="Heading3"/>
      </w:pPr>
      <w:r>
        <w:t>12.1 Simple consumption-based estimate</w:t>
      </w:r>
    </w:p>
    <w:p>
      <w:r>
        <w:t>If demand is reasonably stable and historical consumption is representative, an initial estimate of expected demand during lead time is:</w:t>
      </w:r>
    </w:p>
    <w:p>
      <w:pPr>
        <w:spacing w:before="120" w:after="160"/>
        <w:jc w:val="center"/>
      </w:pPr>
      <m:oMathPara>
        <m:oMath>
          <m:sSub>
            <m:e>
              <m:r>
                <m:t>D</m:t>
              </m:r>
            </m:e>
            <m:sub>
              <m:r>
                <m:t>L</m:t>
              </m:r>
            </m:sub>
          </m:sSub>
          <m:r>
            <m:t>=d×L</m:t>
          </m:r>
        </m:oMath>
      </m:oMathPara>
    </w:p>
    <w:p>
      <w:r>
        <w:t>Where:</w:t>
      </w:r>
    </w:p>
    <w:p>
      <w:pPr>
        <w:pStyle w:val="ListBullet"/>
      </w:pPr>
      <m:oMath>
        <m:sSub>
          <m:e>
            <m:r>
              <m:t>D</m:t>
            </m:r>
          </m:e>
          <m:sub>
            <m:r>
              <m:t>L</m:t>
            </m:r>
          </m:sub>
        </m:sSub>
      </m:oMath>
      <w:r>
        <w:t xml:space="preserve"> = expected demand during lead time.</w:t>
      </w:r>
    </w:p>
    <w:p>
      <w:pPr>
        <w:pStyle w:val="ListBullet"/>
      </w:pPr>
      <m:oMath>
        <m:r>
          <m:t>d</m:t>
        </m:r>
      </m:oMath>
      <w:r>
        <w:t xml:space="preserve"> = average demand per unit of time.</w:t>
      </w:r>
    </w:p>
    <w:p>
      <w:pPr>
        <w:pStyle w:val="ListBullet"/>
      </w:pPr>
      <m:oMath>
        <m:r>
          <m:t>L</m:t>
        </m:r>
      </m:oMath>
      <w:r>
        <w:t xml:space="preserve"> = replenishment lead time expressed in the same time units.</w:t>
      </w:r>
    </w:p>
    <w:p>
      <w:r>
        <w:t>For example, if historical usage averages two units per month and replenishment takes three months:</w:t>
      </w:r>
    </w:p>
    <w:p>
      <w:pPr>
        <w:spacing w:before="120" w:after="160"/>
        <w:jc w:val="center"/>
      </w:pPr>
      <m:oMathPara>
        <m:oMath>
          <m:sSub>
            <m:e>
              <m:r>
                <m:t>D</m:t>
              </m:r>
            </m:e>
            <m:sub>
              <m:r>
                <m:t>L</m:t>
              </m:r>
            </m:sub>
          </m:sSub>
          <m:r>
            <m:t>=2×3=6</m:t>
          </m:r>
        </m:oMath>
      </m:oMathPara>
    </w:p>
    <w:p>
      <w:r>
        <w:t>The estimated demand during lead time is six units.</w:t>
      </w:r>
    </w:p>
    <w:p>
      <w:r>
        <w:t>This is not automatically the recommended stock quantity. Safety stock, demand variability, criticality, service level, and the availability of alternatives must also be considered.</w:t>
      </w:r>
    </w:p>
    <w:p>
      <w:r>
        <w:t>For expensive, low-failure-rate automation components, a simple consumption model may be inappropriate. Risk-based stocking, repair exchange, redundancy, or an agreed emergency supply arrangement may be more suitable.</w:t>
      </w:r>
    </w:p>
    <w:p>
      <w:pPr>
        <w:pStyle w:val="Heading2"/>
      </w:pPr>
      <w:r>
        <w:t>13. Reorder point and safety stock</w:t>
      </w:r>
    </w:p>
    <w:p>
      <w:r>
        <w:t>For routine stock items, the reorder point can be estimated as:</w:t>
      </w:r>
    </w:p>
    <w:p>
      <w:pPr>
        <w:spacing w:before="120" w:after="160"/>
        <w:jc w:val="center"/>
      </w:pPr>
      <m:oMathPara>
        <m:oMath>
          <m:r>
            <m:t>ROP=d×L+SS</m:t>
          </m:r>
        </m:oMath>
      </m:oMathPara>
    </w:p>
    <w:p>
      <w:r>
        <w:t>Where:</w:t>
      </w:r>
    </w:p>
    <w:p>
      <w:pPr>
        <w:pStyle w:val="ListBullet"/>
      </w:pPr>
      <m:oMath>
        <m:r>
          <m:t>ROP</m:t>
        </m:r>
      </m:oMath>
      <w:r>
        <w:t xml:space="preserve"> = reorder point.</w:t>
      </w:r>
    </w:p>
    <w:p>
      <w:pPr>
        <w:pStyle w:val="ListBullet"/>
      </w:pPr>
      <m:oMath>
        <m:r>
          <m:t>d</m:t>
        </m:r>
      </m:oMath>
      <w:r>
        <w:t xml:space="preserve"> = average demand per time unit.</w:t>
      </w:r>
    </w:p>
    <w:p>
      <w:pPr>
        <w:pStyle w:val="ListBullet"/>
      </w:pPr>
      <m:oMath>
        <m:r>
          <m:t>L</m:t>
        </m:r>
      </m:oMath>
      <w:r>
        <w:t xml:space="preserve"> = replenishment lead time.</w:t>
      </w:r>
    </w:p>
    <w:p>
      <w:pPr>
        <w:pStyle w:val="ListBullet"/>
      </w:pPr>
      <m:oMath>
        <m:r>
          <m:t>SS</m:t>
        </m:r>
      </m:oMath>
      <w:r>
        <w:t xml:space="preserve"> = safety stock.</w:t>
      </w:r>
    </w:p>
    <w:p>
      <w:r>
        <w:t>The terms must use consistent time units.</w:t>
      </w:r>
    </w:p>
    <w:p>
      <w:r>
        <w:t>Safety stock protects against uncertainty in demand and replenishment. It should be based on the organization's inventory policy and the variability of actual demand and lead time.</w:t>
      </w:r>
    </w:p>
    <w:p>
      <w:r>
        <w:t>For critical one-off components, inventory control may instead use a minimum stock quantity, dedicated spare assignment, or a documented recovery plan.</w:t>
      </w:r>
    </w:p>
    <w:p>
      <w:pPr>
        <w:pStyle w:val="Heading2"/>
      </w:pPr>
      <w:r>
        <w:t>14. Criticality and stock strategy</w:t>
      </w:r>
    </w:p>
    <w:p>
      <w:r>
        <w:t>A practical decision process considers both operational consequence and recovery difficulty.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Operational consequence</w:t>
            </w:r>
          </w:p>
        </w:tc>
        <w:tc>
          <w:tcPr>
            <w:tcW w:type="dxa" w:w="3600"/>
            <w:shd w:val="clear" w:color="auto" w:fill="EEF2F7"/>
          </w:tcPr>
          <w:p>
            <w:pPr>
              <w:spacing w:after="0" w:before="0" w:line="240" w:lineRule="auto"/>
              <w:jc w:val="left"/>
            </w:pPr>
            <w:r>
              <w:rPr>
                <w:b/>
                <w:color w:val="1A2E4A"/>
              </w:rPr>
              <w:t>Supply difficulty</w:t>
            </w:r>
          </w:p>
        </w:tc>
        <w:tc>
          <w:tcPr>
            <w:tcW w:type="dxa" w:w="3600"/>
            <w:shd w:val="clear" w:color="auto" w:fill="EEF2F7"/>
          </w:tcPr>
          <w:p>
            <w:pPr>
              <w:spacing w:after="0" w:before="0" w:line="240" w:lineRule="auto"/>
              <w:jc w:val="left"/>
            </w:pPr>
            <w:r>
              <w:rPr>
                <w:b/>
                <w:color w:val="1A2E4A"/>
              </w:rPr>
              <w:t>Typical approach</w:t>
            </w:r>
          </w:p>
        </w:tc>
      </w:tr>
      <w:tr>
        <w:tc>
          <w:tcPr>
            <w:tcW w:type="dxa" w:w="3600"/>
          </w:tcPr>
          <w:p>
            <w:pPr>
              <w:spacing w:after="0" w:before="0" w:line="240" w:lineRule="auto"/>
              <w:jc w:val="left"/>
            </w:pPr>
            <w:r>
              <w:t>High</w:t>
            </w:r>
          </w:p>
        </w:tc>
        <w:tc>
          <w:tcPr>
            <w:tcW w:type="dxa" w:w="3600"/>
          </w:tcPr>
          <w:p>
            <w:pPr>
              <w:spacing w:after="0" w:before="0" w:line="240" w:lineRule="auto"/>
              <w:jc w:val="left"/>
            </w:pPr>
            <w:r>
              <w:t>High</w:t>
            </w:r>
          </w:p>
        </w:tc>
        <w:tc>
          <w:tcPr>
            <w:tcW w:type="dxa" w:w="3600"/>
          </w:tcPr>
          <w:p>
            <w:pPr>
              <w:spacing w:after="0" w:before="0" w:line="240" w:lineRule="auto"/>
              <w:jc w:val="left"/>
            </w:pPr>
            <w:r>
              <w:t>Strong candidate for dedicated stock or validated rapid recovery</w:t>
            </w:r>
          </w:p>
        </w:tc>
      </w:tr>
      <w:tr>
        <w:tc>
          <w:tcPr>
            <w:tcW w:type="dxa" w:w="3600"/>
          </w:tcPr>
          <w:p>
            <w:pPr>
              <w:spacing w:after="0" w:before="0" w:line="240" w:lineRule="auto"/>
              <w:jc w:val="left"/>
            </w:pPr>
            <w:r>
              <w:t>High</w:t>
            </w:r>
          </w:p>
        </w:tc>
        <w:tc>
          <w:tcPr>
            <w:tcW w:type="dxa" w:w="3600"/>
          </w:tcPr>
          <w:p>
            <w:pPr>
              <w:spacing w:after="0" w:before="0" w:line="240" w:lineRule="auto"/>
              <w:jc w:val="left"/>
            </w:pPr>
            <w:r>
              <w:t>Low</w:t>
            </w:r>
          </w:p>
        </w:tc>
        <w:tc>
          <w:tcPr>
            <w:tcW w:type="dxa" w:w="3600"/>
          </w:tcPr>
          <w:p>
            <w:pPr>
              <w:spacing w:after="0" w:before="0" w:line="240" w:lineRule="auto"/>
              <w:jc w:val="left"/>
            </w:pPr>
            <w:r>
              <w:t>Confirm supply commitment and evaluate the need for on-site stock</w:t>
            </w:r>
          </w:p>
        </w:tc>
      </w:tr>
      <w:tr>
        <w:tc>
          <w:tcPr>
            <w:tcW w:type="dxa" w:w="3600"/>
          </w:tcPr>
          <w:p>
            <w:pPr>
              <w:spacing w:after="0" w:before="0" w:line="240" w:lineRule="auto"/>
              <w:jc w:val="left"/>
            </w:pPr>
            <w:r>
              <w:t>Low</w:t>
            </w:r>
          </w:p>
        </w:tc>
        <w:tc>
          <w:tcPr>
            <w:tcW w:type="dxa" w:w="3600"/>
          </w:tcPr>
          <w:p>
            <w:pPr>
              <w:spacing w:after="0" w:before="0" w:line="240" w:lineRule="auto"/>
              <w:jc w:val="left"/>
            </w:pPr>
            <w:r>
              <w:t>High</w:t>
            </w:r>
          </w:p>
        </w:tc>
        <w:tc>
          <w:tcPr>
            <w:tcW w:type="dxa" w:w="3600"/>
          </w:tcPr>
          <w:p>
            <w:pPr>
              <w:spacing w:after="0" w:before="0" w:line="240" w:lineRule="auto"/>
              <w:jc w:val="left"/>
            </w:pPr>
            <w:r>
              <w:t>Assess planned replacement, repair, or migration</w:t>
            </w:r>
          </w:p>
        </w:tc>
      </w:tr>
      <w:tr>
        <w:tc>
          <w:tcPr>
            <w:tcW w:type="dxa" w:w="3600"/>
          </w:tcPr>
          <w:p>
            <w:pPr>
              <w:spacing w:after="0" w:before="0" w:line="240" w:lineRule="auto"/>
              <w:jc w:val="left"/>
            </w:pPr>
            <w:r>
              <w:t>Low</w:t>
            </w:r>
          </w:p>
        </w:tc>
        <w:tc>
          <w:tcPr>
            <w:tcW w:type="dxa" w:w="3600"/>
          </w:tcPr>
          <w:p>
            <w:pPr>
              <w:spacing w:after="0" w:before="0" w:line="240" w:lineRule="auto"/>
              <w:jc w:val="left"/>
            </w:pPr>
            <w:r>
              <w:t>Low</w:t>
            </w:r>
          </w:p>
        </w:tc>
        <w:tc>
          <w:tcPr>
            <w:tcW w:type="dxa" w:w="3600"/>
          </w:tcPr>
          <w:p>
            <w:pPr>
              <w:spacing w:after="0" w:before="0" w:line="240" w:lineRule="auto"/>
              <w:jc w:val="left"/>
            </w:pPr>
            <w:r>
              <w:t>Routine replenishment may be adequate</w:t>
            </w:r>
          </w:p>
        </w:tc>
      </w:tr>
    </w:tbl>
    <w:p/>
    <w:p>
      <w:r>
        <w:t>This matrix is a screening tool, not a substitute for detailed analysis.</w:t>
      </w:r>
    </w:p>
    <w:p>
      <w:r>
        <w:t>A critical spare strategy may include:</w:t>
      </w:r>
    </w:p>
    <w:p>
      <w:pPr>
        <w:pStyle w:val="ListBullet"/>
      </w:pPr>
      <w:r>
        <w:t>Dedicated on-site spare.</w:t>
      </w:r>
    </w:p>
    <w:p>
      <w:pPr>
        <w:pStyle w:val="ListBullet"/>
      </w:pPr>
      <w:r>
        <w:t>Shared plant-level spare.</w:t>
      </w:r>
    </w:p>
    <w:p>
      <w:pPr>
        <w:pStyle w:val="ListBullet"/>
      </w:pPr>
      <w:r>
        <w:t>Repairable exchange unit.</w:t>
      </w:r>
    </w:p>
    <w:p>
      <w:pPr>
        <w:pStyle w:val="ListBullet"/>
      </w:pPr>
      <w:r>
        <w:t>Supplier-held consignment stock.</w:t>
      </w:r>
    </w:p>
    <w:p>
      <w:pPr>
        <w:pStyle w:val="ListBullet"/>
      </w:pPr>
      <w:r>
        <w:t>Contractual emergency supply.</w:t>
      </w:r>
    </w:p>
    <w:p>
      <w:pPr>
        <w:pStyle w:val="ListBullet"/>
      </w:pPr>
      <w:r>
        <w:t>Validated alternate part.</w:t>
      </w:r>
    </w:p>
    <w:p>
      <w:pPr>
        <w:pStyle w:val="ListBullet"/>
      </w:pPr>
      <w:r>
        <w:t>Temporary bypass or redundancy where safe and technically permitted.</w:t>
      </w:r>
    </w:p>
    <w:p>
      <w:pPr>
        <w:pStyle w:val="ListBullet"/>
      </w:pPr>
      <w:r>
        <w:t>Planned migration to a supported platform.</w:t>
      </w:r>
    </w:p>
    <w:p>
      <w:r>
        <w:t>The selected strategy should reflect the maximum acceptable recovery time.</w:t>
      </w:r>
    </w:p>
    <w:p>
      <w:pPr>
        <w:pStyle w:val="Heading2"/>
      </w:pPr>
      <w:r>
        <w:t>15. Shared spares across multiple machines</w:t>
      </w:r>
    </w:p>
    <w:p>
      <w:r>
        <w:t>Standardization can reduce total inventory requirements when the same component is genuinely interchangeable across multiple assets.</w:t>
      </w:r>
    </w:p>
    <w:p>
      <w:r>
        <w:t>Potential benefits include:</w:t>
      </w:r>
    </w:p>
    <w:p>
      <w:pPr>
        <w:pStyle w:val="ListBullet"/>
      </w:pPr>
      <w:r>
        <w:t>Reduced duplicate inventory.</w:t>
      </w:r>
    </w:p>
    <w:p>
      <w:pPr>
        <w:pStyle w:val="ListBullet"/>
      </w:pPr>
      <w:r>
        <w:t>Better utilization of spare stock.</w:t>
      </w:r>
    </w:p>
    <w:p>
      <w:pPr>
        <w:pStyle w:val="ListBullet"/>
      </w:pPr>
      <w:r>
        <w:t>Simpler inventory management.</w:t>
      </w:r>
    </w:p>
    <w:p>
      <w:pPr>
        <w:pStyle w:val="ListBullet"/>
      </w:pPr>
      <w:r>
        <w:t>Fewer part numbers.</w:t>
      </w:r>
    </w:p>
    <w:p>
      <w:pPr>
        <w:pStyle w:val="ListBullet"/>
      </w:pPr>
      <w:r>
        <w:t>Easier technician training.</w:t>
      </w:r>
    </w:p>
    <w:p>
      <w:pPr>
        <w:pStyle w:val="ListBullet"/>
      </w:pPr>
      <w:r>
        <w:t>Improved procurement leverage.</w:t>
      </w:r>
    </w:p>
    <w:p>
      <w:r>
        <w:t>However, shared-stock strategies introduce a risk: two or more machines may fail before the same spare can be replenished.</w:t>
      </w:r>
    </w:p>
    <w:p>
      <w:r>
        <w:t>Before treating components as common spares, verify exact hardware, firmware, ratings, connectors, configuration, safety approvals, and interchangeability.</w:t>
      </w:r>
    </w:p>
    <w:p>
      <w:r>
        <w:t>Also consider simultaneous demand, physical access, transportation time between sites, and the number of machines dependent on the shared item.</w:t>
      </w:r>
    </w:p>
    <w:p>
      <w:pPr>
        <w:pStyle w:val="Heading2"/>
      </w:pPr>
      <w:r>
        <w:t>16. Repair, exchange, and replacement options</w:t>
      </w:r>
    </w:p>
    <w:p>
      <w:r>
        <w:t>Not every failed component must be replaced with a new item.</w:t>
      </w:r>
    </w:p>
    <w:p>
      <w:pPr>
        <w:pStyle w:val="Heading3"/>
      </w:pPr>
      <w:r>
        <w:t>Repair</w:t>
      </w:r>
    </w:p>
    <w:p>
      <w:r>
        <w:t>The failed component is diagnosed, repaired, tested, and returned to service.</w:t>
      </w:r>
    </w:p>
    <w:p>
      <w:r>
        <w:t>Advantages may include lower cost and support for legacy equipment.</w:t>
      </w:r>
    </w:p>
    <w:p>
      <w:r>
        <w:t>Risks include uncertain turnaround, repeat failure, unavailable components, and limited repair warranty.</w:t>
      </w:r>
    </w:p>
    <w:p>
      <w:pPr>
        <w:pStyle w:val="Heading3"/>
      </w:pPr>
      <w:r>
        <w:t>Exchange</w:t>
      </w:r>
    </w:p>
    <w:p>
      <w:r>
        <w:t>A service provider supplies a replacement unit in exchange for the failed unit.</w:t>
      </w:r>
    </w:p>
    <w:p>
      <w:r>
        <w:t>This may reduce downtime if the replacement is immediately available and pretested.</w:t>
      </w:r>
    </w:p>
    <w:p>
      <w:r>
        <w:t>Verify the exchange terms, configuration compatibility, warranty, and treatment of the failed item.</w:t>
      </w:r>
    </w:p>
    <w:p>
      <w:pPr>
        <w:pStyle w:val="Heading3"/>
      </w:pPr>
      <w:r>
        <w:t>New replacement</w:t>
      </w:r>
    </w:p>
    <w:p>
      <w:r>
        <w:t>A new unit is purchased from the manufacturer or an approved supplier.</w:t>
      </w:r>
    </w:p>
    <w:p>
      <w:r>
        <w:t>This may provide a longer remaining support horizon but can require program conversion, configuration, or engineering changes.</w:t>
      </w:r>
    </w:p>
    <w:p>
      <w:pPr>
        <w:pStyle w:val="Heading3"/>
      </w:pPr>
      <w:r>
        <w:t>Migration</w:t>
      </w:r>
    </w:p>
    <w:p>
      <w:r>
        <w:t>The equipment or subsystem is upgraded to a supported replacement platform.</w:t>
      </w:r>
    </w:p>
    <w:p>
      <w:r>
        <w:t>Migration may involve significant initial engineering but can reduce future obsolescence and support risk.</w:t>
      </w:r>
    </w:p>
    <w:p>
      <w:r>
        <w:t>The decision should compare total recovery time, technical compatibility, cost, warranty, and long-term support.</w:t>
      </w:r>
    </w:p>
    <w:p>
      <w:pPr>
        <w:pStyle w:val="Heading2"/>
      </w:pPr>
      <w:r>
        <w:t>17. Repairable spare and exchange-pool planning</w:t>
      </w:r>
    </w:p>
    <w:p>
      <w:r>
        <w:t>For repairable assets such as drives, electronic boards, and specialized modules, a plant may operate an exchange pool.</w:t>
      </w:r>
    </w:p>
    <w:p>
      <w:pPr>
        <w:shd w:val="clear" w:color="auto" w:fill="F4F4F4"/>
        <w:spacing w:before="0" w:after="0" w:line="240" w:lineRule="auto"/>
        <w:ind w:left="216" w:right="216"/>
        <w:jc w:val="left"/>
      </w:pPr>
      <w:r>
        <w:rPr>
          <w:rFonts w:ascii="Consolas" w:hAnsi="Consolas"/>
          <w:color w:val="202020"/>
          <w:sz w:val="18"/>
        </w:rPr>
        <w:t>Failed Installed Unit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Remove and Identify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 Tested Spare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Restore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and Restart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Send Failed Unit for Repair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Receive and Validate Repaired Unit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Unit to Spare Pool</w:t>
      </w:r>
    </w:p>
    <w:p/>
    <w:p>
      <w:r>
        <w:t>The process depends on correct part identification, configuration control, and validation.</w:t>
      </w:r>
    </w:p>
    <w:p>
      <w:r>
        <w:t>The exchange pool must account for repair turnaround time and simultaneous failures. If the only spare is installed in another machine, the intended recovery benefit disappears.</w:t>
      </w:r>
    </w:p>
    <w:p>
      <w:r>
        <w:t>For safety-related equipment, substitutions and replacements must preserve the required safety design and be validated before return to service.</w:t>
      </w:r>
    </w:p>
    <w:p>
      <w:pPr>
        <w:pStyle w:val="Heading2"/>
      </w:pPr>
      <w:r>
        <w:t>18. Counterfeit and unauthorized spare risks</w:t>
      </w:r>
    </w:p>
    <w:p>
      <w:r>
        <w:t>Industrial spare parts obtained from unauthorized sources may have uncertain authenticity, storage history, or internal condition.</w:t>
      </w:r>
    </w:p>
    <w:p>
      <w:r>
        <w:t>Potential risks include:</w:t>
      </w:r>
    </w:p>
    <w:p>
      <w:pPr>
        <w:pStyle w:val="ListBullet"/>
      </w:pPr>
      <w:r>
        <w:t>Counterfeit components.</w:t>
      </w:r>
    </w:p>
    <w:p>
      <w:pPr>
        <w:pStyle w:val="ListBullet"/>
      </w:pPr>
      <w:r>
        <w:t>Refurbished parts sold as new.</w:t>
      </w:r>
    </w:p>
    <w:p>
      <w:pPr>
        <w:pStyle w:val="ListBullet"/>
      </w:pPr>
      <w:r>
        <w:t>Incorrect hardware revisions.</w:t>
      </w:r>
    </w:p>
    <w:p>
      <w:pPr>
        <w:pStyle w:val="ListBullet"/>
      </w:pPr>
      <w:r>
        <w:t>Damaged or improperly stored electronic devices.</w:t>
      </w:r>
    </w:p>
    <w:p>
      <w:pPr>
        <w:pStyle w:val="ListBullet"/>
      </w:pPr>
      <w:r>
        <w:t>Missing traceability.</w:t>
      </w:r>
    </w:p>
    <w:p>
      <w:pPr>
        <w:pStyle w:val="ListBullet"/>
      </w:pPr>
      <w:r>
        <w:t>Invalid warranties.</w:t>
      </w:r>
    </w:p>
    <w:p>
      <w:pPr>
        <w:pStyle w:val="ListBullet"/>
      </w:pPr>
      <w:r>
        <w:t>Incompatible firmware or configuration.</w:t>
      </w:r>
    </w:p>
    <w:p>
      <w:pPr>
        <w:pStyle w:val="ListBullet"/>
      </w:pPr>
      <w:r>
        <w:t>Unsupported substitutions.</w:t>
      </w:r>
    </w:p>
    <w:p>
      <w:r>
        <w:t>For critical parts, prefer the manufacturer or a verified authorized channel unless an alternative source has been formally qualified.</w:t>
      </w:r>
    </w:p>
    <w:p>
      <w:r>
        <w:t>Incoming inspection should verify part number, condition, packaging, traceability, and any required certificates or test results.</w:t>
      </w:r>
    </w:p>
    <w:p>
      <w:r>
        <w:t>Visual inspection alone cannot prove authenticity or functional integrity.</w:t>
      </w:r>
    </w:p>
    <w:p>
      <w:pPr>
        <w:pStyle w:val="Heading2"/>
      </w:pPr>
      <w:r>
        <w:t>19. Storage and preservation of spares</w:t>
      </w:r>
    </w:p>
    <w:p>
      <w:r>
        <w:t>A spare can become unusable while sitting in stores if its storage requirements are ignored.</w:t>
      </w:r>
    </w:p>
    <w:p>
      <w:r>
        <w:t>Consider:</w:t>
      </w:r>
    </w:p>
    <w:p>
      <w:pPr>
        <w:pStyle w:val="ListBullet"/>
      </w:pPr>
      <w:r>
        <w:t>Temperature and humidity limits.</w:t>
      </w:r>
    </w:p>
    <w:p>
      <w:pPr>
        <w:pStyle w:val="ListBullet"/>
      </w:pPr>
      <w:r>
        <w:t>Electrostatic discharge protection.</w:t>
      </w:r>
    </w:p>
    <w:p>
      <w:pPr>
        <w:pStyle w:val="ListBullet"/>
      </w:pPr>
      <w:r>
        <w:t>Packaging integrity.</w:t>
      </w:r>
    </w:p>
    <w:p>
      <w:pPr>
        <w:pStyle w:val="ListBullet"/>
      </w:pPr>
      <w:r>
        <w:t>Corrosion protection.</w:t>
      </w:r>
    </w:p>
    <w:p>
      <w:pPr>
        <w:pStyle w:val="ListBullet"/>
      </w:pPr>
      <w:r>
        <w:t>Battery shelf life.</w:t>
      </w:r>
    </w:p>
    <w:p>
      <w:pPr>
        <w:pStyle w:val="ListBullet"/>
      </w:pPr>
      <w:r>
        <w:t>Capacitor aging where relevant.</w:t>
      </w:r>
    </w:p>
    <w:p>
      <w:pPr>
        <w:pStyle w:val="ListBullet"/>
      </w:pPr>
      <w:r>
        <w:t>Lubricant and seal shelf life.</w:t>
      </w:r>
    </w:p>
    <w:p>
      <w:pPr>
        <w:pStyle w:val="ListBullet"/>
      </w:pPr>
      <w:r>
        <w:t>Moisture-sensitive components.</w:t>
      </w:r>
    </w:p>
    <w:p>
      <w:pPr>
        <w:pStyle w:val="ListBullet"/>
      </w:pPr>
      <w:r>
        <w:t>Storage orientation and mechanical support.</w:t>
      </w:r>
    </w:p>
    <w:p>
      <w:pPr>
        <w:pStyle w:val="ListBullet"/>
      </w:pPr>
      <w:r>
        <w:t>Periodic inspection.</w:t>
      </w:r>
    </w:p>
    <w:p>
      <w:pPr>
        <w:pStyle w:val="ListBullet"/>
      </w:pPr>
      <w:r>
        <w:t>Preservation or periodic maintenance requirements.</w:t>
      </w:r>
    </w:p>
    <w:p>
      <w:pPr>
        <w:pStyle w:val="ListBullet"/>
      </w:pPr>
      <w:r>
        <w:t>Controlled access and traceability.</w:t>
      </w:r>
    </w:p>
    <w:p>
      <w:r>
        <w:t>Some components, particularly electronic modules, drives, and equipment containing batteries or capacitors, may require specific manufacturer storage and preservation instructions.</w:t>
      </w:r>
    </w:p>
    <w:p>
      <w:r>
        <w:t>Do not assume that a new-in-box item can be stored indefinitely without inspection or maintenance.</w:t>
      </w:r>
    </w:p>
    <w:p>
      <w:pPr>
        <w:pStyle w:val="Heading2"/>
      </w:pPr>
      <w:r>
        <w:t>20. Spare availability for PLC, CNC, HMI, VFD, and robot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Critical spare examples</w:t>
            </w:r>
          </w:p>
        </w:tc>
        <w:tc>
          <w:tcPr>
            <w:tcW w:type="dxa" w:w="3600"/>
            <w:shd w:val="clear" w:color="auto" w:fill="EEF2F7"/>
          </w:tcPr>
          <w:p>
            <w:pPr>
              <w:spacing w:after="0" w:before="0" w:line="240" w:lineRule="auto"/>
              <w:jc w:val="left"/>
            </w:pPr>
            <w:r>
              <w:rPr>
                <w:b/>
                <w:color w:val="1A2E4A"/>
              </w:rPr>
              <w:t>Additional verification</w:t>
            </w:r>
          </w:p>
        </w:tc>
      </w:tr>
      <w:tr>
        <w:tc>
          <w:tcPr>
            <w:tcW w:type="dxa" w:w="3600"/>
          </w:tcPr>
          <w:p>
            <w:pPr>
              <w:spacing w:after="0" w:before="0" w:line="240" w:lineRule="auto"/>
              <w:jc w:val="left"/>
            </w:pPr>
            <w:r>
              <w:t>PLC</w:t>
            </w:r>
          </w:p>
        </w:tc>
        <w:tc>
          <w:tcPr>
            <w:tcW w:type="dxa" w:w="3600"/>
          </w:tcPr>
          <w:p>
            <w:pPr>
              <w:spacing w:after="0" w:before="0" w:line="240" w:lineRule="auto"/>
              <w:jc w:val="left"/>
            </w:pPr>
            <w:r>
              <w:t>CPU, I/O, power supply, communication module</w:t>
            </w:r>
          </w:p>
        </w:tc>
        <w:tc>
          <w:tcPr>
            <w:tcW w:type="dxa" w:w="3600"/>
          </w:tcPr>
          <w:p>
            <w:pPr>
              <w:spacing w:after="0" w:before="0" w:line="240" w:lineRule="auto"/>
              <w:jc w:val="left"/>
            </w:pPr>
            <w:r>
              <w:t>Firmware, project compatibility, I/O configuration</w:t>
            </w:r>
          </w:p>
        </w:tc>
      </w:tr>
      <w:tr>
        <w:tc>
          <w:tcPr>
            <w:tcW w:type="dxa" w:w="3600"/>
          </w:tcPr>
          <w:p>
            <w:pPr>
              <w:spacing w:after="0" w:before="0" w:line="240" w:lineRule="auto"/>
              <w:jc w:val="left"/>
            </w:pPr>
            <w:r>
              <w:t>CNC</w:t>
            </w:r>
          </w:p>
        </w:tc>
        <w:tc>
          <w:tcPr>
            <w:tcW w:type="dxa" w:w="3600"/>
          </w:tcPr>
          <w:p>
            <w:pPr>
              <w:spacing w:after="0" w:before="0" w:line="240" w:lineRule="auto"/>
              <w:jc w:val="left"/>
            </w:pPr>
            <w:r>
              <w:t>Control boards, power modules, supported storage devices</w:t>
            </w:r>
          </w:p>
        </w:tc>
        <w:tc>
          <w:tcPr>
            <w:tcW w:type="dxa" w:w="3600"/>
          </w:tcPr>
          <w:p>
            <w:pPr>
              <w:spacing w:after="0" w:before="0" w:line="240" w:lineRule="auto"/>
              <w:jc w:val="left"/>
            </w:pPr>
            <w:r>
              <w:t>CNC model, machine-builder parameters, backup and recovery</w:t>
            </w:r>
          </w:p>
        </w:tc>
      </w:tr>
      <w:tr>
        <w:tc>
          <w:tcPr>
            <w:tcW w:type="dxa" w:w="3600"/>
          </w:tcPr>
          <w:p>
            <w:pPr>
              <w:spacing w:after="0" w:before="0" w:line="240" w:lineRule="auto"/>
              <w:jc w:val="left"/>
            </w:pPr>
            <w:r>
              <w:t>HMI</w:t>
            </w:r>
          </w:p>
        </w:tc>
        <w:tc>
          <w:tcPr>
            <w:tcW w:type="dxa" w:w="3600"/>
          </w:tcPr>
          <w:p>
            <w:pPr>
              <w:spacing w:after="0" w:before="0" w:line="240" w:lineRule="auto"/>
              <w:jc w:val="left"/>
            </w:pPr>
            <w:r>
              <w:t>Panel, communication interface</w:t>
            </w:r>
          </w:p>
        </w:tc>
        <w:tc>
          <w:tcPr>
            <w:tcW w:type="dxa" w:w="3600"/>
          </w:tcPr>
          <w:p>
            <w:pPr>
              <w:spacing w:after="0" w:before="0" w:line="240" w:lineRule="auto"/>
              <w:jc w:val="left"/>
            </w:pPr>
            <w:r>
              <w:t>Project file, runtime version, license, panel dimensions</w:t>
            </w:r>
          </w:p>
        </w:tc>
      </w:tr>
      <w:tr>
        <w:tc>
          <w:tcPr>
            <w:tcW w:type="dxa" w:w="3600"/>
          </w:tcPr>
          <w:p>
            <w:pPr>
              <w:spacing w:after="0" w:before="0" w:line="240" w:lineRule="auto"/>
              <w:jc w:val="left"/>
            </w:pPr>
            <w:r>
              <w:t>VFD</w:t>
            </w:r>
          </w:p>
        </w:tc>
        <w:tc>
          <w:tcPr>
            <w:tcW w:type="dxa" w:w="3600"/>
          </w:tcPr>
          <w:p>
            <w:pPr>
              <w:spacing w:after="0" w:before="0" w:line="240" w:lineRule="auto"/>
              <w:jc w:val="left"/>
            </w:pPr>
            <w:r>
              <w:t>Drive, control board, keypad, cooling components</w:t>
            </w:r>
          </w:p>
        </w:tc>
        <w:tc>
          <w:tcPr>
            <w:tcW w:type="dxa" w:w="3600"/>
          </w:tcPr>
          <w:p>
            <w:pPr>
              <w:spacing w:after="0" w:before="0" w:line="240" w:lineRule="auto"/>
              <w:jc w:val="left"/>
            </w:pPr>
            <w:r>
              <w:t>Motor rating, parameters, firmware, communication setup</w:t>
            </w:r>
          </w:p>
        </w:tc>
      </w:tr>
      <w:tr>
        <w:tc>
          <w:tcPr>
            <w:tcW w:type="dxa" w:w="3600"/>
          </w:tcPr>
          <w:p>
            <w:pPr>
              <w:spacing w:after="0" w:before="0" w:line="240" w:lineRule="auto"/>
              <w:jc w:val="left"/>
            </w:pPr>
            <w:r>
              <w:t>Servo system</w:t>
            </w:r>
          </w:p>
        </w:tc>
        <w:tc>
          <w:tcPr>
            <w:tcW w:type="dxa" w:w="3600"/>
          </w:tcPr>
          <w:p>
            <w:pPr>
              <w:spacing w:after="0" w:before="0" w:line="240" w:lineRule="auto"/>
              <w:jc w:val="left"/>
            </w:pPr>
            <w:r>
              <w:t>Drive, motor feedback components, cables</w:t>
            </w:r>
          </w:p>
        </w:tc>
        <w:tc>
          <w:tcPr>
            <w:tcW w:type="dxa" w:w="3600"/>
          </w:tcPr>
          <w:p>
            <w:pPr>
              <w:spacing w:after="0" w:before="0" w:line="240" w:lineRule="auto"/>
              <w:jc w:val="left"/>
            </w:pPr>
            <w:r>
              <w:t>Motor-drive compatibility, feedback type, tuning and safety configuration</w:t>
            </w:r>
          </w:p>
        </w:tc>
      </w:tr>
      <w:tr>
        <w:tc>
          <w:tcPr>
            <w:tcW w:type="dxa" w:w="3600"/>
          </w:tcPr>
          <w:p>
            <w:pPr>
              <w:spacing w:after="0" w:before="0" w:line="240" w:lineRule="auto"/>
              <w:jc w:val="left"/>
            </w:pPr>
            <w:r>
              <w:t>Robot</w:t>
            </w:r>
          </w:p>
        </w:tc>
        <w:tc>
          <w:tcPr>
            <w:tcW w:type="dxa" w:w="3600"/>
          </w:tcPr>
          <w:p>
            <w:pPr>
              <w:spacing w:after="0" w:before="0" w:line="240" w:lineRule="auto"/>
              <w:jc w:val="left"/>
            </w:pPr>
            <w:r>
              <w:t>Controller components, teach pendant, selected cables</w:t>
            </w:r>
          </w:p>
        </w:tc>
        <w:tc>
          <w:tcPr>
            <w:tcW w:type="dxa" w:w="3600"/>
          </w:tcPr>
          <w:p>
            <w:pPr>
              <w:spacing w:after="0" w:before="0" w:line="240" w:lineRule="auto"/>
              <w:jc w:val="left"/>
            </w:pPr>
            <w:r>
              <w:t>Robot model, controller generation, software version, mastering and backup</w:t>
            </w:r>
          </w:p>
        </w:tc>
      </w:tr>
      <w:tr>
        <w:tc>
          <w:tcPr>
            <w:tcW w:type="dxa" w:w="3600"/>
          </w:tcPr>
          <w:p>
            <w:pPr>
              <w:spacing w:after="0" w:before="0" w:line="240" w:lineRule="auto"/>
              <w:jc w:val="left"/>
            </w:pPr>
            <w:r>
              <w:t>Industrial network</w:t>
            </w:r>
          </w:p>
        </w:tc>
        <w:tc>
          <w:tcPr>
            <w:tcW w:type="dxa" w:w="3600"/>
          </w:tcPr>
          <w:p>
            <w:pPr>
              <w:spacing w:after="0" w:before="0" w:line="240" w:lineRule="auto"/>
              <w:jc w:val="left"/>
            </w:pPr>
            <w:r>
              <w:t>Switch, media converter, communication module</w:t>
            </w:r>
          </w:p>
        </w:tc>
        <w:tc>
          <w:tcPr>
            <w:tcW w:type="dxa" w:w="3600"/>
          </w:tcPr>
          <w:p>
            <w:pPr>
              <w:spacing w:after="0" w:before="0" w:line="240" w:lineRule="auto"/>
              <w:jc w:val="left"/>
            </w:pPr>
            <w:r>
              <w:t>Protocol, topology, configuration, redundancy settings</w:t>
            </w:r>
          </w:p>
        </w:tc>
      </w:tr>
      <w:tr>
        <w:tc>
          <w:tcPr>
            <w:tcW w:type="dxa" w:w="3600"/>
          </w:tcPr>
          <w:p>
            <w:pPr>
              <w:spacing w:after="0" w:before="0" w:line="240" w:lineRule="auto"/>
              <w:jc w:val="left"/>
            </w:pPr>
            <w:r>
              <w:t>Safety system</w:t>
            </w:r>
          </w:p>
        </w:tc>
        <w:tc>
          <w:tcPr>
            <w:tcW w:type="dxa" w:w="3600"/>
          </w:tcPr>
          <w:p>
            <w:pPr>
              <w:spacing w:after="0" w:before="0" w:line="240" w:lineRule="auto"/>
              <w:jc w:val="left"/>
            </w:pPr>
            <w:r>
              <w:t>Approved safety controller, I/O, selected sensors</w:t>
            </w:r>
          </w:p>
        </w:tc>
        <w:tc>
          <w:tcPr>
            <w:tcW w:type="dxa" w:w="3600"/>
          </w:tcPr>
          <w:p>
            <w:pPr>
              <w:spacing w:after="0" w:before="0" w:line="240" w:lineRule="auto"/>
              <w:jc w:val="left"/>
            </w:pPr>
            <w:r>
              <w:t>Exact approved type, configuration, validation requirements</w:t>
            </w:r>
          </w:p>
        </w:tc>
      </w:tr>
    </w:tbl>
    <w:p/>
    <w:p>
      <w:r>
        <w:t>The table provides examples, not a universal stocking recommendation. The actual spare list must be based on the installed system and the consequences of component failure.</w:t>
      </w:r>
    </w:p>
    <w:p>
      <w:pPr>
        <w:pStyle w:val="Heading2"/>
      </w:pPr>
      <w:r>
        <w:t>21. Contractual requirements for spare availability</w:t>
      </w:r>
    </w:p>
    <w:p>
      <w:r>
        <w:t>Spare availability should be addressed explicitly in the purchase specification or contract.</w:t>
      </w:r>
    </w:p>
    <w:p>
      <w:r>
        <w:t>Possible requirements include:</w:t>
      </w:r>
    </w:p>
    <w:p>
      <w:pPr>
        <w:pStyle w:val="ListBullet"/>
      </w:pPr>
      <w:r>
        <w:t>Complete recommended spare-parts list.</w:t>
      </w:r>
    </w:p>
    <w:p>
      <w:pPr>
        <w:pStyle w:val="ListBullet"/>
      </w:pPr>
      <w:r>
        <w:t>Exact manufacturer and part numbers.</w:t>
      </w:r>
    </w:p>
    <w:p>
      <w:pPr>
        <w:pStyle w:val="ListBullet"/>
      </w:pPr>
      <w:r>
        <w:t>Initial spares quotation.</w:t>
      </w:r>
    </w:p>
    <w:p>
      <w:pPr>
        <w:pStyle w:val="ListBullet"/>
      </w:pPr>
      <w:r>
        <w:t>Confirmed lead times.</w:t>
      </w:r>
    </w:p>
    <w:p>
      <w:pPr>
        <w:pStyle w:val="ListBullet"/>
      </w:pPr>
      <w:r>
        <w:t>Local availability information.</w:t>
      </w:r>
    </w:p>
    <w:p>
      <w:pPr>
        <w:pStyle w:val="ListBullet"/>
      </w:pPr>
      <w:r>
        <w:t>Manufacturer lifecycle status.</w:t>
      </w:r>
    </w:p>
    <w:p>
      <w:pPr>
        <w:pStyle w:val="ListBullet"/>
      </w:pPr>
      <w:r>
        <w:t>Expected support horizon.</w:t>
      </w:r>
    </w:p>
    <w:p>
      <w:pPr>
        <w:pStyle w:val="ListBullet"/>
      </w:pPr>
      <w:r>
        <w:t>Approved substitute policy.</w:t>
      </w:r>
    </w:p>
    <w:p>
      <w:pPr>
        <w:pStyle w:val="ListBullet"/>
      </w:pPr>
      <w:r>
        <w:t>Emergency supply arrangements.</w:t>
      </w:r>
    </w:p>
    <w:p>
      <w:pPr>
        <w:pStyle w:val="ListBullet"/>
      </w:pPr>
      <w:r>
        <w:t>Repair and exchange services.</w:t>
      </w:r>
    </w:p>
    <w:p>
      <w:pPr>
        <w:pStyle w:val="ListBullet"/>
      </w:pPr>
      <w:r>
        <w:t>Warranty for spare and repaired parts.</w:t>
      </w:r>
    </w:p>
    <w:p>
      <w:pPr>
        <w:pStyle w:val="ListBullet"/>
      </w:pPr>
      <w:r>
        <w:t>Spare-parts price validity or price-review terms.</w:t>
      </w:r>
    </w:p>
    <w:p>
      <w:pPr>
        <w:pStyle w:val="ListBullet"/>
      </w:pPr>
      <w:r>
        <w:t>Obsolescence notification requirements.</w:t>
      </w:r>
    </w:p>
    <w:p>
      <w:pPr>
        <w:pStyle w:val="ListBullet"/>
      </w:pPr>
      <w:r>
        <w:t>Last-time-buy notification, where available.</w:t>
      </w:r>
    </w:p>
    <w:p>
      <w:pPr>
        <w:pStyle w:val="ListBullet"/>
      </w:pPr>
      <w:r>
        <w:t>Documentation and compatibility requirements.</w:t>
      </w:r>
    </w:p>
    <w:p>
      <w:pPr>
        <w:pStyle w:val="ListBullet"/>
      </w:pPr>
      <w:r>
        <w:t>Technical support and escalation arrangements.</w:t>
      </w:r>
    </w:p>
    <w:p>
      <w:r>
        <w:t>Avoid vague wording such as "spares will be available for ten years" unless the supplier defines what is guaranteed, for which part numbers, under what conditions, and what remedy applies if supply becomes unavailable.</w:t>
      </w:r>
    </w:p>
    <w:p>
      <w:r>
        <w:t>If long-term availability is critical, define the required commitment in contractual language and obtain appropriate commercial and legal review.</w:t>
      </w:r>
    </w:p>
    <w:p>
      <w:pPr>
        <w:pStyle w:val="Heading2"/>
      </w:pPr>
      <w:r>
        <w:t>22. Supplier spare availability comparison matrix</w:t>
      </w:r>
    </w:p>
    <w:p>
      <w:r>
        <w:t>Use a consistent matrix when comparing bids.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Criterion</w:t>
            </w:r>
          </w:p>
        </w:tc>
        <w:tc>
          <w:tcPr>
            <w:tcW w:type="dxa" w:w="2700"/>
            <w:shd w:val="clear" w:color="auto" w:fill="EEF2F7"/>
          </w:tcPr>
          <w:p>
            <w:pPr>
              <w:spacing w:after="0" w:before="0" w:line="240" w:lineRule="auto"/>
              <w:jc w:val="left"/>
            </w:pPr>
            <w:r>
              <w:rPr>
                <w:b/>
                <w:color w:val="1A2E4A"/>
              </w:rPr>
              <w:t>Supplier A</w:t>
            </w:r>
          </w:p>
        </w:tc>
        <w:tc>
          <w:tcPr>
            <w:tcW w:type="dxa" w:w="2700"/>
            <w:shd w:val="clear" w:color="auto" w:fill="EEF2F7"/>
          </w:tcPr>
          <w:p>
            <w:pPr>
              <w:spacing w:after="0" w:before="0" w:line="240" w:lineRule="auto"/>
              <w:jc w:val="left"/>
            </w:pPr>
            <w:r>
              <w:rPr>
                <w:b/>
                <w:color w:val="1A2E4A"/>
              </w:rPr>
              <w:t>Supplier B</w:t>
            </w:r>
          </w:p>
        </w:tc>
        <w:tc>
          <w:tcPr>
            <w:tcW w:type="dxa" w:w="2700"/>
            <w:shd w:val="clear" w:color="auto" w:fill="EEF2F7"/>
          </w:tcPr>
          <w:p>
            <w:pPr>
              <w:spacing w:after="0" w:before="0" w:line="240" w:lineRule="auto"/>
              <w:jc w:val="left"/>
            </w:pPr>
            <w:r>
              <w:rPr>
                <w:b/>
                <w:color w:val="1A2E4A"/>
              </w:rPr>
              <w:t>Supplier C</w:t>
            </w:r>
          </w:p>
        </w:tc>
      </w:tr>
      <w:tr>
        <w:tc>
          <w:tcPr>
            <w:tcW w:type="dxa" w:w="2700"/>
          </w:tcPr>
          <w:p>
            <w:pPr>
              <w:spacing w:after="0" w:before="0" w:line="240" w:lineRule="auto"/>
              <w:jc w:val="left"/>
            </w:pPr>
            <w:r>
              <w:t>Recommended spare list</w:t>
            </w:r>
          </w:p>
        </w:tc>
        <w:tc>
          <w:tcPr>
            <w:tcW w:type="dxa" w:w="2700"/>
          </w:tcPr>
          <w:p>
            <w:pPr>
              <w:spacing w:after="0" w:before="0" w:line="240" w:lineRule="auto"/>
              <w:jc w:val="left"/>
            </w:pPr>
            <w:r>
              <w:t>Verify completeness</w:t>
            </w:r>
          </w:p>
        </w:tc>
        <w:tc>
          <w:tcPr>
            <w:tcW w:type="dxa" w:w="2700"/>
          </w:tcPr>
          <w:p>
            <w:pPr>
              <w:spacing w:after="0" w:before="0" w:line="240" w:lineRule="auto"/>
              <w:jc w:val="left"/>
            </w:pPr>
            <w:r>
              <w:t>Verify completeness</w:t>
            </w:r>
          </w:p>
        </w:tc>
        <w:tc>
          <w:tcPr>
            <w:tcW w:type="dxa" w:w="2700"/>
          </w:tcPr>
          <w:p>
            <w:pPr>
              <w:spacing w:after="0" w:before="0" w:line="240" w:lineRule="auto"/>
              <w:jc w:val="left"/>
            </w:pPr>
            <w:r>
              <w:t>Verify completeness</w:t>
            </w:r>
          </w:p>
        </w:tc>
      </w:tr>
      <w:tr>
        <w:tc>
          <w:tcPr>
            <w:tcW w:type="dxa" w:w="2700"/>
          </w:tcPr>
          <w:p>
            <w:pPr>
              <w:spacing w:after="0" w:before="0" w:line="240" w:lineRule="auto"/>
              <w:jc w:val="left"/>
            </w:pPr>
            <w:r>
              <w:t>Critical part availability</w:t>
            </w:r>
          </w:p>
        </w:tc>
        <w:tc>
          <w:tcPr>
            <w:tcW w:type="dxa" w:w="2700"/>
          </w:tcPr>
          <w:p>
            <w:pPr>
              <w:spacing w:after="0" w:before="0" w:line="240" w:lineRule="auto"/>
              <w:jc w:val="left"/>
            </w:pPr>
            <w:r>
              <w:t>Obtain evidence</w:t>
            </w:r>
          </w:p>
        </w:tc>
        <w:tc>
          <w:tcPr>
            <w:tcW w:type="dxa" w:w="2700"/>
          </w:tcPr>
          <w:p>
            <w:pPr>
              <w:spacing w:after="0" w:before="0" w:line="240" w:lineRule="auto"/>
              <w:jc w:val="left"/>
            </w:pPr>
            <w:r>
              <w:t>Obtain evidence</w:t>
            </w:r>
          </w:p>
        </w:tc>
        <w:tc>
          <w:tcPr>
            <w:tcW w:type="dxa" w:w="2700"/>
          </w:tcPr>
          <w:p>
            <w:pPr>
              <w:spacing w:after="0" w:before="0" w:line="240" w:lineRule="auto"/>
              <w:jc w:val="left"/>
            </w:pPr>
            <w:r>
              <w:t>Obtain evidence</w:t>
            </w:r>
          </w:p>
        </w:tc>
      </w:tr>
      <w:tr>
        <w:tc>
          <w:tcPr>
            <w:tcW w:type="dxa" w:w="2700"/>
          </w:tcPr>
          <w:p>
            <w:pPr>
              <w:spacing w:after="0" w:before="0" w:line="240" w:lineRule="auto"/>
              <w:jc w:val="left"/>
            </w:pPr>
            <w:r>
              <w:t>Local stock</w:t>
            </w:r>
          </w:p>
        </w:tc>
        <w:tc>
          <w:tcPr>
            <w:tcW w:type="dxa" w:w="2700"/>
          </w:tcPr>
          <w:p>
            <w:pPr>
              <w:spacing w:after="0" w:before="0" w:line="240" w:lineRule="auto"/>
              <w:jc w:val="left"/>
            </w:pPr>
            <w:r>
              <w:t>Confirm physical stock</w:t>
            </w:r>
          </w:p>
        </w:tc>
        <w:tc>
          <w:tcPr>
            <w:tcW w:type="dxa" w:w="2700"/>
          </w:tcPr>
          <w:p>
            <w:pPr>
              <w:spacing w:after="0" w:before="0" w:line="240" w:lineRule="auto"/>
              <w:jc w:val="left"/>
            </w:pPr>
            <w:r>
              <w:t>Confirm physical stock</w:t>
            </w:r>
          </w:p>
        </w:tc>
        <w:tc>
          <w:tcPr>
            <w:tcW w:type="dxa" w:w="2700"/>
          </w:tcPr>
          <w:p>
            <w:pPr>
              <w:spacing w:after="0" w:before="0" w:line="240" w:lineRule="auto"/>
              <w:jc w:val="left"/>
            </w:pPr>
            <w:r>
              <w:t>Confirm physical stock</w:t>
            </w:r>
          </w:p>
        </w:tc>
      </w:tr>
      <w:tr>
        <w:tc>
          <w:tcPr>
            <w:tcW w:type="dxa" w:w="2700"/>
          </w:tcPr>
          <w:p>
            <w:pPr>
              <w:spacing w:after="0" w:before="0" w:line="240" w:lineRule="auto"/>
              <w:jc w:val="left"/>
            </w:pPr>
            <w:r>
              <w:t>Standard lead time</w:t>
            </w:r>
          </w:p>
        </w:tc>
        <w:tc>
          <w:tcPr>
            <w:tcW w:type="dxa" w:w="2700"/>
          </w:tcPr>
          <w:p>
            <w:pPr>
              <w:spacing w:after="0" w:before="0" w:line="240" w:lineRule="auto"/>
              <w:jc w:val="left"/>
            </w:pPr>
            <w:r>
              <w:t>Record quoted value</w:t>
            </w:r>
          </w:p>
        </w:tc>
        <w:tc>
          <w:tcPr>
            <w:tcW w:type="dxa" w:w="2700"/>
          </w:tcPr>
          <w:p>
            <w:pPr>
              <w:spacing w:after="0" w:before="0" w:line="240" w:lineRule="auto"/>
              <w:jc w:val="left"/>
            </w:pPr>
            <w:r>
              <w:t>Record quoted value</w:t>
            </w:r>
          </w:p>
        </w:tc>
        <w:tc>
          <w:tcPr>
            <w:tcW w:type="dxa" w:w="2700"/>
          </w:tcPr>
          <w:p>
            <w:pPr>
              <w:spacing w:after="0" w:before="0" w:line="240" w:lineRule="auto"/>
              <w:jc w:val="left"/>
            </w:pPr>
            <w:r>
              <w:t>Record quoted value</w:t>
            </w:r>
          </w:p>
        </w:tc>
      </w:tr>
      <w:tr>
        <w:tc>
          <w:tcPr>
            <w:tcW w:type="dxa" w:w="2700"/>
          </w:tcPr>
          <w:p>
            <w:pPr>
              <w:spacing w:after="0" w:before="0" w:line="240" w:lineRule="auto"/>
              <w:jc w:val="left"/>
            </w:pPr>
            <w:r>
              <w:t>Emergency supply</w:t>
            </w:r>
          </w:p>
        </w:tc>
        <w:tc>
          <w:tcPr>
            <w:tcW w:type="dxa" w:w="2700"/>
          </w:tcPr>
          <w:p>
            <w:pPr>
              <w:spacing w:after="0" w:before="0" w:line="240" w:lineRule="auto"/>
              <w:jc w:val="left"/>
            </w:pPr>
            <w:r>
              <w:t>Verify commitment</w:t>
            </w:r>
          </w:p>
        </w:tc>
        <w:tc>
          <w:tcPr>
            <w:tcW w:type="dxa" w:w="2700"/>
          </w:tcPr>
          <w:p>
            <w:pPr>
              <w:spacing w:after="0" w:before="0" w:line="240" w:lineRule="auto"/>
              <w:jc w:val="left"/>
            </w:pPr>
            <w:r>
              <w:t>Verify commitment</w:t>
            </w:r>
          </w:p>
        </w:tc>
        <w:tc>
          <w:tcPr>
            <w:tcW w:type="dxa" w:w="2700"/>
          </w:tcPr>
          <w:p>
            <w:pPr>
              <w:spacing w:after="0" w:before="0" w:line="240" w:lineRule="auto"/>
              <w:jc w:val="left"/>
            </w:pPr>
            <w:r>
              <w:t>Verify commitment</w:t>
            </w:r>
          </w:p>
        </w:tc>
      </w:tr>
      <w:tr>
        <w:tc>
          <w:tcPr>
            <w:tcW w:type="dxa" w:w="2700"/>
          </w:tcPr>
          <w:p>
            <w:pPr>
              <w:spacing w:after="0" w:before="0" w:line="240" w:lineRule="auto"/>
              <w:jc w:val="left"/>
            </w:pPr>
            <w:r>
              <w:t>Repair capability</w:t>
            </w:r>
          </w:p>
        </w:tc>
        <w:tc>
          <w:tcPr>
            <w:tcW w:type="dxa" w:w="2700"/>
          </w:tcPr>
          <w:p>
            <w:pPr>
              <w:spacing w:after="0" w:before="0" w:line="240" w:lineRule="auto"/>
              <w:jc w:val="left"/>
            </w:pPr>
            <w:r>
              <w:t>Verify scope</w:t>
            </w:r>
          </w:p>
        </w:tc>
        <w:tc>
          <w:tcPr>
            <w:tcW w:type="dxa" w:w="2700"/>
          </w:tcPr>
          <w:p>
            <w:pPr>
              <w:spacing w:after="0" w:before="0" w:line="240" w:lineRule="auto"/>
              <w:jc w:val="left"/>
            </w:pPr>
            <w:r>
              <w:t>Verify scope</w:t>
            </w:r>
          </w:p>
        </w:tc>
        <w:tc>
          <w:tcPr>
            <w:tcW w:type="dxa" w:w="2700"/>
          </w:tcPr>
          <w:p>
            <w:pPr>
              <w:spacing w:after="0" w:before="0" w:line="240" w:lineRule="auto"/>
              <w:jc w:val="left"/>
            </w:pPr>
            <w:r>
              <w:t>Verify scope</w:t>
            </w:r>
          </w:p>
        </w:tc>
      </w:tr>
      <w:tr>
        <w:tc>
          <w:tcPr>
            <w:tcW w:type="dxa" w:w="2700"/>
          </w:tcPr>
          <w:p>
            <w:pPr>
              <w:spacing w:after="0" w:before="0" w:line="240" w:lineRule="auto"/>
              <w:jc w:val="left"/>
            </w:pPr>
            <w:r>
              <w:t>Exchange service</w:t>
            </w:r>
          </w:p>
        </w:tc>
        <w:tc>
          <w:tcPr>
            <w:tcW w:type="dxa" w:w="2700"/>
          </w:tcPr>
          <w:p>
            <w:pPr>
              <w:spacing w:after="0" w:before="0" w:line="240" w:lineRule="auto"/>
              <w:jc w:val="left"/>
            </w:pPr>
            <w:r>
              <w:t>Verify terms</w:t>
            </w:r>
          </w:p>
        </w:tc>
        <w:tc>
          <w:tcPr>
            <w:tcW w:type="dxa" w:w="2700"/>
          </w:tcPr>
          <w:p>
            <w:pPr>
              <w:spacing w:after="0" w:before="0" w:line="240" w:lineRule="auto"/>
              <w:jc w:val="left"/>
            </w:pPr>
            <w:r>
              <w:t>Verify terms</w:t>
            </w:r>
          </w:p>
        </w:tc>
        <w:tc>
          <w:tcPr>
            <w:tcW w:type="dxa" w:w="2700"/>
          </w:tcPr>
          <w:p>
            <w:pPr>
              <w:spacing w:after="0" w:before="0" w:line="240" w:lineRule="auto"/>
              <w:jc w:val="left"/>
            </w:pPr>
            <w:r>
              <w:t>Verify terms</w:t>
            </w:r>
          </w:p>
        </w:tc>
      </w:tr>
      <w:tr>
        <w:tc>
          <w:tcPr>
            <w:tcW w:type="dxa" w:w="2700"/>
          </w:tcPr>
          <w:p>
            <w:pPr>
              <w:spacing w:after="0" w:before="0" w:line="240" w:lineRule="auto"/>
              <w:jc w:val="left"/>
            </w:pPr>
            <w:r>
              <w:t>Lifecycle status</w:t>
            </w:r>
          </w:p>
        </w:tc>
        <w:tc>
          <w:tcPr>
            <w:tcW w:type="dxa" w:w="2700"/>
          </w:tcPr>
          <w:p>
            <w:pPr>
              <w:spacing w:after="0" w:before="0" w:line="240" w:lineRule="auto"/>
              <w:jc w:val="left"/>
            </w:pPr>
            <w:r>
              <w:t>Verify exact models</w:t>
            </w:r>
          </w:p>
        </w:tc>
        <w:tc>
          <w:tcPr>
            <w:tcW w:type="dxa" w:w="2700"/>
          </w:tcPr>
          <w:p>
            <w:pPr>
              <w:spacing w:after="0" w:before="0" w:line="240" w:lineRule="auto"/>
              <w:jc w:val="left"/>
            </w:pPr>
            <w:r>
              <w:t>Verify exact models</w:t>
            </w:r>
          </w:p>
        </w:tc>
        <w:tc>
          <w:tcPr>
            <w:tcW w:type="dxa" w:w="2700"/>
          </w:tcPr>
          <w:p>
            <w:pPr>
              <w:spacing w:after="0" w:before="0" w:line="240" w:lineRule="auto"/>
              <w:jc w:val="left"/>
            </w:pPr>
            <w:r>
              <w:t>Verify exact models</w:t>
            </w:r>
          </w:p>
        </w:tc>
      </w:tr>
      <w:tr>
        <w:tc>
          <w:tcPr>
            <w:tcW w:type="dxa" w:w="2700"/>
          </w:tcPr>
          <w:p>
            <w:pPr>
              <w:spacing w:after="0" w:before="0" w:line="240" w:lineRule="auto"/>
              <w:jc w:val="left"/>
            </w:pPr>
            <w:r>
              <w:t>Approved alternatives</w:t>
            </w:r>
          </w:p>
        </w:tc>
        <w:tc>
          <w:tcPr>
            <w:tcW w:type="dxa" w:w="2700"/>
          </w:tcPr>
          <w:p>
            <w:pPr>
              <w:spacing w:after="0" w:before="0" w:line="240" w:lineRule="auto"/>
              <w:jc w:val="left"/>
            </w:pPr>
            <w:r>
              <w:t>Validate compatibility</w:t>
            </w:r>
          </w:p>
        </w:tc>
        <w:tc>
          <w:tcPr>
            <w:tcW w:type="dxa" w:w="2700"/>
          </w:tcPr>
          <w:p>
            <w:pPr>
              <w:spacing w:after="0" w:before="0" w:line="240" w:lineRule="auto"/>
              <w:jc w:val="left"/>
            </w:pPr>
            <w:r>
              <w:t>Validate compatibility</w:t>
            </w:r>
          </w:p>
        </w:tc>
        <w:tc>
          <w:tcPr>
            <w:tcW w:type="dxa" w:w="2700"/>
          </w:tcPr>
          <w:p>
            <w:pPr>
              <w:spacing w:after="0" w:before="0" w:line="240" w:lineRule="auto"/>
              <w:jc w:val="left"/>
            </w:pPr>
            <w:r>
              <w:t>Validate compatibility</w:t>
            </w:r>
          </w:p>
        </w:tc>
      </w:tr>
      <w:tr>
        <w:tc>
          <w:tcPr>
            <w:tcW w:type="dxa" w:w="2700"/>
          </w:tcPr>
          <w:p>
            <w:pPr>
              <w:spacing w:after="0" w:before="0" w:line="240" w:lineRule="auto"/>
              <w:jc w:val="left"/>
            </w:pPr>
            <w:r>
              <w:t>Warranty</w:t>
            </w:r>
          </w:p>
        </w:tc>
        <w:tc>
          <w:tcPr>
            <w:tcW w:type="dxa" w:w="2700"/>
          </w:tcPr>
          <w:p>
            <w:pPr>
              <w:spacing w:after="0" w:before="0" w:line="240" w:lineRule="auto"/>
              <w:jc w:val="left"/>
            </w:pPr>
            <w:r>
              <w:t>Compare conditions</w:t>
            </w:r>
          </w:p>
        </w:tc>
        <w:tc>
          <w:tcPr>
            <w:tcW w:type="dxa" w:w="2700"/>
          </w:tcPr>
          <w:p>
            <w:pPr>
              <w:spacing w:after="0" w:before="0" w:line="240" w:lineRule="auto"/>
              <w:jc w:val="left"/>
            </w:pPr>
            <w:r>
              <w:t>Compare conditions</w:t>
            </w:r>
          </w:p>
        </w:tc>
        <w:tc>
          <w:tcPr>
            <w:tcW w:type="dxa" w:w="2700"/>
          </w:tcPr>
          <w:p>
            <w:pPr>
              <w:spacing w:after="0" w:before="0" w:line="240" w:lineRule="auto"/>
              <w:jc w:val="left"/>
            </w:pPr>
            <w:r>
              <w:t>Compare conditions</w:t>
            </w:r>
          </w:p>
        </w:tc>
      </w:tr>
      <w:tr>
        <w:tc>
          <w:tcPr>
            <w:tcW w:type="dxa" w:w="2700"/>
          </w:tcPr>
          <w:p>
            <w:pPr>
              <w:spacing w:after="0" w:before="0" w:line="240" w:lineRule="auto"/>
              <w:jc w:val="left"/>
            </w:pPr>
            <w:r>
              <w:t>Initial spare cost</w:t>
            </w:r>
          </w:p>
        </w:tc>
        <w:tc>
          <w:tcPr>
            <w:tcW w:type="dxa" w:w="2700"/>
          </w:tcPr>
          <w:p>
            <w:pPr>
              <w:spacing w:after="0" w:before="0" w:line="240" w:lineRule="auto"/>
              <w:jc w:val="left"/>
            </w:pPr>
            <w:r>
              <w:t>Compare equivalent scope</w:t>
            </w:r>
          </w:p>
        </w:tc>
        <w:tc>
          <w:tcPr>
            <w:tcW w:type="dxa" w:w="2700"/>
          </w:tcPr>
          <w:p>
            <w:pPr>
              <w:spacing w:after="0" w:before="0" w:line="240" w:lineRule="auto"/>
              <w:jc w:val="left"/>
            </w:pPr>
            <w:r>
              <w:t>Compare equivalent scope</w:t>
            </w:r>
          </w:p>
        </w:tc>
        <w:tc>
          <w:tcPr>
            <w:tcW w:type="dxa" w:w="2700"/>
          </w:tcPr>
          <w:p>
            <w:pPr>
              <w:spacing w:after="0" w:before="0" w:line="240" w:lineRule="auto"/>
              <w:jc w:val="left"/>
            </w:pPr>
            <w:r>
              <w:t>Compare equivalent scope</w:t>
            </w:r>
          </w:p>
        </w:tc>
      </w:tr>
      <w:tr>
        <w:tc>
          <w:tcPr>
            <w:tcW w:type="dxa" w:w="2700"/>
          </w:tcPr>
          <w:p>
            <w:pPr>
              <w:spacing w:after="0" w:before="0" w:line="240" w:lineRule="auto"/>
              <w:jc w:val="left"/>
            </w:pPr>
            <w:r>
              <w:t>Long-term support</w:t>
            </w:r>
          </w:p>
        </w:tc>
        <w:tc>
          <w:tcPr>
            <w:tcW w:type="dxa" w:w="2700"/>
          </w:tcPr>
          <w:p>
            <w:pPr>
              <w:spacing w:after="0" w:before="0" w:line="240" w:lineRule="auto"/>
              <w:jc w:val="left"/>
            </w:pPr>
            <w:r>
              <w:t>Obtain written commitment</w:t>
            </w:r>
          </w:p>
        </w:tc>
        <w:tc>
          <w:tcPr>
            <w:tcW w:type="dxa" w:w="2700"/>
          </w:tcPr>
          <w:p>
            <w:pPr>
              <w:spacing w:after="0" w:before="0" w:line="240" w:lineRule="auto"/>
              <w:jc w:val="left"/>
            </w:pPr>
            <w:r>
              <w:t>Obtain written commitment</w:t>
            </w:r>
          </w:p>
        </w:tc>
        <w:tc>
          <w:tcPr>
            <w:tcW w:type="dxa" w:w="2700"/>
          </w:tcPr>
          <w:p>
            <w:pPr>
              <w:spacing w:after="0" w:before="0" w:line="240" w:lineRule="auto"/>
              <w:jc w:val="left"/>
            </w:pPr>
            <w:r>
              <w:t>Obtain written commitment</w:t>
            </w:r>
          </w:p>
        </w:tc>
      </w:tr>
    </w:tbl>
    <w:p/>
    <w:p>
      <w:r>
        <w:t>Replace the generic entries with evidence from actual quotations and manufacturer documentation. Unknown values should be recorded as open items, not silently treated as acceptable.</w:t>
      </w:r>
    </w:p>
    <w:p>
      <w:pPr>
        <w:pStyle w:val="Heading2"/>
      </w:pPr>
      <w:r>
        <w:t>23. Spare availability risk register</w:t>
      </w:r>
    </w:p>
    <w:p>
      <w:r>
        <w:t>Each important risk should have a defined mitigation and owner.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Possible mitigation</w:t>
            </w:r>
          </w:p>
        </w:tc>
      </w:tr>
      <w:tr>
        <w:tc>
          <w:tcPr>
            <w:tcW w:type="dxa" w:w="3600"/>
          </w:tcPr>
          <w:p>
            <w:pPr>
              <w:spacing w:after="0" w:before="0" w:line="240" w:lineRule="auto"/>
              <w:jc w:val="left"/>
            </w:pPr>
            <w:r>
              <w:t>Critical module unavailable</w:t>
            </w:r>
          </w:p>
        </w:tc>
        <w:tc>
          <w:tcPr>
            <w:tcW w:type="dxa" w:w="3600"/>
          </w:tcPr>
          <w:p>
            <w:pPr>
              <w:spacing w:after="0" w:before="0" w:line="240" w:lineRule="auto"/>
              <w:jc w:val="left"/>
            </w:pPr>
            <w:r>
              <w:t>Extended production downtime</w:t>
            </w:r>
          </w:p>
        </w:tc>
        <w:tc>
          <w:tcPr>
            <w:tcW w:type="dxa" w:w="3600"/>
          </w:tcPr>
          <w:p>
            <w:pPr>
              <w:spacing w:after="0" w:before="0" w:line="240" w:lineRule="auto"/>
              <w:jc w:val="left"/>
            </w:pPr>
            <w:r>
              <w:t>Dedicated spare or validated recovery arrangement</w:t>
            </w:r>
          </w:p>
        </w:tc>
      </w:tr>
      <w:tr>
        <w:tc>
          <w:tcPr>
            <w:tcW w:type="dxa" w:w="3600"/>
          </w:tcPr>
          <w:p>
            <w:pPr>
              <w:spacing w:after="0" w:before="0" w:line="240" w:lineRule="auto"/>
              <w:jc w:val="left"/>
            </w:pPr>
            <w:r>
              <w:t>Long import lead time</w:t>
            </w:r>
          </w:p>
        </w:tc>
        <w:tc>
          <w:tcPr>
            <w:tcW w:type="dxa" w:w="3600"/>
          </w:tcPr>
          <w:p>
            <w:pPr>
              <w:spacing w:after="0" w:before="0" w:line="240" w:lineRule="auto"/>
              <w:jc w:val="left"/>
            </w:pPr>
            <w:r>
              <w:t>Delayed restoration</w:t>
            </w:r>
          </w:p>
        </w:tc>
        <w:tc>
          <w:tcPr>
            <w:tcW w:type="dxa" w:w="3600"/>
          </w:tcPr>
          <w:p>
            <w:pPr>
              <w:spacing w:after="0" w:before="0" w:line="240" w:lineRule="auto"/>
              <w:jc w:val="left"/>
            </w:pPr>
            <w:r>
              <w:t>Local stock or contractual emergency logistics</w:t>
            </w:r>
          </w:p>
        </w:tc>
      </w:tr>
      <w:tr>
        <w:tc>
          <w:tcPr>
            <w:tcW w:type="dxa" w:w="3600"/>
          </w:tcPr>
          <w:p>
            <w:pPr>
              <w:spacing w:after="0" w:before="0" w:line="240" w:lineRule="auto"/>
              <w:jc w:val="left"/>
            </w:pPr>
            <w:r>
              <w:t>Product discontinued</w:t>
            </w:r>
          </w:p>
        </w:tc>
        <w:tc>
          <w:tcPr>
            <w:tcW w:type="dxa" w:w="3600"/>
          </w:tcPr>
          <w:p>
            <w:pPr>
              <w:spacing w:after="0" w:before="0" w:line="240" w:lineRule="auto"/>
              <w:jc w:val="left"/>
            </w:pPr>
            <w:r>
              <w:t>Replacement difficult to obtain</w:t>
            </w:r>
          </w:p>
        </w:tc>
        <w:tc>
          <w:tcPr>
            <w:tcW w:type="dxa" w:w="3600"/>
          </w:tcPr>
          <w:p>
            <w:pPr>
              <w:spacing w:after="0" w:before="0" w:line="240" w:lineRule="auto"/>
              <w:jc w:val="left"/>
            </w:pPr>
            <w:r>
              <w:t>Migration planning and approved successor validation</w:t>
            </w:r>
          </w:p>
        </w:tc>
      </w:tr>
      <w:tr>
        <w:tc>
          <w:tcPr>
            <w:tcW w:type="dxa" w:w="3600"/>
          </w:tcPr>
          <w:p>
            <w:pPr>
              <w:spacing w:after="0" w:before="0" w:line="240" w:lineRule="auto"/>
              <w:jc w:val="left"/>
            </w:pPr>
            <w:r>
              <w:t>Incorrect part ordered</w:t>
            </w:r>
          </w:p>
        </w:tc>
        <w:tc>
          <w:tcPr>
            <w:tcW w:type="dxa" w:w="3600"/>
          </w:tcPr>
          <w:p>
            <w:pPr>
              <w:spacing w:after="0" w:before="0" w:line="240" w:lineRule="auto"/>
              <w:jc w:val="left"/>
            </w:pPr>
            <w:r>
              <w:t>Installation delay</w:t>
            </w:r>
          </w:p>
        </w:tc>
        <w:tc>
          <w:tcPr>
            <w:tcW w:type="dxa" w:w="3600"/>
          </w:tcPr>
          <w:p>
            <w:pPr>
              <w:spacing w:after="0" w:before="0" w:line="240" w:lineRule="auto"/>
              <w:jc w:val="left"/>
            </w:pPr>
            <w:r>
              <w:t>Exact part-number and configuration register</w:t>
            </w:r>
          </w:p>
        </w:tc>
      </w:tr>
      <w:tr>
        <w:tc>
          <w:tcPr>
            <w:tcW w:type="dxa" w:w="3600"/>
          </w:tcPr>
          <w:p>
            <w:pPr>
              <w:spacing w:after="0" w:before="0" w:line="240" w:lineRule="auto"/>
              <w:jc w:val="left"/>
            </w:pPr>
            <w:r>
              <w:t>Counterfeit component</w:t>
            </w:r>
          </w:p>
        </w:tc>
        <w:tc>
          <w:tcPr>
            <w:tcW w:type="dxa" w:w="3600"/>
          </w:tcPr>
          <w:p>
            <w:pPr>
              <w:spacing w:after="0" w:before="0" w:line="240" w:lineRule="auto"/>
              <w:jc w:val="left"/>
            </w:pPr>
            <w:r>
              <w:t>Reliability or safety risk</w:t>
            </w:r>
          </w:p>
        </w:tc>
        <w:tc>
          <w:tcPr>
            <w:tcW w:type="dxa" w:w="3600"/>
          </w:tcPr>
          <w:p>
            <w:pPr>
              <w:spacing w:after="0" w:before="0" w:line="240" w:lineRule="auto"/>
              <w:jc w:val="left"/>
            </w:pPr>
            <w:r>
              <w:t>Authorized sourcing and incoming verification</w:t>
            </w:r>
          </w:p>
        </w:tc>
      </w:tr>
      <w:tr>
        <w:tc>
          <w:tcPr>
            <w:tcW w:type="dxa" w:w="3600"/>
          </w:tcPr>
          <w:p>
            <w:pPr>
              <w:spacing w:after="0" w:before="0" w:line="240" w:lineRule="auto"/>
              <w:jc w:val="left"/>
            </w:pPr>
            <w:r>
              <w:t>Shared spare consumed</w:t>
            </w:r>
          </w:p>
        </w:tc>
        <w:tc>
          <w:tcPr>
            <w:tcW w:type="dxa" w:w="3600"/>
          </w:tcPr>
          <w:p>
            <w:pPr>
              <w:spacing w:after="0" w:before="0" w:line="240" w:lineRule="auto"/>
              <w:jc w:val="left"/>
            </w:pPr>
            <w:r>
              <w:t>Other assets left unprotected</w:t>
            </w:r>
          </w:p>
        </w:tc>
        <w:tc>
          <w:tcPr>
            <w:tcW w:type="dxa" w:w="3600"/>
          </w:tcPr>
          <w:p>
            <w:pPr>
              <w:spacing w:after="0" w:before="0" w:line="240" w:lineRule="auto"/>
              <w:jc w:val="left"/>
            </w:pPr>
            <w:r>
              <w:t>Review shared demand and stock quantity</w:t>
            </w:r>
          </w:p>
        </w:tc>
      </w:tr>
      <w:tr>
        <w:tc>
          <w:tcPr>
            <w:tcW w:type="dxa" w:w="3600"/>
          </w:tcPr>
          <w:p>
            <w:pPr>
              <w:spacing w:after="0" w:before="0" w:line="240" w:lineRule="auto"/>
              <w:jc w:val="left"/>
            </w:pPr>
            <w:r>
              <w:t>Repair delayed</w:t>
            </w:r>
          </w:p>
        </w:tc>
        <w:tc>
          <w:tcPr>
            <w:tcW w:type="dxa" w:w="3600"/>
          </w:tcPr>
          <w:p>
            <w:pPr>
              <w:spacing w:after="0" w:before="0" w:line="240" w:lineRule="auto"/>
              <w:jc w:val="left"/>
            </w:pPr>
            <w:r>
              <w:t>Extended downtime</w:t>
            </w:r>
          </w:p>
        </w:tc>
        <w:tc>
          <w:tcPr>
            <w:tcW w:type="dxa" w:w="3600"/>
          </w:tcPr>
          <w:p>
            <w:pPr>
              <w:spacing w:after="0" w:before="0" w:line="240" w:lineRule="auto"/>
              <w:jc w:val="left"/>
            </w:pPr>
            <w:r>
              <w:t>Exchange pool or alternate repair provider</w:t>
            </w:r>
          </w:p>
        </w:tc>
      </w:tr>
      <w:tr>
        <w:tc>
          <w:tcPr>
            <w:tcW w:type="dxa" w:w="3600"/>
          </w:tcPr>
          <w:p>
            <w:pPr>
              <w:spacing w:after="0" w:before="0" w:line="240" w:lineRule="auto"/>
              <w:jc w:val="left"/>
            </w:pPr>
            <w:r>
              <w:t>Software backup missing</w:t>
            </w:r>
          </w:p>
        </w:tc>
        <w:tc>
          <w:tcPr>
            <w:tcW w:type="dxa" w:w="3600"/>
          </w:tcPr>
          <w:p>
            <w:pPr>
              <w:spacing w:after="0" w:before="0" w:line="240" w:lineRule="auto"/>
              <w:jc w:val="left"/>
            </w:pPr>
            <w:r>
              <w:t>Replacement cannot be configured</w:t>
            </w:r>
          </w:p>
        </w:tc>
        <w:tc>
          <w:tcPr>
            <w:tcW w:type="dxa" w:w="3600"/>
          </w:tcPr>
          <w:p>
            <w:pPr>
              <w:spacing w:after="0" w:before="0" w:line="240" w:lineRule="auto"/>
              <w:jc w:val="left"/>
            </w:pPr>
            <w:r>
              <w:t>Controlled backups and restoration testing</w:t>
            </w:r>
          </w:p>
        </w:tc>
      </w:tr>
      <w:tr>
        <w:tc>
          <w:tcPr>
            <w:tcW w:type="dxa" w:w="3600"/>
          </w:tcPr>
          <w:p>
            <w:pPr>
              <w:spacing w:after="0" w:before="0" w:line="240" w:lineRule="auto"/>
              <w:jc w:val="left"/>
            </w:pPr>
            <w:r>
              <w:t>Storage damage</w:t>
            </w:r>
          </w:p>
        </w:tc>
        <w:tc>
          <w:tcPr>
            <w:tcW w:type="dxa" w:w="3600"/>
          </w:tcPr>
          <w:p>
            <w:pPr>
              <w:spacing w:after="0" w:before="0" w:line="240" w:lineRule="auto"/>
              <w:jc w:val="left"/>
            </w:pPr>
            <w:r>
              <w:t>Spare fails when needed</w:t>
            </w:r>
          </w:p>
        </w:tc>
        <w:tc>
          <w:tcPr>
            <w:tcW w:type="dxa" w:w="3600"/>
          </w:tcPr>
          <w:p>
            <w:pPr>
              <w:spacing w:after="0" w:before="0" w:line="240" w:lineRule="auto"/>
              <w:jc w:val="left"/>
            </w:pPr>
            <w:r>
              <w:t>Follow preservation requirements</w:t>
            </w:r>
          </w:p>
        </w:tc>
      </w:tr>
      <w:tr>
        <w:tc>
          <w:tcPr>
            <w:tcW w:type="dxa" w:w="3600"/>
          </w:tcPr>
          <w:p>
            <w:pPr>
              <w:spacing w:after="0" w:before="0" w:line="240" w:lineRule="auto"/>
              <w:jc w:val="left"/>
            </w:pPr>
            <w:r>
              <w:t>Supplier commitment unclear</w:t>
            </w:r>
          </w:p>
        </w:tc>
        <w:tc>
          <w:tcPr>
            <w:tcW w:type="dxa" w:w="3600"/>
          </w:tcPr>
          <w:p>
            <w:pPr>
              <w:spacing w:after="0" w:before="0" w:line="240" w:lineRule="auto"/>
              <w:jc w:val="left"/>
            </w:pPr>
            <w:r>
              <w:t>Unexpected delivery delay</w:t>
            </w:r>
          </w:p>
        </w:tc>
        <w:tc>
          <w:tcPr>
            <w:tcW w:type="dxa" w:w="3600"/>
          </w:tcPr>
          <w:p>
            <w:pPr>
              <w:spacing w:after="0" w:before="0" w:line="240" w:lineRule="auto"/>
              <w:jc w:val="left"/>
            </w:pPr>
            <w:r>
              <w:t>Define contractual availability and lead-time terms</w:t>
            </w:r>
          </w:p>
        </w:tc>
      </w:tr>
    </w:tbl>
    <w:p/>
    <w:p>
      <w:r>
        <w:t>For each risk, record likelihood, consequence, risk rating, owner, target date, mitigation, and residual risk.</w:t>
      </w:r>
    </w:p>
    <w:p>
      <w:pPr>
        <w:pStyle w:val="Heading2"/>
      </w:pPr>
      <w:r>
        <w:t>24. Practical example: PLC module spare planning</w:t>
      </w:r>
    </w:p>
    <w:p>
      <w:r>
        <w:t>Assume a production line uses six identical remote I/O stations. A particular communication module is essential to operation, and the supplier indicates a long replenishment lead time.</w:t>
      </w:r>
    </w:p>
    <w:p>
      <w:r>
        <w:t>The maintenance and procurement teams should:</w:t>
      </w:r>
    </w:p>
    <w:p>
      <w:pPr>
        <w:tabs>
          <w:tab w:pos="403" w:val="left"/>
        </w:tabs>
        <w:spacing w:after="40" w:line="276" w:lineRule="auto"/>
        <w:ind w:left="403" w:hanging="403"/>
        <w:jc w:val="left"/>
      </w:pPr>
      <w:r>
        <w:rPr>
          <w:color w:val="1A2E4A"/>
        </w:rPr>
        <w:t>1.</w:t>
        <w:tab/>
      </w:r>
      <w:r>
        <w:t>Confirm the exact module catalog number and hardware revision.</w:t>
      </w:r>
    </w:p>
    <w:p>
      <w:pPr>
        <w:tabs>
          <w:tab w:pos="403" w:val="left"/>
        </w:tabs>
        <w:spacing w:after="40" w:line="276" w:lineRule="auto"/>
        <w:ind w:left="403" w:hanging="403"/>
        <w:jc w:val="left"/>
      </w:pPr>
      <w:r>
        <w:rPr>
          <w:color w:val="1A2E4A"/>
        </w:rPr>
        <w:t>2.</w:t>
        <w:tab/>
      </w:r>
      <w:r>
        <w:t>Verify that all six installed modules are genuinely interchangeable.</w:t>
      </w:r>
    </w:p>
    <w:p>
      <w:pPr>
        <w:tabs>
          <w:tab w:pos="403" w:val="left"/>
        </w:tabs>
        <w:spacing w:after="40" w:line="276" w:lineRule="auto"/>
        <w:ind w:left="403" w:hanging="403"/>
        <w:jc w:val="left"/>
      </w:pPr>
      <w:r>
        <w:rPr>
          <w:color w:val="1A2E4A"/>
        </w:rPr>
        <w:t>3.</w:t>
        <w:tab/>
      </w:r>
      <w:r>
        <w:t>Confirm the manufacturer lifecycle status.</w:t>
      </w:r>
    </w:p>
    <w:p>
      <w:pPr>
        <w:tabs>
          <w:tab w:pos="403" w:val="left"/>
        </w:tabs>
        <w:spacing w:after="40" w:line="276" w:lineRule="auto"/>
        <w:ind w:left="403" w:hanging="403"/>
        <w:jc w:val="left"/>
      </w:pPr>
      <w:r>
        <w:rPr>
          <w:color w:val="1A2E4A"/>
        </w:rPr>
        <w:t>4.</w:t>
        <w:tab/>
      </w:r>
      <w:r>
        <w:t>Establish the actual local stock position.</w:t>
      </w:r>
    </w:p>
    <w:p>
      <w:pPr>
        <w:tabs>
          <w:tab w:pos="403" w:val="left"/>
        </w:tabs>
        <w:spacing w:after="40" w:line="276" w:lineRule="auto"/>
        <w:ind w:left="403" w:hanging="403"/>
        <w:jc w:val="left"/>
      </w:pPr>
      <w:r>
        <w:rPr>
          <w:color w:val="1A2E4A"/>
        </w:rPr>
        <w:t>5.</w:t>
        <w:tab/>
      </w:r>
      <w:r>
        <w:t>Obtain standard and emergency lead-time estimates.</w:t>
      </w:r>
    </w:p>
    <w:p>
      <w:pPr>
        <w:tabs>
          <w:tab w:pos="403" w:val="left"/>
        </w:tabs>
        <w:spacing w:after="40" w:line="276" w:lineRule="auto"/>
        <w:ind w:left="403" w:hanging="403"/>
        <w:jc w:val="left"/>
      </w:pPr>
      <w:r>
        <w:rPr>
          <w:color w:val="1A2E4A"/>
        </w:rPr>
        <w:t>6.</w:t>
        <w:tab/>
      </w:r>
      <w:r>
        <w:t>Review historical failures and repair turnaround.</w:t>
      </w:r>
    </w:p>
    <w:p>
      <w:pPr>
        <w:tabs>
          <w:tab w:pos="403" w:val="left"/>
        </w:tabs>
        <w:spacing w:after="40" w:line="276" w:lineRule="auto"/>
        <w:ind w:left="403" w:hanging="403"/>
        <w:jc w:val="left"/>
      </w:pPr>
      <w:r>
        <w:rPr>
          <w:color w:val="1A2E4A"/>
        </w:rPr>
        <w:t>7.</w:t>
        <w:tab/>
      </w:r>
      <w:r>
        <w:t>Assess the production impact if one station stops.</w:t>
      </w:r>
    </w:p>
    <w:p>
      <w:pPr>
        <w:tabs>
          <w:tab w:pos="403" w:val="left"/>
        </w:tabs>
        <w:spacing w:after="40" w:line="276" w:lineRule="auto"/>
        <w:ind w:left="403" w:hanging="403"/>
        <w:jc w:val="left"/>
      </w:pPr>
      <w:r>
        <w:rPr>
          <w:color w:val="1A2E4A"/>
        </w:rPr>
        <w:t>8.</w:t>
        <w:tab/>
      </w:r>
      <w:r>
        <w:t>Evaluate whether one shared spare provides acceptable coverage.</w:t>
      </w:r>
    </w:p>
    <w:p>
      <w:pPr>
        <w:tabs>
          <w:tab w:pos="403" w:val="left"/>
        </w:tabs>
        <w:spacing w:after="40" w:line="276" w:lineRule="auto"/>
        <w:ind w:left="403" w:hanging="403"/>
        <w:jc w:val="left"/>
      </w:pPr>
      <w:r>
        <w:rPr>
          <w:color w:val="1A2E4A"/>
        </w:rPr>
        <w:t>9.</w:t>
        <w:tab/>
      </w:r>
      <w:r>
        <w:t>Determine whether an exchange or repair service is available.</w:t>
      </w:r>
    </w:p>
    <w:p>
      <w:pPr>
        <w:tabs>
          <w:tab w:pos="403" w:val="left"/>
        </w:tabs>
        <w:spacing w:after="40" w:line="276" w:lineRule="auto"/>
        <w:ind w:left="403" w:hanging="403"/>
        <w:jc w:val="left"/>
      </w:pPr>
      <w:r>
        <w:rPr>
          <w:color w:val="1A2E4A"/>
        </w:rPr>
        <w:t>10.</w:t>
        <w:tab/>
      </w:r>
      <w:r>
        <w:t>Confirm configuration and replacement procedures.</w:t>
      </w:r>
    </w:p>
    <w:p>
      <w:pPr>
        <w:tabs>
          <w:tab w:pos="403" w:val="left"/>
        </w:tabs>
        <w:spacing w:after="40" w:line="276" w:lineRule="auto"/>
        <w:ind w:left="403" w:hanging="403"/>
        <w:jc w:val="left"/>
      </w:pPr>
      <w:r>
        <w:rPr>
          <w:color w:val="1A2E4A"/>
        </w:rPr>
        <w:t>11.</w:t>
        <w:tab/>
      </w:r>
      <w:r>
        <w:t>Define the initial stock decision and its justification.</w:t>
      </w:r>
    </w:p>
    <w:p>
      <w:pPr>
        <w:tabs>
          <w:tab w:pos="403" w:val="left"/>
        </w:tabs>
        <w:spacing w:after="40" w:line="276" w:lineRule="auto"/>
        <w:ind w:left="403" w:hanging="403"/>
        <w:jc w:val="left"/>
      </w:pPr>
      <w:r>
        <w:rPr>
          <w:color w:val="1A2E4A"/>
        </w:rPr>
        <w:t>12.</w:t>
        <w:tab/>
      </w:r>
      <w:r>
        <w:t>Record the approved spare location, owner, and replenishment process.</w:t>
      </w:r>
    </w:p>
    <w:p>
      <w:r>
        <w:t>If a shared spare is selected, the team must consider whether simultaneous failures or a second failure during replenishment could exceed the acceptable recovery time.</w:t>
      </w:r>
    </w:p>
    <w:p>
      <w:r>
        <w:t>The final quantity should be justified by risk, demand, lead time, and the plant's recovery requirements rather than by an arbitrary standard.</w:t>
      </w:r>
    </w:p>
    <w:p>
      <w:pPr>
        <w:pStyle w:val="Heading2"/>
      </w:pPr>
      <w:r>
        <w:t>25. Common mistakes in spare availability evaluation</w:t>
      </w:r>
    </w:p>
    <w:p>
      <w:pPr>
        <w:pStyle w:val="ListBullet"/>
      </w:pPr>
      <w:r>
        <w:t>Asking only whether a part is listed in the catalogue.</w:t>
      </w:r>
    </w:p>
    <w:p>
      <w:pPr>
        <w:pStyle w:val="ListBullet"/>
      </w:pPr>
      <w:r>
        <w:t>Accepting an unverified claim of local availability.</w:t>
      </w:r>
    </w:p>
    <w:p>
      <w:pPr>
        <w:pStyle w:val="ListBullet"/>
      </w:pPr>
      <w:r>
        <w:t>Confusing dispatch time with delivered lead time.</w:t>
      </w:r>
    </w:p>
    <w:p>
      <w:pPr>
        <w:pStyle w:val="ListBullet"/>
      </w:pPr>
      <w:r>
        <w:t>Failing to capture exact catalog numbers.</w:t>
      </w:r>
    </w:p>
    <w:p>
      <w:pPr>
        <w:pStyle w:val="ListBullet"/>
      </w:pPr>
      <w:r>
        <w:t>Assuming visually similar modules are compatible.</w:t>
      </w:r>
    </w:p>
    <w:p>
      <w:pPr>
        <w:pStyle w:val="ListBullet"/>
      </w:pPr>
      <w:r>
        <w:t>Ignoring firmware and software dependencies.</w:t>
      </w:r>
    </w:p>
    <w:p>
      <w:pPr>
        <w:pStyle w:val="ListBullet"/>
      </w:pPr>
      <w:r>
        <w:t>Failing to consider obsolete or unsupported products.</w:t>
      </w:r>
    </w:p>
    <w:p>
      <w:pPr>
        <w:pStyle w:val="ListBullet"/>
      </w:pPr>
      <w:r>
        <w:t>Selecting spare quantities only by installed quantity.</w:t>
      </w:r>
    </w:p>
    <w:p>
      <w:pPr>
        <w:pStyle w:val="ListBullet"/>
      </w:pPr>
      <w:r>
        <w:t>Ignoring commonality and simultaneous failure risk.</w:t>
      </w:r>
    </w:p>
    <w:p>
      <w:pPr>
        <w:pStyle w:val="ListBullet"/>
      </w:pPr>
      <w:r>
        <w:t>Buying obsolete stock without validating condition and authenticity.</w:t>
      </w:r>
    </w:p>
    <w:p>
      <w:pPr>
        <w:pStyle w:val="ListBullet"/>
      </w:pPr>
      <w:r>
        <w:t>Failing to include emergency supply and repair arrangements.</w:t>
      </w:r>
    </w:p>
    <w:p>
      <w:pPr>
        <w:pStyle w:val="ListBullet"/>
      </w:pPr>
      <w:r>
        <w:t>Ignoring storage and preservation requirements.</w:t>
      </w:r>
    </w:p>
    <w:p>
      <w:pPr>
        <w:pStyle w:val="ListBullet"/>
      </w:pPr>
      <w:r>
        <w:t>Treating a repair turnaround estimate as a guarantee.</w:t>
      </w:r>
    </w:p>
    <w:p>
      <w:pPr>
        <w:pStyle w:val="ListBullet"/>
      </w:pPr>
      <w:r>
        <w:t>Failing to include spares in the purchase contract.</w:t>
      </w:r>
    </w:p>
    <w:p>
      <w:pPr>
        <w:pStyle w:val="ListBullet"/>
      </w:pPr>
      <w:r>
        <w:t>Ignoring the need to configure and test a replacement.</w:t>
      </w:r>
    </w:p>
    <w:p>
      <w:pPr>
        <w:pStyle w:val="ListBullet"/>
      </w:pPr>
      <w:r>
        <w:t>Failing to update inventory after a spare is consumed.</w:t>
      </w:r>
    </w:p>
    <w:p>
      <w:pPr>
        <w:pStyle w:val="ListBullet"/>
      </w:pPr>
      <w:r>
        <w:t>Keeping stock records without linking parts to installed assets.</w:t>
      </w:r>
    </w:p>
    <w:p>
      <w:pPr>
        <w:pStyle w:val="Heading2"/>
      </w:pPr>
      <w:r>
        <w:t>26. Spare availability checklist</w:t>
      </w:r>
    </w:p>
    <w:p>
      <w:pPr>
        <w:pStyle w:val="ListBullet"/>
      </w:pPr>
      <w:r>
        <w:t>The supplier has provided a complete recommended spare-parts list.</w:t>
      </w:r>
    </w:p>
    <w:p>
      <w:pPr>
        <w:pStyle w:val="ListBullet"/>
      </w:pPr>
      <w:r>
        <w:t>Critical parts are identified by exact manufacturer and catalog number.</w:t>
      </w:r>
    </w:p>
    <w:p>
      <w:pPr>
        <w:pStyle w:val="ListBullet"/>
      </w:pPr>
      <w:r>
        <w:t>Criticality is assessed for each installed application.</w:t>
      </w:r>
    </w:p>
    <w:p>
      <w:pPr>
        <w:pStyle w:val="ListBullet"/>
      </w:pPr>
      <w:r>
        <w:t>Stock availability is supported by current evidence.</w:t>
      </w:r>
    </w:p>
    <w:p>
      <w:pPr>
        <w:pStyle w:val="ListBullet"/>
      </w:pPr>
      <w:r>
        <w:t>Local and imported supply routes are distinguished.</w:t>
      </w:r>
    </w:p>
    <w:p>
      <w:pPr>
        <w:pStyle w:val="ListBullet"/>
      </w:pPr>
      <w:r>
        <w:t>Standard and emergency lead times are documented.</w:t>
      </w:r>
    </w:p>
    <w:p>
      <w:pPr>
        <w:pStyle w:val="ListBullet"/>
      </w:pPr>
      <w:r>
        <w:t>Repair and exchange options are evaluated.</w:t>
      </w:r>
    </w:p>
    <w:p>
      <w:pPr>
        <w:pStyle w:val="ListBullet"/>
      </w:pPr>
      <w:r>
        <w:t>Manufacturer lifecycle status is verified.</w:t>
      </w:r>
    </w:p>
    <w:p>
      <w:pPr>
        <w:pStyle w:val="ListBullet"/>
      </w:pPr>
      <w:r>
        <w:t>Successor parts and substitutes are validated.</w:t>
      </w:r>
    </w:p>
    <w:p>
      <w:pPr>
        <w:pStyle w:val="ListBullet"/>
      </w:pPr>
      <w:r>
        <w:t>Initial spare quantities are justified by risk and demand.</w:t>
      </w:r>
    </w:p>
    <w:p>
      <w:pPr>
        <w:pStyle w:val="ListBullet"/>
      </w:pPr>
      <w:r>
        <w:t>Shared-spare dependencies and simultaneous failures are considered.</w:t>
      </w:r>
    </w:p>
    <w:p>
      <w:pPr>
        <w:pStyle w:val="ListBullet"/>
      </w:pPr>
      <w:r>
        <w:t>Warranty and authenticity requirements are defined.</w:t>
      </w:r>
    </w:p>
    <w:p>
      <w:pPr>
        <w:pStyle w:val="ListBullet"/>
      </w:pPr>
      <w:r>
        <w:t>Storage and preservation conditions are documented.</w:t>
      </w:r>
    </w:p>
    <w:p>
      <w:pPr>
        <w:pStyle w:val="ListBullet"/>
      </w:pPr>
      <w:r>
        <w:t>Configuration backups and replacement procedures are available.</w:t>
      </w:r>
    </w:p>
    <w:p>
      <w:pPr>
        <w:pStyle w:val="ListBullet"/>
      </w:pPr>
      <w:r>
        <w:t>Spare prices and commercial conditions are recorded.</w:t>
      </w:r>
    </w:p>
    <w:p>
      <w:pPr>
        <w:pStyle w:val="ListBullet"/>
      </w:pPr>
      <w:r>
        <w:t>Contractual supply and support commitments are clear.</w:t>
      </w:r>
    </w:p>
    <w:p>
      <w:pPr>
        <w:pStyle w:val="ListBullet"/>
      </w:pPr>
      <w:r>
        <w:t>Critical spare risks have assigned owners and mitigation plans.</w:t>
      </w:r>
    </w:p>
    <w:p>
      <w:pPr>
        <w:pStyle w:val="ListBullet"/>
      </w:pPr>
      <w:r>
        <w:t>Inventory records are linked to the installed equipment.</w:t>
      </w:r>
    </w:p>
    <w:p>
      <w:pPr>
        <w:pStyle w:val="ListBullet"/>
      </w:pPr>
      <w:r>
        <w:t>Replenishment and periodic review processes are defined.</w:t>
      </w:r>
    </w:p>
    <w:p>
      <w:pPr>
        <w:pStyle w:val="Heading2"/>
      </w:pPr>
      <w:r>
        <w:t>27. Interview questions and answers</w:t>
      </w:r>
    </w:p>
    <w:p>
      <w:r>
        <w:t>1\. What is spare availability?</w:t>
      </w:r>
    </w:p>
    <w:p>
      <w:r>
        <w:t>It is the ability to obtain a compatible replacement component within an acceptable time to maintain or restore equipment operation.</w:t>
      </w:r>
    </w:p>
    <w:p>
      <w:r>
        <w:t>2\. What is the difference between spare availability and lead time?</w:t>
      </w:r>
    </w:p>
    <w:p>
      <w:r>
        <w:t>Availability indicates whether a part can be obtained. Lead time indicates how long it takes to receive it after the procurement process begins.</w:t>
      </w:r>
    </w:p>
    <w:p>
      <w:r>
        <w:t>3\. How do you classify critical spares?</w:t>
      </w:r>
    </w:p>
    <w:p>
      <w:r>
        <w:t>Assess failure consequences, production impact, safety implications, installed quantity, repair options, lead time, and the availability of alternatives.</w:t>
      </w:r>
    </w:p>
    <w:p>
      <w:r>
        <w:t>4\. How do you determine the initial spare quantity?</w:t>
      </w:r>
    </w:p>
    <w:p>
      <w:r>
        <w:t>Use failure history, expected demand, lead time, criticality, commonality, repair turnaround, and the acceptable recovery time. Apply a suitable risk-based or inventory model.</w:t>
      </w:r>
    </w:p>
    <w:p>
      <w:r>
        <w:t>5\. Why is exact part-number identification important?</w:t>
      </w:r>
    </w:p>
    <w:p>
      <w:r>
        <w:t>Similar components can differ in ratings, firmware support, communication capability, safety approvals, or physical connections. An incorrect spare can delay or prevent restoration.</w:t>
      </w:r>
    </w:p>
    <w:p>
      <w:r>
        <w:t>6\. What is a repairable spare pool?</w:t>
      </w:r>
    </w:p>
    <w:p>
      <w:r>
        <w:t>It is a stock of replacement units used to restore equipment while failed units are sent for repair and returned to the pool after testing.</w:t>
      </w:r>
    </w:p>
    <w:p>
      <w:r>
        <w:t>7\. What should be checked before accepting an alternative spare?</w:t>
      </w:r>
    </w:p>
    <w:p>
      <w:r>
        <w:t>Verify physical, electrical, communication, software, firmware, operational, and safety compatibility, followed by the required testing and approval.</w:t>
      </w:r>
    </w:p>
    <w:p>
      <w:r>
        <w:t>8\. Why is product lifecycle status important for spare planning?</w:t>
      </w:r>
    </w:p>
    <w:p>
      <w:r>
        <w:t>A discontinued product may become difficult to obtain, making a controlled migration or strategic spare arrangement necessary before failure occurs.</w:t>
      </w:r>
    </w:p>
    <w:p>
      <w:r>
        <w:t>9\. Why can a spare be unavailable even when a supplier says it is available?</w:t>
      </w:r>
    </w:p>
    <w:p>
      <w:r>
        <w:t>The supplier may have no physical stock, stock may be allocated elsewhere, the part may require manufacturing, or delivery may be delayed by logistics and customs.</w:t>
      </w:r>
    </w:p>
    <w:p>
      <w:r>
        <w:t>10\. What is the key principle in spare availability evaluation?</w:t>
      </w:r>
    </w:p>
    <w:p>
      <w:r>
        <w:t>Ensure that critical equipment can be restored within the required time using compatible, authentic, supportable components and a documented recovery process.</w:t>
      </w:r>
    </w:p>
    <w:p>
      <w:pPr>
        <w:pStyle w:val="Heading2"/>
      </w:pPr>
      <w:r>
        <w:t>28. Final engineering principle</w:t>
      </w:r>
    </w:p>
    <w:p>
      <w:r>
        <w:t>Spare availability is a production-continuity requirement, not merely a stores or purchasing activity.</w:t>
      </w:r>
    </w:p>
    <w:p>
      <w:r>
        <w:t>A robust strategy connects the installed-equipment register, exact part identification, criticality, supply lead times, lifecycle status, repair capability, inventory policy, and configuration recovery.</w:t>
      </w:r>
    </w:p>
    <w:p>
      <w:r>
        <w:t>The right spare is not simply the part that can be purchased. It is the compatible part that can be obtained, installed, configured, tested, and returned to service within an acceptable recovery time.</w:t>
      </w:r>
    </w:p>
    <w:p>
      <w:pPr>
        <w:pStyle w:val="Heading2"/>
      </w:pPr>
      <w:r>
        <w:t>NEXT TOPIC</w:t>
      </w:r>
    </w:p>
    <w:p>
      <w:r>
        <w:rPr>
          <w:rFonts w:ascii="Consolas" w:hAnsi="Consolas"/>
          <w:color w:val="333333"/>
          <w:sz w:val="19"/>
          <w:shd w:val="clear" w:color="auto" w:fill="EFEFEF"/>
        </w:rPr>
        <w:t>02_PLAN_WISE_2026\02_INDUSTRY3_0\09_Procurement\02_Technical_Bid_Evaluation\08_Serviceability - Serviceability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02_PLAN_WISE_2026\02_INDUSTRY3_0\09_Procurement\02_Technical_Bid_Evaluation\07_Spare_Availability - Spare availability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