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02_PLAN_WISE_2026\02_INDUSTRY3_0\09_Procurement\03_Commercial_Awareness\03_Install_Cost - Installation cost</w:t>
      </w:r>
    </w:p>
    <w:p>
      <w:pPr>
        <w:pStyle w:val="Heading2"/>
      </w:pPr>
      <w:r>
        <w:t>1. Definition of installation cost</w:t>
      </w:r>
    </w:p>
    <w:p>
      <w:r>
        <w:t>Installation cost is the expenditure required to physically place, assemble, connect, secure, and prepare equipment at its intended operating location, according to the agreed installation scope.</w:t>
      </w:r>
    </w:p>
    <w:p>
      <w:r>
        <w:t>In industrial automation, installation may involve mechanical erection, foundation work, alignment, electrical cabling, control-panel mounting, pneumatic and hydraulic connections, utility hookups, networking, safety guarding, and integration with existing plant infrastructure.</w:t>
      </w:r>
    </w:p>
    <w:p>
      <w:r>
        <w:t>Installation cost is distinct from equipment supply cost and commissioning cost, although suppliers may bundle these activities into a single commercial offer.</w:t>
      </w:r>
    </w:p>
    <w:p>
      <w:r>
        <w:t>For example, installing a PLC-controlled automated test bench may require positioning the machine, leveling it, connecting power and compressed air, laying field cables, mounting sensors, connecting the PLC panel to plant networks, and completing protective earthing.</w:t>
      </w:r>
    </w:p>
    <w:p>
      <w:r>
        <w:t>The exact boundary between installation and commissioning must be stated in the RFQ and contract. Otherwise, supplier and buyer may each assume that the other party is responsible for the same work. A procurement classic, unfortunately.</w:t>
      </w:r>
    </w:p>
    <w:p>
      <w:pPr>
        <w:pStyle w:val="Heading2"/>
      </w:pPr>
      <w:r>
        <w:t>2. Installation cost versus related costs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category</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Equipment cost</w:t>
            </w:r>
          </w:p>
        </w:tc>
        <w:tc>
          <w:tcPr>
            <w:tcW w:type="dxa" w:w="3600"/>
          </w:tcPr>
          <w:p>
            <w:pPr>
              <w:spacing w:after="0" w:before="0" w:line="240" w:lineRule="auto"/>
              <w:jc w:val="left"/>
            </w:pPr>
            <w:r>
              <w:t>Supply of specified equipment</w:t>
            </w:r>
          </w:p>
        </w:tc>
        <w:tc>
          <w:tcPr>
            <w:tcW w:type="dxa" w:w="3600"/>
          </w:tcPr>
          <w:p>
            <w:pPr>
              <w:spacing w:after="0" w:before="0" w:line="240" w:lineRule="auto"/>
              <w:jc w:val="left"/>
            </w:pPr>
            <w:r>
              <w:t>CNC machine, PLC, robot</w:t>
            </w:r>
          </w:p>
        </w:tc>
      </w:tr>
      <w:tr>
        <w:tc>
          <w:tcPr>
            <w:tcW w:type="dxa" w:w="3600"/>
          </w:tcPr>
          <w:p>
            <w:pPr>
              <w:spacing w:after="0" w:before="0" w:line="240" w:lineRule="auto"/>
              <w:jc w:val="left"/>
            </w:pPr>
            <w:r>
              <w:t>Installation cost</w:t>
            </w:r>
          </w:p>
        </w:tc>
        <w:tc>
          <w:tcPr>
            <w:tcW w:type="dxa" w:w="3600"/>
          </w:tcPr>
          <w:p>
            <w:pPr>
              <w:spacing w:after="0" w:before="0" w:line="240" w:lineRule="auto"/>
              <w:jc w:val="left"/>
            </w:pPr>
            <w:r>
              <w:t>Physical placement and connection</w:t>
            </w:r>
          </w:p>
        </w:tc>
        <w:tc>
          <w:tcPr>
            <w:tcW w:type="dxa" w:w="3600"/>
          </w:tcPr>
          <w:p>
            <w:pPr>
              <w:spacing w:after="0" w:before="0" w:line="240" w:lineRule="auto"/>
              <w:jc w:val="left"/>
            </w:pPr>
            <w:r>
              <w:t>Machine leveling and cable laying</w:t>
            </w:r>
          </w:p>
        </w:tc>
      </w:tr>
      <w:tr>
        <w:tc>
          <w:tcPr>
            <w:tcW w:type="dxa" w:w="3600"/>
          </w:tcPr>
          <w:p>
            <w:pPr>
              <w:spacing w:after="0" w:before="0" w:line="240" w:lineRule="auto"/>
              <w:jc w:val="left"/>
            </w:pPr>
            <w:r>
              <w:t>Commissioning cost</w:t>
            </w:r>
          </w:p>
        </w:tc>
        <w:tc>
          <w:tcPr>
            <w:tcW w:type="dxa" w:w="3600"/>
          </w:tcPr>
          <w:p>
            <w:pPr>
              <w:spacing w:after="0" w:before="0" w:line="240" w:lineRule="auto"/>
              <w:jc w:val="left"/>
            </w:pPr>
            <w:r>
              <w:t>Making the installed system operational and verifying performance</w:t>
            </w:r>
          </w:p>
        </w:tc>
        <w:tc>
          <w:tcPr>
            <w:tcW w:type="dxa" w:w="3600"/>
          </w:tcPr>
          <w:p>
            <w:pPr>
              <w:spacing w:after="0" w:before="0" w:line="240" w:lineRule="auto"/>
              <w:jc w:val="left"/>
            </w:pPr>
            <w:r>
              <w:t>Drive tuning and sequence validation</w:t>
            </w:r>
          </w:p>
        </w:tc>
      </w:tr>
      <w:tr>
        <w:tc>
          <w:tcPr>
            <w:tcW w:type="dxa" w:w="3600"/>
          </w:tcPr>
          <w:p>
            <w:pPr>
              <w:spacing w:after="0" w:before="0" w:line="240" w:lineRule="auto"/>
              <w:jc w:val="left"/>
            </w:pPr>
            <w:r>
              <w:t>Engineering cost</w:t>
            </w:r>
          </w:p>
        </w:tc>
        <w:tc>
          <w:tcPr>
            <w:tcW w:type="dxa" w:w="3600"/>
          </w:tcPr>
          <w:p>
            <w:pPr>
              <w:spacing w:after="0" w:before="0" w:line="240" w:lineRule="auto"/>
              <w:jc w:val="left"/>
            </w:pPr>
            <w:r>
              <w:t>Design and technical preparation</w:t>
            </w:r>
          </w:p>
        </w:tc>
        <w:tc>
          <w:tcPr>
            <w:tcW w:type="dxa" w:w="3600"/>
          </w:tcPr>
          <w:p>
            <w:pPr>
              <w:spacing w:after="0" w:before="0" w:line="240" w:lineRule="auto"/>
              <w:jc w:val="left"/>
            </w:pPr>
            <w:r>
              <w:t>Panel drawings and cable schedules</w:t>
            </w:r>
          </w:p>
        </w:tc>
      </w:tr>
      <w:tr>
        <w:tc>
          <w:tcPr>
            <w:tcW w:type="dxa" w:w="3600"/>
          </w:tcPr>
          <w:p>
            <w:pPr>
              <w:spacing w:after="0" w:before="0" w:line="240" w:lineRule="auto"/>
              <w:jc w:val="left"/>
            </w:pPr>
            <w:r>
              <w:t>Civil cost</w:t>
            </w:r>
          </w:p>
        </w:tc>
        <w:tc>
          <w:tcPr>
            <w:tcW w:type="dxa" w:w="3600"/>
          </w:tcPr>
          <w:p>
            <w:pPr>
              <w:spacing w:after="0" w:before="0" w:line="240" w:lineRule="auto"/>
              <w:jc w:val="left"/>
            </w:pPr>
            <w:r>
              <w:t>Building or modifying physical infrastructure</w:t>
            </w:r>
          </w:p>
        </w:tc>
        <w:tc>
          <w:tcPr>
            <w:tcW w:type="dxa" w:w="3600"/>
          </w:tcPr>
          <w:p>
            <w:pPr>
              <w:spacing w:after="0" w:before="0" w:line="240" w:lineRule="auto"/>
              <w:jc w:val="left"/>
            </w:pPr>
            <w:r>
              <w:t>Foundation, trenches, pits</w:t>
            </w:r>
          </w:p>
        </w:tc>
      </w:tr>
      <w:tr>
        <w:tc>
          <w:tcPr>
            <w:tcW w:type="dxa" w:w="3600"/>
          </w:tcPr>
          <w:p>
            <w:pPr>
              <w:spacing w:after="0" w:before="0" w:line="240" w:lineRule="auto"/>
              <w:jc w:val="left"/>
            </w:pPr>
            <w:r>
              <w:t>Utility cost</w:t>
            </w:r>
          </w:p>
        </w:tc>
        <w:tc>
          <w:tcPr>
            <w:tcW w:type="dxa" w:w="3600"/>
          </w:tcPr>
          <w:p>
            <w:pPr>
              <w:spacing w:after="0" w:before="0" w:line="240" w:lineRule="auto"/>
              <w:jc w:val="left"/>
            </w:pPr>
            <w:r>
              <w:t>Providing plant services</w:t>
            </w:r>
          </w:p>
        </w:tc>
        <w:tc>
          <w:tcPr>
            <w:tcW w:type="dxa" w:w="3600"/>
          </w:tcPr>
          <w:p>
            <w:pPr>
              <w:spacing w:after="0" w:before="0" w:line="240" w:lineRule="auto"/>
              <w:jc w:val="left"/>
            </w:pPr>
            <w:r>
              <w:t>Power supply, compressed air, cooling water</w:t>
            </w:r>
          </w:p>
        </w:tc>
      </w:tr>
      <w:tr>
        <w:tc>
          <w:tcPr>
            <w:tcW w:type="dxa" w:w="3600"/>
          </w:tcPr>
          <w:p>
            <w:pPr>
              <w:spacing w:after="0" w:before="0" w:line="240" w:lineRule="auto"/>
              <w:jc w:val="left"/>
            </w:pPr>
            <w:r>
              <w:t>Integration cost</w:t>
            </w:r>
          </w:p>
        </w:tc>
        <w:tc>
          <w:tcPr>
            <w:tcW w:type="dxa" w:w="3600"/>
          </w:tcPr>
          <w:p>
            <w:pPr>
              <w:spacing w:after="0" w:before="0" w:line="240" w:lineRule="auto"/>
              <w:jc w:val="left"/>
            </w:pPr>
            <w:r>
              <w:t>Connecting equipment with other systems</w:t>
            </w:r>
          </w:p>
        </w:tc>
        <w:tc>
          <w:tcPr>
            <w:tcW w:type="dxa" w:w="3600"/>
          </w:tcPr>
          <w:p>
            <w:pPr>
              <w:spacing w:after="0" w:before="0" w:line="240" w:lineRule="auto"/>
              <w:jc w:val="left"/>
            </w:pPr>
            <w:r>
              <w:t>PLC-to-robot handshake</w:t>
            </w:r>
          </w:p>
        </w:tc>
      </w:tr>
      <w:tr>
        <w:tc>
          <w:tcPr>
            <w:tcW w:type="dxa" w:w="3600"/>
          </w:tcPr>
          <w:p>
            <w:pPr>
              <w:spacing w:after="0" w:before="0" w:line="240" w:lineRule="auto"/>
              <w:jc w:val="left"/>
            </w:pPr>
            <w:r>
              <w:t>Training cost</w:t>
            </w:r>
          </w:p>
        </w:tc>
        <w:tc>
          <w:tcPr>
            <w:tcW w:type="dxa" w:w="3600"/>
          </w:tcPr>
          <w:p>
            <w:pPr>
              <w:spacing w:after="0" w:before="0" w:line="240" w:lineRule="auto"/>
              <w:jc w:val="left"/>
            </w:pPr>
            <w:r>
              <w:t>Preparing operators and maintainers</w:t>
            </w:r>
          </w:p>
        </w:tc>
        <w:tc>
          <w:tcPr>
            <w:tcW w:type="dxa" w:w="3600"/>
          </w:tcPr>
          <w:p>
            <w:pPr>
              <w:spacing w:after="0" w:before="0" w:line="240" w:lineRule="auto"/>
              <w:jc w:val="left"/>
            </w:pPr>
            <w:r>
              <w:t>Equipment operation and fault diagnosis</w:t>
            </w:r>
          </w:p>
        </w:tc>
      </w:tr>
      <w:tr>
        <w:tc>
          <w:tcPr>
            <w:tcW w:type="dxa" w:w="3600"/>
          </w:tcPr>
          <w:p>
            <w:pPr>
              <w:spacing w:after="0" w:before="0" w:line="240" w:lineRule="auto"/>
              <w:jc w:val="left"/>
            </w:pPr>
            <w:r>
              <w:t>Production-loss cost</w:t>
            </w:r>
          </w:p>
        </w:tc>
        <w:tc>
          <w:tcPr>
            <w:tcW w:type="dxa" w:w="3600"/>
          </w:tcPr>
          <w:p>
            <w:pPr>
              <w:spacing w:after="0" w:before="0" w:line="240" w:lineRule="auto"/>
              <w:jc w:val="left"/>
            </w:pPr>
            <w:r>
              <w:t>Impact of installation on production availability</w:t>
            </w:r>
          </w:p>
        </w:tc>
        <w:tc>
          <w:tcPr>
            <w:tcW w:type="dxa" w:w="3600"/>
          </w:tcPr>
          <w:p>
            <w:pPr>
              <w:spacing w:after="0" w:before="0" w:line="240" w:lineRule="auto"/>
              <w:jc w:val="left"/>
            </w:pPr>
            <w:r>
              <w:t>Planned line shutdown</w:t>
            </w:r>
          </w:p>
        </w:tc>
      </w:tr>
      <w:tr>
        <w:tc>
          <w:tcPr>
            <w:tcW w:type="dxa" w:w="3600"/>
          </w:tcPr>
          <w:p>
            <w:pPr>
              <w:spacing w:after="0" w:before="0" w:line="240" w:lineRule="auto"/>
              <w:jc w:val="left"/>
            </w:pPr>
            <w:r>
              <w:t>Project-management cost</w:t>
            </w:r>
          </w:p>
        </w:tc>
        <w:tc>
          <w:tcPr>
            <w:tcW w:type="dxa" w:w="3600"/>
          </w:tcPr>
          <w:p>
            <w:pPr>
              <w:spacing w:after="0" w:before="0" w:line="240" w:lineRule="auto"/>
              <w:jc w:val="left"/>
            </w:pPr>
            <w:r>
              <w:t>Coordinating execution, resources, and interfaces</w:t>
            </w:r>
          </w:p>
        </w:tc>
        <w:tc>
          <w:tcPr>
            <w:tcW w:type="dxa" w:w="3600"/>
          </w:tcPr>
          <w:p>
            <w:pPr>
              <w:spacing w:after="0" w:before="0" w:line="240" w:lineRule="auto"/>
              <w:jc w:val="left"/>
            </w:pPr>
            <w:r>
              <w:t>Installation supervision and schedule control</w:t>
            </w:r>
          </w:p>
        </w:tc>
      </w:tr>
    </w:tbl>
    <w:p/>
    <w:p>
      <w:r>
        <w:t>These categories can overlap commercially. The evaluation must use the supplier's defined scope rather than assuming every company uses identical cost labels.</w:t>
      </w:r>
    </w:p>
    <w:p>
      <w:pPr>
        <w:pStyle w:val="Heading2"/>
      </w:pPr>
      <w:r>
        <w:t>3. Major components of installation cost</w:t>
      </w:r>
    </w:p>
    <w:p>
      <w:pPr>
        <w:pStyle w:val="Heading3"/>
      </w:pPr>
      <w:r>
        <w:t>3.1 Site preparation</w:t>
      </w:r>
    </w:p>
    <w:p>
      <w:r>
        <w:t>Before equipment arrives, the installation location must be ready.</w:t>
      </w:r>
    </w:p>
    <w:p>
      <w:r>
        <w:t>Typical activities include:</w:t>
      </w:r>
    </w:p>
    <w:p>
      <w:pPr>
        <w:pStyle w:val="ListBullet"/>
      </w:pPr>
      <w:r>
        <w:t>Removing old equipment, where required.</w:t>
      </w:r>
    </w:p>
    <w:p>
      <w:pPr>
        <w:pStyle w:val="ListBullet"/>
      </w:pPr>
      <w:r>
        <w:t>Clearing and preparing the work area.</w:t>
      </w:r>
    </w:p>
    <w:p>
      <w:pPr>
        <w:pStyle w:val="ListBullet"/>
      </w:pPr>
      <w:r>
        <w:t>Verifying available floor space and access routes.</w:t>
      </w:r>
    </w:p>
    <w:p>
      <w:pPr>
        <w:pStyle w:val="ListBullet"/>
      </w:pPr>
      <w:r>
        <w:t>Preparing foundations, pits, trenches, and cable routes.</w:t>
      </w:r>
    </w:p>
    <w:p>
      <w:pPr>
        <w:pStyle w:val="ListBullet"/>
      </w:pPr>
      <w:r>
        <w:t>Checking floor loading capacity.</w:t>
      </w:r>
    </w:p>
    <w:p>
      <w:pPr>
        <w:pStyle w:val="ListBullet"/>
      </w:pPr>
      <w:r>
        <w:t>Providing equipment entry and lifting access.</w:t>
      </w:r>
    </w:p>
    <w:p>
      <w:pPr>
        <w:pStyle w:val="ListBullet"/>
      </w:pPr>
      <w:r>
        <w:t>Identifying underground utilities and obstructions.</w:t>
      </w:r>
    </w:p>
    <w:p>
      <w:pPr>
        <w:pStyle w:val="ListBullet"/>
      </w:pPr>
      <w:r>
        <w:t>Arranging temporary power, lighting, and work platforms.</w:t>
      </w:r>
    </w:p>
    <w:p>
      <w:pPr>
        <w:pStyle w:val="ListBullet"/>
      </w:pPr>
      <w:r>
        <w:t>Providing barricades and controlled work zones.</w:t>
      </w:r>
    </w:p>
    <w:p>
      <w:r>
        <w:t>Site preparation may be performed by the plant's civil or maintenance team, a specialist contractor, or the equipment supplier. Responsibility and cost must be established before purchase.</w:t>
      </w:r>
    </w:p>
    <w:p>
      <w:pPr>
        <w:pStyle w:val="Heading3"/>
      </w:pPr>
      <w:r>
        <w:t>3.2 Civil and foundation work</w:t>
      </w:r>
    </w:p>
    <w:p>
      <w:r>
        <w:t>Some machines require dedicated foundations, anchor bolts, pits, vibration isolation, or precision mounting surfaces.</w:t>
      </w:r>
    </w:p>
    <w:p>
      <w:r>
        <w:t>Examples include:</w:t>
      </w:r>
    </w:p>
    <w:p>
      <w:pPr>
        <w:pStyle w:val="ListBullet"/>
      </w:pPr>
      <w:r>
        <w:t>CNC machining centers.</w:t>
      </w:r>
    </w:p>
    <w:p>
      <w:pPr>
        <w:pStyle w:val="ListBullet"/>
      </w:pPr>
      <w:r>
        <w:t>Large presses.</w:t>
      </w:r>
    </w:p>
    <w:p>
      <w:pPr>
        <w:pStyle w:val="ListBullet"/>
      </w:pPr>
      <w:r>
        <w:t>Industrial robots mounted on pedestals.</w:t>
      </w:r>
    </w:p>
    <w:p>
      <w:pPr>
        <w:pStyle w:val="ListBullet"/>
      </w:pPr>
      <w:r>
        <w:t>High-speed balancing machines.</w:t>
      </w:r>
    </w:p>
    <w:p>
      <w:pPr>
        <w:pStyle w:val="ListBullet"/>
      </w:pPr>
      <w:r>
        <w:t>Precision measurement systems.</w:t>
      </w:r>
    </w:p>
    <w:p>
      <w:pPr>
        <w:pStyle w:val="ListBullet"/>
      </w:pPr>
      <w:r>
        <w:t>Heavy conveyors and transfer systems.</w:t>
      </w:r>
    </w:p>
    <w:p>
      <w:r>
        <w:t>Civil requirements may include concrete strength, foundation dimensions, curing time, anchor locations, grouting, and permissible vibration.</w:t>
      </w:r>
    </w:p>
    <w:p>
      <w:r>
        <w:t>Foundation work should follow approved drawings and the machine manufacturer's requirements. Incorrect foundation preparation can cause misalignment, vibration, accuracy problems, and costly rework.</w:t>
      </w:r>
    </w:p>
    <w:p>
      <w:pPr>
        <w:pStyle w:val="Heading3"/>
      </w:pPr>
      <w:r>
        <w:t>3.3 Mechanical installation</w:t>
      </w:r>
    </w:p>
    <w:p>
      <w:r>
        <w:t>Mechanical installation covers the physical assembly and positioning of equipment.</w:t>
      </w:r>
    </w:p>
    <w:p>
      <w:r>
        <w:t>Typical activities include:</w:t>
      </w:r>
    </w:p>
    <w:p>
      <w:pPr>
        <w:pStyle w:val="ListBullet"/>
      </w:pPr>
      <w:r>
        <w:t>Unpacking and inspection.</w:t>
      </w:r>
    </w:p>
    <w:p>
      <w:pPr>
        <w:pStyle w:val="ListBullet"/>
      </w:pPr>
      <w:r>
        <w:t>Rigging and lifting.</w:t>
      </w:r>
    </w:p>
    <w:p>
      <w:pPr>
        <w:pStyle w:val="ListBullet"/>
      </w:pPr>
      <w:r>
        <w:t>Transportation from unloading point to installation location.</w:t>
      </w:r>
    </w:p>
    <w:p>
      <w:pPr>
        <w:pStyle w:val="ListBullet"/>
      </w:pPr>
      <w:r>
        <w:t>Positioning and leveling.</w:t>
      </w:r>
    </w:p>
    <w:p>
      <w:pPr>
        <w:pStyle w:val="ListBullet"/>
      </w:pPr>
      <w:r>
        <w:t>Mechanical alignment.</w:t>
      </w:r>
    </w:p>
    <w:p>
      <w:pPr>
        <w:pStyle w:val="ListBullet"/>
      </w:pPr>
      <w:r>
        <w:t>Assembly of machine modules.</w:t>
      </w:r>
    </w:p>
    <w:p>
      <w:pPr>
        <w:pStyle w:val="ListBullet"/>
      </w:pPr>
      <w:r>
        <w:t>Mounting guards, fixtures, conveyors, and brackets.</w:t>
      </w:r>
    </w:p>
    <w:p>
      <w:pPr>
        <w:pStyle w:val="ListBullet"/>
      </w:pPr>
      <w:r>
        <w:t>Tightening and securing anchor bolts.</w:t>
      </w:r>
    </w:p>
    <w:p>
      <w:pPr>
        <w:pStyle w:val="ListBullet"/>
      </w:pPr>
      <w:r>
        <w:t>Grouting where specified.</w:t>
      </w:r>
    </w:p>
    <w:p>
      <w:pPr>
        <w:pStyle w:val="ListBullet"/>
      </w:pPr>
      <w:r>
        <w:t>Checking mechanical clearances and access.</w:t>
      </w:r>
    </w:p>
    <w:p>
      <w:pPr>
        <w:pStyle w:val="ListBullet"/>
      </w:pPr>
      <w:r>
        <w:t>Removing transport locks and shipping restraints according to the manufacturer's instructions.</w:t>
      </w:r>
    </w:p>
    <w:p>
      <w:r>
        <w:t>Heavy lifting may require cranes, forklifts, certified lifting accessories, rigging specialists, and temporary structural supports.</w:t>
      </w:r>
    </w:p>
    <w:p>
      <w:r>
        <w:t>The installation quotation should state whether these resources are included.</w:t>
      </w:r>
    </w:p>
    <w:p>
      <w:pPr>
        <w:pStyle w:val="Heading3"/>
      </w:pPr>
      <w:r>
        <w:t>3.4 Electrical installation</w:t>
      </w:r>
    </w:p>
    <w:p>
      <w:r>
        <w:t>Electrical installation connects the equipment to its electrical supply and installs the associated distribution and control wiring.</w:t>
      </w:r>
    </w:p>
    <w:p>
      <w:r>
        <w:t>Typical work includes:</w:t>
      </w:r>
    </w:p>
    <w:p>
      <w:pPr>
        <w:pStyle w:val="ListBullet"/>
      </w:pPr>
      <w:r>
        <w:t>Mounting electrical panels.</w:t>
      </w:r>
    </w:p>
    <w:p>
      <w:pPr>
        <w:pStyle w:val="ListBullet"/>
      </w:pPr>
      <w:r>
        <w:t>Installing power cables and cable trays.</w:t>
      </w:r>
    </w:p>
    <w:p>
      <w:pPr>
        <w:pStyle w:val="ListBullet"/>
      </w:pPr>
      <w:r>
        <w:t>Installing control and communication cables.</w:t>
      </w:r>
    </w:p>
    <w:p>
      <w:pPr>
        <w:pStyle w:val="ListBullet"/>
      </w:pPr>
      <w:r>
        <w:t>Terminating field devices.</w:t>
      </w:r>
    </w:p>
    <w:p>
      <w:pPr>
        <w:pStyle w:val="ListBullet"/>
      </w:pPr>
      <w:r>
        <w:t>Connecting motors and drives.</w:t>
      </w:r>
    </w:p>
    <w:p>
      <w:pPr>
        <w:pStyle w:val="ListBullet"/>
      </w:pPr>
      <w:r>
        <w:t>Providing protective earthing and bonding.</w:t>
      </w:r>
    </w:p>
    <w:p>
      <w:pPr>
        <w:pStyle w:val="ListBullet"/>
      </w:pPr>
      <w:r>
        <w:t>Installing isolation devices and required protective equipment.</w:t>
      </w:r>
    </w:p>
    <w:p>
      <w:pPr>
        <w:pStyle w:val="ListBullet"/>
      </w:pPr>
      <w:r>
        <w:t>Verifying supply voltage, phase sequence, and fault protection.</w:t>
      </w:r>
    </w:p>
    <w:p>
      <w:pPr>
        <w:pStyle w:val="ListBullet"/>
      </w:pPr>
      <w:r>
        <w:t>Checking cable identification and terminal numbering.</w:t>
      </w:r>
    </w:p>
    <w:p>
      <w:pPr>
        <w:pStyle w:val="ListBullet"/>
      </w:pPr>
      <w:r>
        <w:t>Testing wiring integrity before energization.</w:t>
      </w:r>
    </w:p>
    <w:p>
      <w:r>
        <w:t>The design must follow applicable electrical standards, plant rules, equipment specifications, and local regulations.</w:t>
      </w:r>
    </w:p>
    <w:p>
      <w:r>
        <w:t>Important: Physical installation and electrical verification do not automatically authorize energization. Required inspections, protective measures, and approvals must be completed first.</w:t>
      </w:r>
    </w:p>
    <w:p>
      <w:pPr>
        <w:pStyle w:val="Heading3"/>
      </w:pPr>
      <w:r>
        <w:t>3.5 Instrumentation and field devices</w:t>
      </w:r>
    </w:p>
    <w:p>
      <w:r>
        <w:t>Installation may include sensors, transmitters, switches, actuators, encoders, measurement probes, and inspection devices.</w:t>
      </w:r>
    </w:p>
    <w:p>
      <w:r>
        <w:t>Examples include:</w:t>
      </w:r>
    </w:p>
    <w:p>
      <w:pPr>
        <w:pStyle w:val="ListBullet"/>
      </w:pPr>
      <w:r>
        <w:t>Proximity sensors.</w:t>
      </w:r>
    </w:p>
    <w:p>
      <w:pPr>
        <w:pStyle w:val="ListBullet"/>
      </w:pPr>
      <w:r>
        <w:t>Photoelectric sensors.</w:t>
      </w:r>
    </w:p>
    <w:p>
      <w:pPr>
        <w:pStyle w:val="ListBullet"/>
      </w:pPr>
      <w:r>
        <w:t>Pressure transmitters.</w:t>
      </w:r>
    </w:p>
    <w:p>
      <w:pPr>
        <w:pStyle w:val="ListBullet"/>
      </w:pPr>
      <w:r>
        <w:t>Temperature sensors.</w:t>
      </w:r>
    </w:p>
    <w:p>
      <w:pPr>
        <w:pStyle w:val="ListBullet"/>
      </w:pPr>
      <w:r>
        <w:t>Flow switches.</w:t>
      </w:r>
    </w:p>
    <w:p>
      <w:pPr>
        <w:pStyle w:val="ListBullet"/>
      </w:pPr>
      <w:r>
        <w:t>Linear encoders.</w:t>
      </w:r>
    </w:p>
    <w:p>
      <w:pPr>
        <w:pStyle w:val="ListBullet"/>
      </w:pPr>
      <w:r>
        <w:t>Vision cameras.</w:t>
      </w:r>
    </w:p>
    <w:p>
      <w:pPr>
        <w:pStyle w:val="ListBullet"/>
      </w:pPr>
      <w:r>
        <w:t>Safety scanners.</w:t>
      </w:r>
    </w:p>
    <w:p>
      <w:pPr>
        <w:pStyle w:val="ListBullet"/>
      </w:pPr>
      <w:r>
        <w:t>Limit switches.</w:t>
      </w:r>
    </w:p>
    <w:p>
      <w:pPr>
        <w:pStyle w:val="ListBullet"/>
      </w:pPr>
      <w:r>
        <w:t>Load cells.</w:t>
      </w:r>
    </w:p>
    <w:p>
      <w:r>
        <w:t>Costs depend on mounting complexity, cable lengths, environmental protection, alignment requirements, calibration needs, and accessibility.</w:t>
      </w:r>
    </w:p>
    <w:p>
      <w:r>
        <w:t>A sensor may be inexpensive while its mounting fixture, cable routing, adjustment, and verification consume substantial labor.</w:t>
      </w:r>
    </w:p>
    <w:p>
      <w:pPr>
        <w:pStyle w:val="Heading3"/>
      </w:pPr>
      <w:r>
        <w:t>3.6 Pneumatic and hydraulic installation</w:t>
      </w:r>
    </w:p>
    <w:p>
      <w:r>
        <w:t>Pneumatic and hydraulic equipment may require:</w:t>
      </w:r>
    </w:p>
    <w:p>
      <w:pPr>
        <w:pStyle w:val="ListBullet"/>
      </w:pPr>
      <w:r>
        <w:t>Tubing and pipework.</w:t>
      </w:r>
    </w:p>
    <w:p>
      <w:pPr>
        <w:pStyle w:val="ListBullet"/>
      </w:pPr>
      <w:r>
        <w:t>Hoses and fittings.</w:t>
      </w:r>
    </w:p>
    <w:p>
      <w:pPr>
        <w:pStyle w:val="ListBullet"/>
      </w:pPr>
      <w:r>
        <w:t>Manifolds and valves.</w:t>
      </w:r>
    </w:p>
    <w:p>
      <w:pPr>
        <w:pStyle w:val="ListBullet"/>
      </w:pPr>
      <w:r>
        <w:t>Pressure regulators and filters.</w:t>
      </w:r>
    </w:p>
    <w:p>
      <w:pPr>
        <w:pStyle w:val="ListBullet"/>
      </w:pPr>
      <w:r>
        <w:t>Hydraulic power-unit connections.</w:t>
      </w:r>
    </w:p>
    <w:p>
      <w:pPr>
        <w:pStyle w:val="ListBullet"/>
      </w:pPr>
      <w:r>
        <w:t>Pressure gauges and switches.</w:t>
      </w:r>
    </w:p>
    <w:p>
      <w:pPr>
        <w:pStyle w:val="ListBullet"/>
      </w:pPr>
      <w:r>
        <w:t>Leak testing.</w:t>
      </w:r>
    </w:p>
    <w:p>
      <w:pPr>
        <w:pStyle w:val="ListBullet"/>
      </w:pPr>
      <w:r>
        <w:t>Flushing and cleanliness checks where specified.</w:t>
      </w:r>
    </w:p>
    <w:p>
      <w:pPr>
        <w:pStyle w:val="ListBullet"/>
      </w:pPr>
      <w:r>
        <w:t>Support brackets and protective routing.</w:t>
      </w:r>
    </w:p>
    <w:p>
      <w:r>
        <w:t>Installation cost depends on the number of connections, operating pressure, fluid requirements, routing distance, cleanliness requirements, and safety provisions.</w:t>
      </w:r>
    </w:p>
    <w:p>
      <w:pPr>
        <w:pStyle w:val="Heading3"/>
      </w:pPr>
      <w:r>
        <w:t>3.7 Networking and communication installation</w:t>
      </w:r>
    </w:p>
    <w:p>
      <w:r>
        <w:t>Modern equipment frequently requires industrial communication infrastructure.</w:t>
      </w:r>
    </w:p>
    <w:p>
      <w:r>
        <w:t>Typical work includes:</w:t>
      </w:r>
    </w:p>
    <w:p>
      <w:pPr>
        <w:pStyle w:val="ListBullet"/>
      </w:pPr>
      <w:r>
        <w:t>Installing industrial Ethernet cables.</w:t>
      </w:r>
    </w:p>
    <w:p>
      <w:pPr>
        <w:pStyle w:val="ListBullet"/>
      </w:pPr>
      <w:r>
        <w:t>Mounting managed or unmanaged switches.</w:t>
      </w:r>
    </w:p>
    <w:p>
      <w:pPr>
        <w:pStyle w:val="ListBullet"/>
      </w:pPr>
      <w:r>
        <w:t>Installing fiber-optic links.</w:t>
      </w:r>
    </w:p>
    <w:p>
      <w:pPr>
        <w:pStyle w:val="ListBullet"/>
      </w:pPr>
      <w:r>
        <w:t>Terminating connectors.</w:t>
      </w:r>
    </w:p>
    <w:p>
      <w:pPr>
        <w:pStyle w:val="ListBullet"/>
      </w:pPr>
      <w:r>
        <w:t>Installing communication modules and gateways.</w:t>
      </w:r>
    </w:p>
    <w:p>
      <w:pPr>
        <w:pStyle w:val="ListBullet"/>
      </w:pPr>
      <w:r>
        <w:t>Providing approved network connections.</w:t>
      </w:r>
    </w:p>
    <w:p>
      <w:pPr>
        <w:pStyle w:val="ListBullet"/>
      </w:pPr>
      <w:r>
        <w:t>Routing cables separately where required for noise control.</w:t>
      </w:r>
    </w:p>
    <w:p>
      <w:pPr>
        <w:pStyle w:val="ListBullet"/>
      </w:pPr>
      <w:r>
        <w:t>Labeling ports and cables.</w:t>
      </w:r>
    </w:p>
    <w:p>
      <w:pPr>
        <w:pStyle w:val="ListBullet"/>
      </w:pPr>
      <w:r>
        <w:t>Verifying network connectivity and addressing.</w:t>
      </w:r>
    </w:p>
    <w:p>
      <w:pPr>
        <w:pStyle w:val="ListBullet"/>
      </w:pPr>
      <w:r>
        <w:t>Installing required network cabinets and patch panels.</w:t>
      </w:r>
    </w:p>
    <w:p>
      <w:r>
        <w:t>For a PLC-to-robot or PLC-to-CNC connection, the installation cost may include physical cabling and network hardware. Protocol configuration, sequence programming, and functional testing may fall under commissioning or integration engineering.</w:t>
      </w:r>
    </w:p>
    <w:p>
      <w:pPr>
        <w:pStyle w:val="Heading2"/>
      </w:pPr>
      <w:r>
        <w:t>4. Installation cost breakdown structure</w:t>
      </w:r>
    </w:p>
    <w:p>
      <w:r>
        <w:t>A structured cost breakdown prevents omissions and makes supplier comparison easier.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element</w:t>
            </w:r>
          </w:p>
        </w:tc>
        <w:tc>
          <w:tcPr>
            <w:tcW w:type="dxa" w:w="3600"/>
            <w:shd w:val="clear" w:color="auto" w:fill="EEF2F7"/>
          </w:tcPr>
          <w:p>
            <w:pPr>
              <w:spacing w:after="0" w:before="0" w:line="240" w:lineRule="auto"/>
              <w:jc w:val="left"/>
            </w:pPr>
            <w:r>
              <w:rPr>
                <w:b/>
                <w:color w:val="1A2E4A"/>
              </w:rPr>
              <w:t>Typical cost basis</w:t>
            </w:r>
          </w:p>
        </w:tc>
        <w:tc>
          <w:tcPr>
            <w:tcW w:type="dxa" w:w="3600"/>
            <w:shd w:val="clear" w:color="auto" w:fill="EEF2F7"/>
          </w:tcPr>
          <w:p>
            <w:pPr>
              <w:spacing w:after="0" w:before="0" w:line="240" w:lineRule="auto"/>
              <w:jc w:val="left"/>
            </w:pPr>
            <w:r>
              <w:rPr>
                <w:b/>
                <w:color w:val="1A2E4A"/>
              </w:rPr>
              <w:t>Main cost driver</w:t>
            </w:r>
          </w:p>
        </w:tc>
      </w:tr>
      <w:tr>
        <w:tc>
          <w:tcPr>
            <w:tcW w:type="dxa" w:w="3600"/>
          </w:tcPr>
          <w:p>
            <w:pPr>
              <w:spacing w:after="0" w:before="0" w:line="240" w:lineRule="auto"/>
              <w:jc w:val="left"/>
            </w:pPr>
            <w:r>
              <w:t>Site preparation</w:t>
            </w:r>
          </w:p>
        </w:tc>
        <w:tc>
          <w:tcPr>
            <w:tcW w:type="dxa" w:w="3600"/>
          </w:tcPr>
          <w:p>
            <w:pPr>
              <w:spacing w:after="0" w:before="0" w:line="240" w:lineRule="auto"/>
              <w:jc w:val="left"/>
            </w:pPr>
            <w:r>
              <w:t>Lump sum or measured work</w:t>
            </w:r>
          </w:p>
        </w:tc>
        <w:tc>
          <w:tcPr>
            <w:tcW w:type="dxa" w:w="3600"/>
          </w:tcPr>
          <w:p>
            <w:pPr>
              <w:spacing w:after="0" w:before="0" w:line="240" w:lineRule="auto"/>
              <w:jc w:val="left"/>
            </w:pPr>
            <w:r>
              <w:t>Site condition and access</w:t>
            </w:r>
          </w:p>
        </w:tc>
      </w:tr>
      <w:tr>
        <w:tc>
          <w:tcPr>
            <w:tcW w:type="dxa" w:w="3600"/>
          </w:tcPr>
          <w:p>
            <w:pPr>
              <w:spacing w:after="0" w:before="0" w:line="240" w:lineRule="auto"/>
              <w:jc w:val="left"/>
            </w:pPr>
            <w:r>
              <w:t>Civil work</w:t>
            </w:r>
          </w:p>
        </w:tc>
        <w:tc>
          <w:tcPr>
            <w:tcW w:type="dxa" w:w="3600"/>
          </w:tcPr>
          <w:p>
            <w:pPr>
              <w:spacing w:after="0" w:before="0" w:line="240" w:lineRule="auto"/>
              <w:jc w:val="left"/>
            </w:pPr>
            <w:r>
              <w:t>Quantity or contractor quotation</w:t>
            </w:r>
          </w:p>
        </w:tc>
        <w:tc>
          <w:tcPr>
            <w:tcW w:type="dxa" w:w="3600"/>
          </w:tcPr>
          <w:p>
            <w:pPr>
              <w:spacing w:after="0" w:before="0" w:line="240" w:lineRule="auto"/>
              <w:jc w:val="left"/>
            </w:pPr>
            <w:r>
              <w:t>Foundation and trench requirements</w:t>
            </w:r>
          </w:p>
        </w:tc>
      </w:tr>
      <w:tr>
        <w:tc>
          <w:tcPr>
            <w:tcW w:type="dxa" w:w="3600"/>
          </w:tcPr>
          <w:p>
            <w:pPr>
              <w:spacing w:after="0" w:before="0" w:line="240" w:lineRule="auto"/>
              <w:jc w:val="left"/>
            </w:pPr>
            <w:r>
              <w:t>Freight unloading</w:t>
            </w:r>
          </w:p>
        </w:tc>
        <w:tc>
          <w:tcPr>
            <w:tcW w:type="dxa" w:w="3600"/>
          </w:tcPr>
          <w:p>
            <w:pPr>
              <w:spacing w:after="0" w:before="0" w:line="240" w:lineRule="auto"/>
              <w:jc w:val="left"/>
            </w:pPr>
            <w:r>
              <w:t>Per shift or lump sum</w:t>
            </w:r>
          </w:p>
        </w:tc>
        <w:tc>
          <w:tcPr>
            <w:tcW w:type="dxa" w:w="3600"/>
          </w:tcPr>
          <w:p>
            <w:pPr>
              <w:spacing w:after="0" w:before="0" w:line="240" w:lineRule="auto"/>
              <w:jc w:val="left"/>
            </w:pPr>
            <w:r>
              <w:t>Load size and equipment weight</w:t>
            </w:r>
          </w:p>
        </w:tc>
      </w:tr>
      <w:tr>
        <w:tc>
          <w:tcPr>
            <w:tcW w:type="dxa" w:w="3600"/>
          </w:tcPr>
          <w:p>
            <w:pPr>
              <w:spacing w:after="0" w:before="0" w:line="240" w:lineRule="auto"/>
              <w:jc w:val="left"/>
            </w:pPr>
            <w:r>
              <w:t>Rigging and lifting</w:t>
            </w:r>
          </w:p>
        </w:tc>
        <w:tc>
          <w:tcPr>
            <w:tcW w:type="dxa" w:w="3600"/>
          </w:tcPr>
          <w:p>
            <w:pPr>
              <w:spacing w:after="0" w:before="0" w:line="240" w:lineRule="auto"/>
              <w:jc w:val="left"/>
            </w:pPr>
            <w:r>
              <w:t>Equipment or labor hours</w:t>
            </w:r>
          </w:p>
        </w:tc>
        <w:tc>
          <w:tcPr>
            <w:tcW w:type="dxa" w:w="3600"/>
          </w:tcPr>
          <w:p>
            <w:pPr>
              <w:spacing w:after="0" w:before="0" w:line="240" w:lineRule="auto"/>
              <w:jc w:val="left"/>
            </w:pPr>
            <w:r>
              <w:t>Weight, height, and access</w:t>
            </w:r>
          </w:p>
        </w:tc>
      </w:tr>
      <w:tr>
        <w:tc>
          <w:tcPr>
            <w:tcW w:type="dxa" w:w="3600"/>
          </w:tcPr>
          <w:p>
            <w:pPr>
              <w:spacing w:after="0" w:before="0" w:line="240" w:lineRule="auto"/>
              <w:jc w:val="left"/>
            </w:pPr>
            <w:r>
              <w:t>Mechanical erection</w:t>
            </w:r>
          </w:p>
        </w:tc>
        <w:tc>
          <w:tcPr>
            <w:tcW w:type="dxa" w:w="3600"/>
          </w:tcPr>
          <w:p>
            <w:pPr>
              <w:spacing w:after="0" w:before="0" w:line="240" w:lineRule="auto"/>
              <w:jc w:val="left"/>
            </w:pPr>
            <w:r>
              <w:t>Labor hours or lump sum</w:t>
            </w:r>
          </w:p>
        </w:tc>
        <w:tc>
          <w:tcPr>
            <w:tcW w:type="dxa" w:w="3600"/>
          </w:tcPr>
          <w:p>
            <w:pPr>
              <w:spacing w:after="0" w:before="0" w:line="240" w:lineRule="auto"/>
              <w:jc w:val="left"/>
            </w:pPr>
            <w:r>
              <w:t>Assembly complexity</w:t>
            </w:r>
          </w:p>
        </w:tc>
      </w:tr>
      <w:tr>
        <w:tc>
          <w:tcPr>
            <w:tcW w:type="dxa" w:w="3600"/>
          </w:tcPr>
          <w:p>
            <w:pPr>
              <w:spacing w:after="0" w:before="0" w:line="240" w:lineRule="auto"/>
              <w:jc w:val="left"/>
            </w:pPr>
            <w:r>
              <w:t>Leveling and alignment</w:t>
            </w:r>
          </w:p>
        </w:tc>
        <w:tc>
          <w:tcPr>
            <w:tcW w:type="dxa" w:w="3600"/>
          </w:tcPr>
          <w:p>
            <w:pPr>
              <w:spacing w:after="0" w:before="0" w:line="240" w:lineRule="auto"/>
              <w:jc w:val="left"/>
            </w:pPr>
            <w:r>
              <w:t>Specialist labor or lump sum</w:t>
            </w:r>
          </w:p>
        </w:tc>
        <w:tc>
          <w:tcPr>
            <w:tcW w:type="dxa" w:w="3600"/>
          </w:tcPr>
          <w:p>
            <w:pPr>
              <w:spacing w:after="0" w:before="0" w:line="240" w:lineRule="auto"/>
              <w:jc w:val="left"/>
            </w:pPr>
            <w:r>
              <w:t>Precision requirements</w:t>
            </w:r>
          </w:p>
        </w:tc>
      </w:tr>
      <w:tr>
        <w:tc>
          <w:tcPr>
            <w:tcW w:type="dxa" w:w="3600"/>
          </w:tcPr>
          <w:p>
            <w:pPr>
              <w:spacing w:after="0" w:before="0" w:line="240" w:lineRule="auto"/>
              <w:jc w:val="left"/>
            </w:pPr>
            <w:r>
              <w:t>Electrical installation</w:t>
            </w:r>
          </w:p>
        </w:tc>
        <w:tc>
          <w:tcPr>
            <w:tcW w:type="dxa" w:w="3600"/>
          </w:tcPr>
          <w:p>
            <w:pPr>
              <w:spacing w:after="0" w:before="0" w:line="240" w:lineRule="auto"/>
              <w:jc w:val="left"/>
            </w:pPr>
            <w:r>
              <w:t>Cable length, points, or labor hours</w:t>
            </w:r>
          </w:p>
        </w:tc>
        <w:tc>
          <w:tcPr>
            <w:tcW w:type="dxa" w:w="3600"/>
          </w:tcPr>
          <w:p>
            <w:pPr>
              <w:spacing w:after="0" w:before="0" w:line="240" w:lineRule="auto"/>
              <w:jc w:val="left"/>
            </w:pPr>
            <w:r>
              <w:t>Cable routes and termination count</w:t>
            </w:r>
          </w:p>
        </w:tc>
      </w:tr>
      <w:tr>
        <w:tc>
          <w:tcPr>
            <w:tcW w:type="dxa" w:w="3600"/>
          </w:tcPr>
          <w:p>
            <w:pPr>
              <w:spacing w:after="0" w:before="0" w:line="240" w:lineRule="auto"/>
              <w:jc w:val="left"/>
            </w:pPr>
            <w:r>
              <w:t>Instrumentation installation</w:t>
            </w:r>
          </w:p>
        </w:tc>
        <w:tc>
          <w:tcPr>
            <w:tcW w:type="dxa" w:w="3600"/>
          </w:tcPr>
          <w:p>
            <w:pPr>
              <w:spacing w:after="0" w:before="0" w:line="240" w:lineRule="auto"/>
              <w:jc w:val="left"/>
            </w:pPr>
            <w:r>
              <w:t>Device count or labor hours</w:t>
            </w:r>
          </w:p>
        </w:tc>
        <w:tc>
          <w:tcPr>
            <w:tcW w:type="dxa" w:w="3600"/>
          </w:tcPr>
          <w:p>
            <w:pPr>
              <w:spacing w:after="0" w:before="0" w:line="240" w:lineRule="auto"/>
              <w:jc w:val="left"/>
            </w:pPr>
            <w:r>
              <w:t>Number and complexity of field devices</w:t>
            </w:r>
          </w:p>
        </w:tc>
      </w:tr>
      <w:tr>
        <w:tc>
          <w:tcPr>
            <w:tcW w:type="dxa" w:w="3600"/>
          </w:tcPr>
          <w:p>
            <w:pPr>
              <w:spacing w:after="0" w:before="0" w:line="240" w:lineRule="auto"/>
              <w:jc w:val="left"/>
            </w:pPr>
            <w:r>
              <w:t>Pneumatic and hydraulic work</w:t>
            </w:r>
          </w:p>
        </w:tc>
        <w:tc>
          <w:tcPr>
            <w:tcW w:type="dxa" w:w="3600"/>
          </w:tcPr>
          <w:p>
            <w:pPr>
              <w:spacing w:after="0" w:before="0" w:line="240" w:lineRule="auto"/>
              <w:jc w:val="left"/>
            </w:pPr>
            <w:r>
              <w:t>Connection count or measured work</w:t>
            </w:r>
          </w:p>
        </w:tc>
        <w:tc>
          <w:tcPr>
            <w:tcW w:type="dxa" w:w="3600"/>
          </w:tcPr>
          <w:p>
            <w:pPr>
              <w:spacing w:after="0" w:before="0" w:line="240" w:lineRule="auto"/>
              <w:jc w:val="left"/>
            </w:pPr>
            <w:r>
              <w:t>Piping and tubing complexity</w:t>
            </w:r>
          </w:p>
        </w:tc>
      </w:tr>
      <w:tr>
        <w:tc>
          <w:tcPr>
            <w:tcW w:type="dxa" w:w="3600"/>
          </w:tcPr>
          <w:p>
            <w:pPr>
              <w:spacing w:after="0" w:before="0" w:line="240" w:lineRule="auto"/>
              <w:jc w:val="left"/>
            </w:pPr>
            <w:r>
              <w:t>Network installation</w:t>
            </w:r>
          </w:p>
        </w:tc>
        <w:tc>
          <w:tcPr>
            <w:tcW w:type="dxa" w:w="3600"/>
          </w:tcPr>
          <w:p>
            <w:pPr>
              <w:spacing w:after="0" w:before="0" w:line="240" w:lineRule="auto"/>
              <w:jc w:val="left"/>
            </w:pPr>
            <w:r>
              <w:t>Cable length, ports, or lump sum</w:t>
            </w:r>
          </w:p>
        </w:tc>
        <w:tc>
          <w:tcPr>
            <w:tcW w:type="dxa" w:w="3600"/>
          </w:tcPr>
          <w:p>
            <w:pPr>
              <w:spacing w:after="0" w:before="0" w:line="240" w:lineRule="auto"/>
              <w:jc w:val="left"/>
            </w:pPr>
            <w:r>
              <w:t>Network architecture</w:t>
            </w:r>
          </w:p>
        </w:tc>
      </w:tr>
      <w:tr>
        <w:tc>
          <w:tcPr>
            <w:tcW w:type="dxa" w:w="3600"/>
          </w:tcPr>
          <w:p>
            <w:pPr>
              <w:spacing w:after="0" w:before="0" w:line="240" w:lineRule="auto"/>
              <w:jc w:val="left"/>
            </w:pPr>
            <w:r>
              <w:t>Safety guarding</w:t>
            </w:r>
          </w:p>
        </w:tc>
        <w:tc>
          <w:tcPr>
            <w:tcW w:type="dxa" w:w="3600"/>
          </w:tcPr>
          <w:p>
            <w:pPr>
              <w:spacing w:after="0" w:before="0" w:line="240" w:lineRule="auto"/>
              <w:jc w:val="left"/>
            </w:pPr>
            <w:r>
              <w:t>Quantity or installation package</w:t>
            </w:r>
          </w:p>
        </w:tc>
        <w:tc>
          <w:tcPr>
            <w:tcW w:type="dxa" w:w="3600"/>
          </w:tcPr>
          <w:p>
            <w:pPr>
              <w:spacing w:after="0" w:before="0" w:line="240" w:lineRule="auto"/>
              <w:jc w:val="left"/>
            </w:pPr>
            <w:r>
              <w:t>Guarding and safety-device scope</w:t>
            </w:r>
          </w:p>
        </w:tc>
      </w:tr>
      <w:tr>
        <w:tc>
          <w:tcPr>
            <w:tcW w:type="dxa" w:w="3600"/>
          </w:tcPr>
          <w:p>
            <w:pPr>
              <w:spacing w:after="0" w:before="0" w:line="240" w:lineRule="auto"/>
              <w:jc w:val="left"/>
            </w:pPr>
            <w:r>
              <w:t>Utility connections</w:t>
            </w:r>
          </w:p>
        </w:tc>
        <w:tc>
          <w:tcPr>
            <w:tcW w:type="dxa" w:w="3600"/>
          </w:tcPr>
          <w:p>
            <w:pPr>
              <w:spacing w:after="0" w:before="0" w:line="240" w:lineRule="auto"/>
              <w:jc w:val="left"/>
            </w:pPr>
            <w:r>
              <w:t>Measured work or lump sum</w:t>
            </w:r>
          </w:p>
        </w:tc>
        <w:tc>
          <w:tcPr>
            <w:tcW w:type="dxa" w:w="3600"/>
          </w:tcPr>
          <w:p>
            <w:pPr>
              <w:spacing w:after="0" w:before="0" w:line="240" w:lineRule="auto"/>
              <w:jc w:val="left"/>
            </w:pPr>
            <w:r>
              <w:t>Power, air, water, exhaust, and other services</w:t>
            </w:r>
          </w:p>
        </w:tc>
      </w:tr>
      <w:tr>
        <w:tc>
          <w:tcPr>
            <w:tcW w:type="dxa" w:w="3600"/>
          </w:tcPr>
          <w:p>
            <w:pPr>
              <w:spacing w:after="0" w:before="0" w:line="240" w:lineRule="auto"/>
              <w:jc w:val="left"/>
            </w:pPr>
            <w:r>
              <w:t>Contractor supervision</w:t>
            </w:r>
          </w:p>
        </w:tc>
        <w:tc>
          <w:tcPr>
            <w:tcW w:type="dxa" w:w="3600"/>
          </w:tcPr>
          <w:p>
            <w:pPr>
              <w:spacing w:after="0" w:before="0" w:line="240" w:lineRule="auto"/>
              <w:jc w:val="left"/>
            </w:pPr>
            <w:r>
              <w:t>Person-days or lump sum</w:t>
            </w:r>
          </w:p>
        </w:tc>
        <w:tc>
          <w:tcPr>
            <w:tcW w:type="dxa" w:w="3600"/>
          </w:tcPr>
          <w:p>
            <w:pPr>
              <w:spacing w:after="0" w:before="0" w:line="240" w:lineRule="auto"/>
              <w:jc w:val="left"/>
            </w:pPr>
            <w:r>
              <w:t>Duration and coordination</w:t>
            </w:r>
          </w:p>
        </w:tc>
      </w:tr>
      <w:tr>
        <w:tc>
          <w:tcPr>
            <w:tcW w:type="dxa" w:w="3600"/>
          </w:tcPr>
          <w:p>
            <w:pPr>
              <w:spacing w:after="0" w:before="0" w:line="240" w:lineRule="auto"/>
              <w:jc w:val="left"/>
            </w:pPr>
            <w:r>
              <w:t>Access equipment</w:t>
            </w:r>
          </w:p>
        </w:tc>
        <w:tc>
          <w:tcPr>
            <w:tcW w:type="dxa" w:w="3600"/>
          </w:tcPr>
          <w:p>
            <w:pPr>
              <w:spacing w:after="0" w:before="0" w:line="240" w:lineRule="auto"/>
              <w:jc w:val="left"/>
            </w:pPr>
            <w:r>
              <w:t>Rental duration</w:t>
            </w:r>
          </w:p>
        </w:tc>
        <w:tc>
          <w:tcPr>
            <w:tcW w:type="dxa" w:w="3600"/>
          </w:tcPr>
          <w:p>
            <w:pPr>
              <w:spacing w:after="0" w:before="0" w:line="240" w:lineRule="auto"/>
              <w:jc w:val="left"/>
            </w:pPr>
            <w:r>
              <w:t>Working height and access</w:t>
            </w:r>
          </w:p>
        </w:tc>
      </w:tr>
      <w:tr>
        <w:tc>
          <w:tcPr>
            <w:tcW w:type="dxa" w:w="3600"/>
          </w:tcPr>
          <w:p>
            <w:pPr>
              <w:spacing w:after="0" w:before="0" w:line="240" w:lineRule="auto"/>
              <w:jc w:val="left"/>
            </w:pPr>
            <w:r>
              <w:t>Consumables</w:t>
            </w:r>
          </w:p>
        </w:tc>
        <w:tc>
          <w:tcPr>
            <w:tcW w:type="dxa" w:w="3600"/>
          </w:tcPr>
          <w:p>
            <w:pPr>
              <w:spacing w:after="0" w:before="0" w:line="240" w:lineRule="auto"/>
              <w:jc w:val="left"/>
            </w:pPr>
            <w:r>
              <w:t>Allowance or measured usage</w:t>
            </w:r>
          </w:p>
        </w:tc>
        <w:tc>
          <w:tcPr>
            <w:tcW w:type="dxa" w:w="3600"/>
          </w:tcPr>
          <w:p>
            <w:pPr>
              <w:spacing w:after="0" w:before="0" w:line="240" w:lineRule="auto"/>
              <w:jc w:val="left"/>
            </w:pPr>
            <w:r>
              <w:t>Fixings, labels, terminals, and installation materials</w:t>
            </w:r>
          </w:p>
        </w:tc>
      </w:tr>
      <w:tr>
        <w:tc>
          <w:tcPr>
            <w:tcW w:type="dxa" w:w="3600"/>
          </w:tcPr>
          <w:p>
            <w:pPr>
              <w:spacing w:after="0" w:before="0" w:line="240" w:lineRule="auto"/>
              <w:jc w:val="left"/>
            </w:pPr>
            <w:r>
              <w:t>Inspection and installation records</w:t>
            </w:r>
          </w:p>
        </w:tc>
        <w:tc>
          <w:tcPr>
            <w:tcW w:type="dxa" w:w="3600"/>
          </w:tcPr>
          <w:p>
            <w:pPr>
              <w:spacing w:after="0" w:before="0" w:line="240" w:lineRule="auto"/>
              <w:jc w:val="left"/>
            </w:pPr>
            <w:r>
              <w:t>Lump sum or labor hours</w:t>
            </w:r>
          </w:p>
        </w:tc>
        <w:tc>
          <w:tcPr>
            <w:tcW w:type="dxa" w:w="3600"/>
          </w:tcPr>
          <w:p>
            <w:pPr>
              <w:spacing w:after="0" w:before="0" w:line="240" w:lineRule="auto"/>
              <w:jc w:val="left"/>
            </w:pPr>
            <w:r>
              <w:t>Documentation requirements</w:t>
            </w:r>
          </w:p>
        </w:tc>
      </w:tr>
      <w:tr>
        <w:tc>
          <w:tcPr>
            <w:tcW w:type="dxa" w:w="3600"/>
          </w:tcPr>
          <w:p>
            <w:pPr>
              <w:spacing w:after="0" w:before="0" w:line="240" w:lineRule="auto"/>
              <w:jc w:val="left"/>
            </w:pPr>
            <w:r>
              <w:t>Rework allowance</w:t>
            </w:r>
          </w:p>
        </w:tc>
        <w:tc>
          <w:tcPr>
            <w:tcW w:type="dxa" w:w="3600"/>
          </w:tcPr>
          <w:p>
            <w:pPr>
              <w:spacing w:after="0" w:before="0" w:line="240" w:lineRule="auto"/>
              <w:jc w:val="left"/>
            </w:pPr>
            <w:r>
              <w:t>Risk-based estimate</w:t>
            </w:r>
          </w:p>
        </w:tc>
        <w:tc>
          <w:tcPr>
            <w:tcW w:type="dxa" w:w="3600"/>
          </w:tcPr>
          <w:p>
            <w:pPr>
              <w:spacing w:after="0" w:before="0" w:line="240" w:lineRule="auto"/>
              <w:jc w:val="left"/>
            </w:pPr>
            <w:r>
              <w:t>Uncertainty in site conditions</w:t>
            </w:r>
          </w:p>
        </w:tc>
      </w:tr>
    </w:tbl>
    <w:p/>
    <w:p>
      <w:r>
        <w:t>The cost basis should be explicit. A lump-sum quotation is not automatically complete, and a measured-work quotation is not automatically cheaper.</w:t>
      </w:r>
    </w:p>
    <w:p>
      <w:pPr>
        <w:pStyle w:val="Heading2"/>
      </w:pPr>
      <w:r>
        <w:t>5. Labor estimation for installation</w:t>
      </w:r>
    </w:p>
    <w:p>
      <w:r>
        <w:t>Labor is often one of the major installation cost components.</w:t>
      </w:r>
    </w:p>
    <w:p>
      <w:r>
        <w:t>The estimate should distinguish direct installation labor from supervision, engineering support, safety supervision, and project coordination.</w:t>
      </w:r>
    </w:p>
    <w:p>
      <w:pPr>
        <w:pStyle w:val="Heading3"/>
      </w:pPr>
      <w:r>
        <w:t>5.1 Basic labor calculation</w:t>
      </w:r>
    </w:p>
    <w:p>
      <w:pPr>
        <w:spacing w:before="120" w:after="160"/>
        <w:jc w:val="center"/>
      </w:pPr>
      <m:oMathPara>
        <m:oMath>
          <m:r>
            <m:rPr>
              <m:nor/>
            </m:rPr>
            <m:t>Labor Cost</m:t>
          </m:r>
          <m:r>
            <m:t>=</m:t>
          </m:r>
          <m:r>
            <m:rPr>
              <m:nor/>
            </m:rPr>
            <m:t>Labor Hours</m:t>
          </m:r>
          <m:r>
            <m:t>×</m:t>
          </m:r>
          <m:r>
            <m:rPr>
              <m:nor/>
            </m:rPr>
            <m:t>Hourly Rate</m:t>
          </m:r>
        </m:oMath>
      </m:oMathPara>
    </w:p>
    <w:p>
      <w:r>
        <w:t>Suppose electrical installation requires 4 technicians for 3 days, with 8 working hours per day, at an illustrative rate of ₹700 per labor-hour.</w:t>
      </w:r>
    </w:p>
    <w:p>
      <w:pPr>
        <w:spacing w:before="120" w:after="160"/>
        <w:jc w:val="center"/>
      </w:pPr>
      <m:oMathPara>
        <m:oMath>
          <m:r>
            <m:rPr>
              <m:nor/>
            </m:rPr>
            <m:t>Labor Hours</m:t>
          </m:r>
          <m:r>
            <m:t>=4×3×8=96</m:t>
          </m:r>
        </m:oMath>
      </m:oMathPara>
    </w:p>
    <w:p>
      <w:pPr>
        <w:spacing w:before="120" w:after="160"/>
        <w:jc w:val="center"/>
      </w:pPr>
      <m:oMathPara>
        <m:oMath>
          <m:r>
            <m:rPr>
              <m:nor/>
            </m:rPr>
            <m:t>Labor Cost</m:t>
          </m:r>
          <m:r>
            <m:t>=96×₹700=₹67</m:t>
          </m:r>
          <m:r>
            <m:t>,</m:t>
          </m:r>
          <m:r>
            <m:t>200</m:t>
          </m:r>
        </m:oMath>
      </m:oMathPara>
    </w:p>
    <w:p>
      <w:r>
        <w:t>This example assumes all 96 hours are chargeable at the same rate. Actual quotations may include overtime, travel, accommodation, mobilization, contractor overhead, and taxes separately.</w:t>
      </w:r>
    </w:p>
    <w:p>
      <w:pPr>
        <w:pStyle w:val="Heading3"/>
      </w:pPr>
      <w:r>
        <w:t>5.2 Person-days</w:t>
      </w:r>
    </w:p>
    <w:p>
      <w:r>
        <w:t>A person-day is the labor contribution of one person for one defined working day.</w:t>
      </w:r>
    </w:p>
    <w:p>
      <w:pPr>
        <w:spacing w:before="120" w:after="160"/>
        <w:jc w:val="center"/>
      </w:pPr>
      <m:oMathPara>
        <m:oMath>
          <m:r>
            <m:rPr>
              <m:nor/>
            </m:rPr>
            <m:t>Person-Days</m:t>
          </m:r>
          <m:r>
            <m:t>=</m:t>
          </m:r>
          <m:r>
            <m:rPr>
              <m:nor/>
            </m:rPr>
            <m:t>Number of People</m:t>
          </m:r>
          <m:r>
            <m:t>×</m:t>
          </m:r>
          <m:r>
            <m:rPr>
              <m:nor/>
            </m:rPr>
            <m:t>Working Days</m:t>
          </m:r>
        </m:oMath>
      </m:oMathPara>
    </w:p>
    <w:p>
      <w:r>
        <w:t>For 5 technicians working 4 days:</w:t>
      </w:r>
    </w:p>
    <w:p>
      <w:pPr>
        <w:spacing w:before="120" w:after="160"/>
        <w:jc w:val="center"/>
      </w:pPr>
      <m:oMathPara>
        <m:oMath>
          <m:r>
            <m:rPr>
              <m:nor/>
            </m:rPr>
            <m:t>Person-Days</m:t>
          </m:r>
          <m:r>
            <m:t>=5×4=20</m:t>
          </m:r>
        </m:oMath>
      </m:oMathPara>
    </w:p>
    <w:p>
      <w:r>
        <w:t>Person-days are useful for planning resource requirements, but they do not by themselves determine cost. Different skill levels may have different rates.</w:t>
      </w:r>
    </w:p>
    <w:p>
      <w:pPr>
        <w:pStyle w:val="Heading3"/>
      </w:pPr>
      <w:r>
        <w:t>5.3 Installation productivity</w:t>
      </w:r>
    </w:p>
    <w:p>
      <w:r>
        <w:t>Actual labor depends on productivity, access, and working conditions.</w:t>
      </w:r>
    </w:p>
    <w:p>
      <w:r>
        <w:t>Factors that can reduce productivity include:</w:t>
      </w:r>
    </w:p>
    <w:p>
      <w:pPr>
        <w:pStyle w:val="ListBullet"/>
      </w:pPr>
      <w:r>
        <w:t>Congested work areas.</w:t>
      </w:r>
    </w:p>
    <w:p>
      <w:pPr>
        <w:pStyle w:val="ListBullet"/>
      </w:pPr>
      <w:r>
        <w:t>Incomplete civil preparation.</w:t>
      </w:r>
    </w:p>
    <w:p>
      <w:pPr>
        <w:pStyle w:val="ListBullet"/>
      </w:pPr>
      <w:r>
        <w:t>Restricted working hours.</w:t>
      </w:r>
    </w:p>
    <w:p>
      <w:pPr>
        <w:pStyle w:val="ListBullet"/>
      </w:pPr>
      <w:r>
        <w:t>Production-line shutdown windows.</w:t>
      </w:r>
    </w:p>
    <w:p>
      <w:pPr>
        <w:pStyle w:val="ListBullet"/>
      </w:pPr>
      <w:r>
        <w:t>Missing drawings or cable schedules.</w:t>
      </w:r>
    </w:p>
    <w:p>
      <w:pPr>
        <w:pStyle w:val="ListBullet"/>
      </w:pPr>
      <w:r>
        <w:t>Material shortages.</w:t>
      </w:r>
    </w:p>
    <w:p>
      <w:pPr>
        <w:pStyle w:val="ListBullet"/>
      </w:pPr>
      <w:r>
        <w:t>Permit delays.</w:t>
      </w:r>
    </w:p>
    <w:p>
      <w:pPr>
        <w:pStyle w:val="ListBullet"/>
      </w:pPr>
      <w:r>
        <w:t>Unplanned modifications.</w:t>
      </w:r>
    </w:p>
    <w:p>
      <w:pPr>
        <w:pStyle w:val="ListBullet"/>
      </w:pPr>
      <w:r>
        <w:t>Poor access for lifting equipment.</w:t>
      </w:r>
    </w:p>
    <w:p>
      <w:pPr>
        <w:pStyle w:val="ListBullet"/>
      </w:pPr>
      <w:r>
        <w:t>Rework due to incorrect installation.</w:t>
      </w:r>
    </w:p>
    <w:p>
      <w:r>
        <w:t>A realistic estimate accounts for these factors instead of assuming every working hour produces uninterrupted installation output.</w:t>
      </w:r>
    </w:p>
    <w:p>
      <w:pPr>
        <w:pStyle w:val="Heading2"/>
      </w:pPr>
      <w:r>
        <w:t>6. Installation cost estimation methods</w:t>
      </w:r>
    </w:p>
    <w:p>
      <w:pPr>
        <w:pStyle w:val="Heading3"/>
      </w:pPr>
      <w:r>
        <w:t>6.1 Bottom-up estimation</w:t>
      </w:r>
    </w:p>
    <w:p>
      <w:r>
        <w:t>Estimate each activity separately and total the values.</w:t>
      </w:r>
    </w:p>
    <w:p>
      <w:pPr>
        <w:spacing w:before="120" w:after="160"/>
        <w:jc w:val="center"/>
      </w:pPr>
      <m:oMathPara>
        <m:oMath>
          <m:r>
            <m:rPr>
              <m:nor/>
            </m:rPr>
            <m:t>Installation Estimate</m:t>
          </m:r>
          <m:r>
            <m:t>=∑</m:t>
          </m:r>
          <m:r>
            <m:rPr>
              <m:nor/>
            </m:rPr>
            <m:t>Labor Costs</m:t>
          </m:r>
          <m:r>
            <m:t>+∑</m:t>
          </m:r>
          <m:r>
            <m:rPr>
              <m:nor/>
            </m:rPr>
            <m:t>Material Costs</m:t>
          </m:r>
          <m:r>
            <m:t>+∑</m:t>
          </m:r>
          <m:r>
            <m:rPr>
              <m:nor/>
            </m:rPr>
            <m:t>Equipment Rental Costs</m:t>
          </m:r>
          <m:r>
            <m:t>+</m:t>
          </m:r>
          <m:r>
            <m:rPr>
              <m:nor/>
            </m:rPr>
            <m:t>Other Included Costs</m:t>
          </m:r>
        </m:oMath>
      </m:oMathPara>
    </w:p>
    <w:p>
      <w:r>
        <w:t>This method is useful when drawings, cable lengths, device counts, and work packages are available.</w:t>
      </w:r>
    </w:p>
    <w:p>
      <w:pPr>
        <w:pStyle w:val="Heading3"/>
      </w:pPr>
      <w:r>
        <w:t>6.2 Historical estimation</w:t>
      </w:r>
    </w:p>
    <w:p>
      <w:r>
        <w:t>Use installation costs from a comparable previous machine or project.</w:t>
      </w:r>
    </w:p>
    <w:p>
      <w:r>
        <w:t>Adjust for differences in:</w:t>
      </w:r>
    </w:p>
    <w:p>
      <w:pPr>
        <w:pStyle w:val="ListBullet"/>
      </w:pPr>
      <w:r>
        <w:t>Machine size and weight.</w:t>
      </w:r>
    </w:p>
    <w:p>
      <w:pPr>
        <w:pStyle w:val="ListBullet"/>
      </w:pPr>
      <w:r>
        <w:t>Number of field devices.</w:t>
      </w:r>
    </w:p>
    <w:p>
      <w:pPr>
        <w:pStyle w:val="ListBullet"/>
      </w:pPr>
      <w:r>
        <w:t>Cable lengths.</w:t>
      </w:r>
    </w:p>
    <w:p>
      <w:pPr>
        <w:pStyle w:val="ListBullet"/>
      </w:pPr>
      <w:r>
        <w:t>Site layout.</w:t>
      </w:r>
    </w:p>
    <w:p>
      <w:pPr>
        <w:pStyle w:val="ListBullet"/>
      </w:pPr>
      <w:r>
        <w:t>Labor rates.</w:t>
      </w:r>
    </w:p>
    <w:p>
      <w:pPr>
        <w:pStyle w:val="ListBullet"/>
      </w:pPr>
      <w:r>
        <w:t>Working shifts.</w:t>
      </w:r>
    </w:p>
    <w:p>
      <w:pPr>
        <w:pStyle w:val="ListBullet"/>
      </w:pPr>
      <w:r>
        <w:t>Shutdown duration.</w:t>
      </w:r>
    </w:p>
    <w:p>
      <w:pPr>
        <w:pStyle w:val="ListBullet"/>
      </w:pPr>
      <w:r>
        <w:t>Safety and access requirements.</w:t>
      </w:r>
    </w:p>
    <w:p>
      <w:pPr>
        <w:pStyle w:val="ListBullet"/>
      </w:pPr>
      <w:r>
        <w:t>Scope included in the historical cost.</w:t>
      </w:r>
    </w:p>
    <w:p>
      <w:r>
        <w:t>Historical figures should not be reused without checking whether the earlier project included civil work, contractor supervision, lifting equipment, or other major items.</w:t>
      </w:r>
    </w:p>
    <w:p>
      <w:pPr>
        <w:pStyle w:val="Heading3"/>
      </w:pPr>
      <w:r>
        <w:t>6.3 Parametric estimation</w:t>
      </w:r>
    </w:p>
    <w:p>
      <w:r>
        <w:t>Use a measurable parameter to estimate cost, such as:</w:t>
      </w:r>
    </w:p>
    <w:p>
      <w:pPr>
        <w:pStyle w:val="ListBullet"/>
      </w:pPr>
      <w:r>
        <w:t>Cost per cable meter.</w:t>
      </w:r>
    </w:p>
    <w:p>
      <w:pPr>
        <w:pStyle w:val="ListBullet"/>
      </w:pPr>
      <w:r>
        <w:t>Cost per I/O point installed.</w:t>
      </w:r>
    </w:p>
    <w:p>
      <w:pPr>
        <w:pStyle w:val="ListBullet"/>
      </w:pPr>
      <w:r>
        <w:t>Cost per field device.</w:t>
      </w:r>
    </w:p>
    <w:p>
      <w:pPr>
        <w:pStyle w:val="ListBullet"/>
      </w:pPr>
      <w:r>
        <w:t>Cost per machine module.</w:t>
      </w:r>
    </w:p>
    <w:p>
      <w:pPr>
        <w:pStyle w:val="ListBullet"/>
      </w:pPr>
      <w:r>
        <w:t>Cost per ton of equipment handled, where the method is appropriate.</w:t>
      </w:r>
    </w:p>
    <w:p>
      <w:pPr>
        <w:pStyle w:val="ListBullet"/>
      </w:pPr>
      <w:r>
        <w:t>Labor hours per termination.</w:t>
      </w:r>
    </w:p>
    <w:p>
      <w:pPr>
        <w:pStyle w:val="ListBullet"/>
      </w:pPr>
      <w:r>
        <w:t>Cost per installation crew-day.</w:t>
      </w:r>
    </w:p>
    <w:p>
      <w:r>
        <w:t>These parameters must be derived from relevant experience or quotations. A generic rate may be unsuitable for a precision machine, hazardous area, or congested production line.</w:t>
      </w:r>
    </w:p>
    <w:p>
      <w:pPr>
        <w:pStyle w:val="Heading3"/>
      </w:pPr>
      <w:r>
        <w:t>6.4 Contractor quotation</w:t>
      </w:r>
    </w:p>
    <w:p>
      <w:r>
        <w:t>A contractor may provide a lump-sum or itemized offer based on drawings, site visits, and a defined scope.</w:t>
      </w:r>
    </w:p>
    <w:p>
      <w:r>
        <w:t>The offer should state:</w:t>
      </w:r>
    </w:p>
    <w:p>
      <w:pPr>
        <w:pStyle w:val="ListBullet"/>
      </w:pPr>
      <w:r>
        <w:t>Manpower and skill categories.</w:t>
      </w:r>
    </w:p>
    <w:p>
      <w:pPr>
        <w:pStyle w:val="ListBullet"/>
      </w:pPr>
      <w:r>
        <w:t>Materials included.</w:t>
      </w:r>
    </w:p>
    <w:p>
      <w:pPr>
        <w:pStyle w:val="ListBullet"/>
      </w:pPr>
      <w:r>
        <w:t>Equipment and lifting resources.</w:t>
      </w:r>
    </w:p>
    <w:p>
      <w:pPr>
        <w:pStyle w:val="ListBullet"/>
      </w:pPr>
      <w:r>
        <w:t>Work shifts and overtime assumptions.</w:t>
      </w:r>
    </w:p>
    <w:p>
      <w:pPr>
        <w:pStyle w:val="ListBullet"/>
      </w:pPr>
      <w:r>
        <w:t>Mobilization and demobilization.</w:t>
      </w:r>
    </w:p>
    <w:p>
      <w:pPr>
        <w:pStyle w:val="ListBullet"/>
      </w:pPr>
      <w:r>
        <w:t>Site supervision.</w:t>
      </w:r>
    </w:p>
    <w:p>
      <w:pPr>
        <w:pStyle w:val="ListBullet"/>
      </w:pPr>
      <w:r>
        <w:t>Safety responsibilities.</w:t>
      </w:r>
    </w:p>
    <w:p>
      <w:pPr>
        <w:pStyle w:val="ListBullet"/>
      </w:pPr>
      <w:r>
        <w:t>Schedule and completion criteria.</w:t>
      </w:r>
    </w:p>
    <w:p>
      <w:pPr>
        <w:pStyle w:val="ListBullet"/>
      </w:pPr>
      <w:r>
        <w:t>Exclusions and variation rates.</w:t>
      </w:r>
    </w:p>
    <w:p>
      <w:pPr>
        <w:pStyle w:val="Heading2"/>
      </w:pPr>
      <w:r>
        <w:t>7. Installation cost example</w:t>
      </w:r>
    </w:p>
    <w:p>
      <w:r>
        <w:t>Consider a small automated assembly machine. The following figures are illustrative and exclude taxes.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Cost element</w:t>
            </w:r>
          </w:p>
        </w:tc>
        <w:tc>
          <w:tcPr>
            <w:tcW w:type="dxa" w:w="5400"/>
            <w:shd w:val="clear" w:color="auto" w:fill="EEF2F7"/>
          </w:tcPr>
          <w:p>
            <w:pPr>
              <w:spacing w:after="0" w:before="0" w:line="240" w:lineRule="auto"/>
              <w:jc w:val="left"/>
            </w:pPr>
            <w:r>
              <w:rPr>
                <w:b/>
                <w:color w:val="1A2E4A"/>
              </w:rPr>
              <w:t>Estimated cost</w:t>
            </w:r>
          </w:p>
        </w:tc>
      </w:tr>
      <w:tr>
        <w:tc>
          <w:tcPr>
            <w:tcW w:type="dxa" w:w="5400"/>
          </w:tcPr>
          <w:p>
            <w:pPr>
              <w:spacing w:after="0" w:before="0" w:line="240" w:lineRule="auto"/>
              <w:jc w:val="left"/>
            </w:pPr>
            <w:r>
              <w:t>Site preparation and minor civil work</w:t>
            </w:r>
          </w:p>
        </w:tc>
        <w:tc>
          <w:tcPr>
            <w:tcW w:type="dxa" w:w="5400"/>
          </w:tcPr>
          <w:p>
            <w:pPr>
              <w:spacing w:after="0" w:before="0" w:line="240" w:lineRule="auto"/>
              <w:jc w:val="left"/>
            </w:pPr>
            <w:r>
              <w:t>₹80,000</w:t>
            </w:r>
          </w:p>
        </w:tc>
      </w:tr>
      <w:tr>
        <w:tc>
          <w:tcPr>
            <w:tcW w:type="dxa" w:w="5400"/>
          </w:tcPr>
          <w:p>
            <w:pPr>
              <w:spacing w:after="0" w:before="0" w:line="240" w:lineRule="auto"/>
              <w:jc w:val="left"/>
            </w:pPr>
            <w:r>
              <w:t>Unloading and rigging</w:t>
            </w:r>
          </w:p>
        </w:tc>
        <w:tc>
          <w:tcPr>
            <w:tcW w:type="dxa" w:w="5400"/>
          </w:tcPr>
          <w:p>
            <w:pPr>
              <w:spacing w:after="0" w:before="0" w:line="240" w:lineRule="auto"/>
              <w:jc w:val="left"/>
            </w:pPr>
            <w:r>
              <w:t>₹35,000</w:t>
            </w:r>
          </w:p>
        </w:tc>
      </w:tr>
      <w:tr>
        <w:tc>
          <w:tcPr>
            <w:tcW w:type="dxa" w:w="5400"/>
          </w:tcPr>
          <w:p>
            <w:pPr>
              <w:spacing w:after="0" w:before="0" w:line="240" w:lineRule="auto"/>
              <w:jc w:val="left"/>
            </w:pPr>
            <w:r>
              <w:t>Mechanical installation</w:t>
            </w:r>
          </w:p>
        </w:tc>
        <w:tc>
          <w:tcPr>
            <w:tcW w:type="dxa" w:w="5400"/>
          </w:tcPr>
          <w:p>
            <w:pPr>
              <w:spacing w:after="0" w:before="0" w:line="240" w:lineRule="auto"/>
              <w:jc w:val="left"/>
            </w:pPr>
            <w:r>
              <w:t>₹70,000</w:t>
            </w:r>
          </w:p>
        </w:tc>
      </w:tr>
      <w:tr>
        <w:tc>
          <w:tcPr>
            <w:tcW w:type="dxa" w:w="5400"/>
          </w:tcPr>
          <w:p>
            <w:pPr>
              <w:spacing w:after="0" w:before="0" w:line="240" w:lineRule="auto"/>
              <w:jc w:val="left"/>
            </w:pPr>
            <w:r>
              <w:t>Electrical cabling and termination</w:t>
            </w:r>
          </w:p>
        </w:tc>
        <w:tc>
          <w:tcPr>
            <w:tcW w:type="dxa" w:w="5400"/>
          </w:tcPr>
          <w:p>
            <w:pPr>
              <w:spacing w:after="0" w:before="0" w:line="240" w:lineRule="auto"/>
              <w:jc w:val="left"/>
            </w:pPr>
            <w:r>
              <w:t>₹65,000</w:t>
            </w:r>
          </w:p>
        </w:tc>
      </w:tr>
      <w:tr>
        <w:tc>
          <w:tcPr>
            <w:tcW w:type="dxa" w:w="5400"/>
          </w:tcPr>
          <w:p>
            <w:pPr>
              <w:spacing w:after="0" w:before="0" w:line="240" w:lineRule="auto"/>
              <w:jc w:val="left"/>
            </w:pPr>
            <w:r>
              <w:t>Instrumentation and pneumatic connections</w:t>
            </w:r>
          </w:p>
        </w:tc>
        <w:tc>
          <w:tcPr>
            <w:tcW w:type="dxa" w:w="5400"/>
          </w:tcPr>
          <w:p>
            <w:pPr>
              <w:spacing w:after="0" w:before="0" w:line="240" w:lineRule="auto"/>
              <w:jc w:val="left"/>
            </w:pPr>
            <w:r>
              <w:t>₹40,000</w:t>
            </w:r>
          </w:p>
        </w:tc>
      </w:tr>
      <w:tr>
        <w:tc>
          <w:tcPr>
            <w:tcW w:type="dxa" w:w="5400"/>
          </w:tcPr>
          <w:p>
            <w:pPr>
              <w:spacing w:after="0" w:before="0" w:line="240" w:lineRule="auto"/>
              <w:jc w:val="left"/>
            </w:pPr>
            <w:r>
              <w:t>Network cabling and installation</w:t>
            </w:r>
          </w:p>
        </w:tc>
        <w:tc>
          <w:tcPr>
            <w:tcW w:type="dxa" w:w="5400"/>
          </w:tcPr>
          <w:p>
            <w:pPr>
              <w:spacing w:after="0" w:before="0" w:line="240" w:lineRule="auto"/>
              <w:jc w:val="left"/>
            </w:pPr>
            <w:r>
              <w:t>₹15,000</w:t>
            </w:r>
          </w:p>
        </w:tc>
      </w:tr>
      <w:tr>
        <w:tc>
          <w:tcPr>
            <w:tcW w:type="dxa" w:w="5400"/>
          </w:tcPr>
          <w:p>
            <w:pPr>
              <w:spacing w:after="0" w:before="0" w:line="240" w:lineRule="auto"/>
              <w:jc w:val="left"/>
            </w:pPr>
            <w:r>
              <w:t>Installation consumables</w:t>
            </w:r>
          </w:p>
        </w:tc>
        <w:tc>
          <w:tcPr>
            <w:tcW w:type="dxa" w:w="5400"/>
          </w:tcPr>
          <w:p>
            <w:pPr>
              <w:spacing w:after="0" w:before="0" w:line="240" w:lineRule="auto"/>
              <w:jc w:val="left"/>
            </w:pPr>
            <w:r>
              <w:t>₹20,000</w:t>
            </w:r>
          </w:p>
        </w:tc>
      </w:tr>
      <w:tr>
        <w:tc>
          <w:tcPr>
            <w:tcW w:type="dxa" w:w="5400"/>
          </w:tcPr>
          <w:p>
            <w:pPr>
              <w:spacing w:after="0" w:before="0" w:line="240" w:lineRule="auto"/>
              <w:jc w:val="left"/>
            </w:pPr>
            <w:r>
              <w:t>Contractor supervision</w:t>
            </w:r>
          </w:p>
        </w:tc>
        <w:tc>
          <w:tcPr>
            <w:tcW w:type="dxa" w:w="5400"/>
          </w:tcPr>
          <w:p>
            <w:pPr>
              <w:spacing w:after="0" w:before="0" w:line="240" w:lineRule="auto"/>
              <w:jc w:val="left"/>
            </w:pPr>
            <w:r>
              <w:t>₹25,000</w:t>
            </w:r>
          </w:p>
        </w:tc>
      </w:tr>
      <w:tr>
        <w:tc>
          <w:tcPr>
            <w:tcW w:type="dxa" w:w="5400"/>
          </w:tcPr>
          <w:p>
            <w:pPr>
              <w:spacing w:after="0" w:before="0" w:line="240" w:lineRule="auto"/>
              <w:jc w:val="left"/>
            </w:pPr>
            <w:r>
              <w:t>Installation subtotal</w:t>
            </w:r>
          </w:p>
        </w:tc>
        <w:tc>
          <w:tcPr>
            <w:tcW w:type="dxa" w:w="5400"/>
          </w:tcPr>
          <w:p>
            <w:pPr>
              <w:spacing w:after="0" w:before="0" w:line="240" w:lineRule="auto"/>
              <w:jc w:val="left"/>
            </w:pPr>
            <w:r>
              <w:t>₹3,50,000</w:t>
            </w:r>
          </w:p>
        </w:tc>
      </w:tr>
    </w:tbl>
    <w:p/>
    <w:p>
      <w:r>
        <w:t>The installation estimate is ₹3,50,000. It does not automatically include machine purchase, commissioning, software programming, training, production-loss cost, or other excluded activities.</w:t>
      </w:r>
    </w:p>
    <w:p>
      <w:r>
        <w:t>If the equipment supply value is ₹15,00,000, the combined equipment-plus-installation subtotal would be:</w:t>
      </w:r>
    </w:p>
    <w:p>
      <w:pPr>
        <w:spacing w:before="120" w:after="160"/>
        <w:jc w:val="center"/>
      </w:pPr>
      <m:oMathPara>
        <m:oMath>
          <m:r>
            <m:t>₹15</m:t>
          </m:r>
          <m:r>
            <m:t>,</m:t>
          </m:r>
          <m:r>
            <m:t>00</m:t>
          </m:r>
          <m:r>
            <m:t>,</m:t>
          </m:r>
          <m:r>
            <m:t>000+₹3</m:t>
          </m:r>
          <m:r>
            <m:t>,</m:t>
          </m:r>
          <m:r>
            <m:t>50</m:t>
          </m:r>
          <m:r>
            <m:t>,</m:t>
          </m:r>
          <m:r>
            <m:t>000=₹18</m:t>
          </m:r>
          <m:r>
            <m:t>,</m:t>
          </m:r>
          <m:r>
            <m:t>50</m:t>
          </m:r>
          <m:r>
            <m:t>,</m:t>
          </m:r>
          <m:r>
            <m:t>000</m:t>
          </m:r>
        </m:oMath>
      </m:oMathPara>
    </w:p>
    <w:p>
      <w:r>
        <w:t>This combined subtotal is not necessarily the total project cost. Other project expenses must be evaluated separately, with careful attention to any bundled items.</w:t>
      </w:r>
    </w:p>
    <w:p>
      <w:pPr>
        <w:pStyle w:val="Heading2"/>
      </w:pPr>
      <w:r>
        <w:t>8. Installation cost drivers in industrial automation</w:t>
      </w:r>
    </w:p>
    <w:p>
      <w:pPr>
        <w:pStyle w:val="Heading3"/>
      </w:pPr>
      <w:r>
        <w:t>8.1 PLC and control-panel installation</w:t>
      </w:r>
    </w:p>
    <w:p>
      <w:r>
        <w:t>Important drivers include:</w:t>
      </w:r>
    </w:p>
    <w:p>
      <w:pPr>
        <w:pStyle w:val="ListBullet"/>
      </w:pPr>
      <w:r>
        <w:t>Number and size of control panels.</w:t>
      </w:r>
    </w:p>
    <w:p>
      <w:pPr>
        <w:pStyle w:val="ListBullet"/>
      </w:pPr>
      <w:r>
        <w:t>Panel mounting and support requirements.</w:t>
      </w:r>
    </w:p>
    <w:p>
      <w:pPr>
        <w:pStyle w:val="ListBullet"/>
      </w:pPr>
      <w:r>
        <w:t>Cable entry and routing complexity.</w:t>
      </w:r>
    </w:p>
    <w:p>
      <w:pPr>
        <w:pStyle w:val="ListBullet"/>
      </w:pPr>
      <w:r>
        <w:t>Field wiring quantity.</w:t>
      </w:r>
    </w:p>
    <w:p>
      <w:pPr>
        <w:pStyle w:val="ListBullet"/>
      </w:pPr>
      <w:r>
        <w:t>Remote I/O locations.</w:t>
      </w:r>
    </w:p>
    <w:p>
      <w:pPr>
        <w:pStyle w:val="ListBullet"/>
      </w:pPr>
      <w:r>
        <w:t>Segregation of power and signal cables.</w:t>
      </w:r>
    </w:p>
    <w:p>
      <w:pPr>
        <w:pStyle w:val="ListBullet"/>
      </w:pPr>
      <w:r>
        <w:t>Earthing and bonding requirements.</w:t>
      </w:r>
    </w:p>
    <w:p>
      <w:pPr>
        <w:pStyle w:val="ListBullet"/>
      </w:pPr>
      <w:r>
        <w:t>Communication-network layout.</w:t>
      </w:r>
    </w:p>
    <w:p>
      <w:pPr>
        <w:pStyle w:val="ListBullet"/>
      </w:pPr>
      <w:r>
        <w:t>Existing panel modifications.</w:t>
      </w:r>
    </w:p>
    <w:p>
      <w:r>
        <w:t>A retrofit involving existing panels may require more labor than a new machine with a fully prepared installation layout.</w:t>
      </w:r>
    </w:p>
    <w:p>
      <w:pPr>
        <w:pStyle w:val="Heading3"/>
      </w:pPr>
      <w:r>
        <w:t>8.2 CNC machine installation</w:t>
      </w:r>
    </w:p>
    <w:p>
      <w:r>
        <w:t>Important drivers include:</w:t>
      </w:r>
    </w:p>
    <w:p>
      <w:pPr>
        <w:pStyle w:val="ListBullet"/>
      </w:pPr>
      <w:r>
        <w:t>Machine weight and dimensions.</w:t>
      </w:r>
    </w:p>
    <w:p>
      <w:pPr>
        <w:pStyle w:val="ListBullet"/>
      </w:pPr>
      <w:r>
        <w:t>Foundation and leveling requirements.</w:t>
      </w:r>
    </w:p>
    <w:p>
      <w:pPr>
        <w:pStyle w:val="ListBullet"/>
      </w:pPr>
      <w:r>
        <w:t>Precision alignment.</w:t>
      </w:r>
    </w:p>
    <w:p>
      <w:pPr>
        <w:pStyle w:val="ListBullet"/>
      </w:pPr>
      <w:r>
        <w:t>Chip and coolant infrastructure.</w:t>
      </w:r>
    </w:p>
    <w:p>
      <w:pPr>
        <w:pStyle w:val="ListBullet"/>
      </w:pPr>
      <w:r>
        <w:t>Electrical supply and protective earthing.</w:t>
      </w:r>
    </w:p>
    <w:p>
      <w:pPr>
        <w:pStyle w:val="ListBullet"/>
      </w:pPr>
      <w:r>
        <w:t>Compressed air and other utilities.</w:t>
      </w:r>
    </w:p>
    <w:p>
      <w:pPr>
        <w:pStyle w:val="ListBullet"/>
      </w:pPr>
      <w:r>
        <w:t>Machine enclosure assembly.</w:t>
      </w:r>
    </w:p>
    <w:p>
      <w:pPr>
        <w:pStyle w:val="ListBullet"/>
      </w:pPr>
      <w:r>
        <w:t>Material-handling interfaces.</w:t>
      </w:r>
    </w:p>
    <w:p>
      <w:pPr>
        <w:pStyle w:val="ListBullet"/>
      </w:pPr>
      <w:r>
        <w:t>Access restrictions and lifting arrangements.</w:t>
      </w:r>
    </w:p>
    <w:p>
      <w:r>
        <w:t>Precision installation may require specialized instruments and trained personnel.</w:t>
      </w:r>
    </w:p>
    <w:p>
      <w:pPr>
        <w:pStyle w:val="Heading3"/>
      </w:pPr>
      <w:r>
        <w:t>8.3 Robot-cell installation</w:t>
      </w:r>
    </w:p>
    <w:p>
      <w:r>
        <w:t>Important drivers include:</w:t>
      </w:r>
    </w:p>
    <w:p>
      <w:pPr>
        <w:pStyle w:val="ListBullet"/>
      </w:pPr>
      <w:r>
        <w:t>Robot pedestal and foundation.</w:t>
      </w:r>
    </w:p>
    <w:p>
      <w:pPr>
        <w:pStyle w:val="ListBullet"/>
      </w:pPr>
      <w:r>
        <w:t>End-effector mounting.</w:t>
      </w:r>
    </w:p>
    <w:p>
      <w:pPr>
        <w:pStyle w:val="ListBullet"/>
      </w:pPr>
      <w:r>
        <w:t>Safety fencing and access gates.</w:t>
      </w:r>
    </w:p>
    <w:p>
      <w:pPr>
        <w:pStyle w:val="ListBullet"/>
      </w:pPr>
      <w:r>
        <w:t>Cable dress packs.</w:t>
      </w:r>
    </w:p>
    <w:p>
      <w:pPr>
        <w:pStyle w:val="ListBullet"/>
      </w:pPr>
      <w:r>
        <w:t>Controller cabinet placement.</w:t>
      </w:r>
    </w:p>
    <w:p>
      <w:pPr>
        <w:pStyle w:val="ListBullet"/>
      </w:pPr>
      <w:r>
        <w:t>External axes and positioners.</w:t>
      </w:r>
    </w:p>
    <w:p>
      <w:pPr>
        <w:pStyle w:val="ListBullet"/>
      </w:pPr>
      <w:r>
        <w:t>Field-device installation.</w:t>
      </w:r>
    </w:p>
    <w:p>
      <w:pPr>
        <w:pStyle w:val="ListBullet"/>
      </w:pPr>
      <w:r>
        <w:t>Interconnecting conveyors.</w:t>
      </w:r>
    </w:p>
    <w:p>
      <w:pPr>
        <w:pStyle w:val="ListBullet"/>
      </w:pPr>
      <w:r>
        <w:t>Safe access for maintenance.</w:t>
      </w:r>
    </w:p>
    <w:p>
      <w:r>
        <w:t>Robot installation also requires coordination with cell layout and safety design. Physical mounting alone does not establish that the robot cell is safe for operation.</w:t>
      </w:r>
    </w:p>
    <w:p>
      <w:pPr>
        <w:pStyle w:val="Heading3"/>
      </w:pPr>
      <w:r>
        <w:t>8.4 VFD and motor installation</w:t>
      </w:r>
    </w:p>
    <w:p>
      <w:r>
        <w:t>Important drivers include:</w:t>
      </w:r>
    </w:p>
    <w:p>
      <w:pPr>
        <w:pStyle w:val="ListBullet"/>
      </w:pPr>
      <w:r>
        <w:t>Drive-panel mounting.</w:t>
      </w:r>
    </w:p>
    <w:p>
      <w:pPr>
        <w:pStyle w:val="ListBullet"/>
      </w:pPr>
      <w:r>
        <w:t>Motor and drive cable routing.</w:t>
      </w:r>
    </w:p>
    <w:p>
      <w:pPr>
        <w:pStyle w:val="ListBullet"/>
      </w:pPr>
      <w:r>
        <w:t>Cable shielding and termination requirements.</w:t>
      </w:r>
    </w:p>
    <w:p>
      <w:pPr>
        <w:pStyle w:val="ListBullet"/>
      </w:pPr>
      <w:r>
        <w:t>Required line reactors or filters.</w:t>
      </w:r>
    </w:p>
    <w:p>
      <w:pPr>
        <w:pStyle w:val="ListBullet"/>
      </w:pPr>
      <w:r>
        <w:t>Motor alignment.</w:t>
      </w:r>
    </w:p>
    <w:p>
      <w:pPr>
        <w:pStyle w:val="ListBullet"/>
      </w:pPr>
      <w:r>
        <w:t>Cooling and ventilation.</w:t>
      </w:r>
    </w:p>
    <w:p>
      <w:pPr>
        <w:pStyle w:val="ListBullet"/>
      </w:pPr>
      <w:r>
        <w:t>Protective earthing.</w:t>
      </w:r>
    </w:p>
    <w:p>
      <w:pPr>
        <w:pStyle w:val="ListBullet"/>
      </w:pPr>
      <w:r>
        <w:t>Isolation and protective-device requirements.</w:t>
      </w:r>
    </w:p>
    <w:p>
      <w:r>
        <w:t>The installation method must follow the drive and motor manufacturers' instructions and the approved electrical design.</w:t>
      </w:r>
    </w:p>
    <w:p>
      <w:pPr>
        <w:pStyle w:val="Heading2"/>
      </w:pPr>
      <w:r>
        <w:t>9. Site survey and installation readiness</w:t>
      </w:r>
    </w:p>
    <w:p>
      <w:r>
        <w:t>A site survey should be completed before finalizing installation cost and schedule.</w:t>
      </w:r>
    </w:p>
    <w:p>
      <w:r>
        <w:t>The survey should verify:</w:t>
      </w:r>
    </w:p>
    <w:p>
      <w:pPr>
        <w:pStyle w:val="ListBullet"/>
      </w:pPr>
      <w:r>
        <w:t>Equipment dimensions and movement path.</w:t>
      </w:r>
    </w:p>
    <w:p>
      <w:pPr>
        <w:pStyle w:val="ListBullet"/>
      </w:pPr>
      <w:r>
        <w:t>Floor capacity and foundation conditions.</w:t>
      </w:r>
    </w:p>
    <w:p>
      <w:pPr>
        <w:pStyle w:val="ListBullet"/>
      </w:pPr>
      <w:r>
        <w:t>Installation clearances.</w:t>
      </w:r>
    </w:p>
    <w:p>
      <w:pPr>
        <w:pStyle w:val="ListBullet"/>
      </w:pPr>
      <w:r>
        <w:t>Crane and forklift access.</w:t>
      </w:r>
    </w:p>
    <w:p>
      <w:pPr>
        <w:pStyle w:val="ListBullet"/>
      </w:pPr>
      <w:r>
        <w:t>Panel and cable-tray locations.</w:t>
      </w:r>
    </w:p>
    <w:p>
      <w:pPr>
        <w:pStyle w:val="ListBullet"/>
      </w:pPr>
      <w:r>
        <w:t>Power availability and electrical distribution capacity.</w:t>
      </w:r>
    </w:p>
    <w:p>
      <w:pPr>
        <w:pStyle w:val="ListBullet"/>
      </w:pPr>
      <w:r>
        <w:t>Earthing infrastructure.</w:t>
      </w:r>
    </w:p>
    <w:p>
      <w:pPr>
        <w:pStyle w:val="ListBullet"/>
      </w:pPr>
      <w:r>
        <w:t>Compressed air, cooling water, and other utilities.</w:t>
      </w:r>
    </w:p>
    <w:p>
      <w:pPr>
        <w:pStyle w:val="ListBullet"/>
      </w:pPr>
      <w:r>
        <w:t>Network availability.</w:t>
      </w:r>
    </w:p>
    <w:p>
      <w:pPr>
        <w:pStyle w:val="ListBullet"/>
      </w:pPr>
      <w:r>
        <w:t>Environmental conditions.</w:t>
      </w:r>
    </w:p>
    <w:p>
      <w:pPr>
        <w:pStyle w:val="ListBullet"/>
      </w:pPr>
      <w:r>
        <w:t>Production and shutdown constraints.</w:t>
      </w:r>
    </w:p>
    <w:p>
      <w:pPr>
        <w:pStyle w:val="ListBullet"/>
      </w:pPr>
      <w:r>
        <w:t>Required work permits.</w:t>
      </w:r>
    </w:p>
    <w:p>
      <w:pPr>
        <w:pStyle w:val="ListBullet"/>
      </w:pPr>
      <w:r>
        <w:t>Storage and material staging areas.</w:t>
      </w:r>
    </w:p>
    <w:p>
      <w:pPr>
        <w:pStyle w:val="ListBullet"/>
      </w:pPr>
      <w:r>
        <w:t>Access for maintenance and future removal.</w:t>
      </w:r>
    </w:p>
    <w:p>
      <w:r>
        <w:t>A quotation based on an unverified site can contain assumptions that later become costly variations.</w:t>
      </w:r>
    </w:p>
    <w:p>
      <w:pPr>
        <w:pStyle w:val="Heading2"/>
      </w:pPr>
      <w:r>
        <w:t>10. Installation scope and responsibility matrix</w:t>
      </w:r>
    </w:p>
    <w:p>
      <w:r>
        <w:t>The contract should identify who supplies, installs, inspects, and approves each major item.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Activity</w:t>
            </w:r>
          </w:p>
        </w:tc>
        <w:tc>
          <w:tcPr>
            <w:tcW w:type="dxa" w:w="2700"/>
            <w:shd w:val="clear" w:color="auto" w:fill="EEF2F7"/>
          </w:tcPr>
          <w:p>
            <w:pPr>
              <w:spacing w:after="0" w:before="0" w:line="240" w:lineRule="auto"/>
              <w:jc w:val="left"/>
            </w:pPr>
            <w:r>
              <w:rPr>
                <w:b/>
                <w:color w:val="1A2E4A"/>
              </w:rPr>
              <w:t>Equipment supplier</w:t>
            </w:r>
          </w:p>
        </w:tc>
        <w:tc>
          <w:tcPr>
            <w:tcW w:type="dxa" w:w="2700"/>
            <w:shd w:val="clear" w:color="auto" w:fill="EEF2F7"/>
          </w:tcPr>
          <w:p>
            <w:pPr>
              <w:spacing w:after="0" w:before="0" w:line="240" w:lineRule="auto"/>
              <w:jc w:val="left"/>
            </w:pPr>
            <w:r>
              <w:rPr>
                <w:b/>
                <w:color w:val="1A2E4A"/>
              </w:rPr>
              <w:t>Installation contractor</w:t>
            </w:r>
          </w:p>
        </w:tc>
        <w:tc>
          <w:tcPr>
            <w:tcW w:type="dxa" w:w="2700"/>
            <w:shd w:val="clear" w:color="auto" w:fill="EEF2F7"/>
          </w:tcPr>
          <w:p>
            <w:pPr>
              <w:spacing w:after="0" w:before="0" w:line="240" w:lineRule="auto"/>
              <w:jc w:val="left"/>
            </w:pPr>
            <w:r>
              <w:rPr>
                <w:b/>
                <w:color w:val="1A2E4A"/>
              </w:rPr>
              <w:t>Plant team</w:t>
            </w:r>
          </w:p>
        </w:tc>
      </w:tr>
      <w:tr>
        <w:tc>
          <w:tcPr>
            <w:tcW w:type="dxa" w:w="2700"/>
          </w:tcPr>
          <w:p>
            <w:pPr>
              <w:spacing w:after="0" w:before="0" w:line="240" w:lineRule="auto"/>
              <w:jc w:val="left"/>
            </w:pPr>
            <w:r>
              <w:t>Equipment technical drawings</w:t>
            </w:r>
          </w:p>
        </w:tc>
        <w:tc>
          <w:tcPr>
            <w:tcW w:type="dxa" w:w="2700"/>
          </w:tcPr>
          <w:p>
            <w:pPr>
              <w:spacing w:after="0" w:before="0" w:line="240" w:lineRule="auto"/>
              <w:jc w:val="left"/>
            </w:pPr>
            <w:r>
              <w:t>Provide</w:t>
            </w:r>
          </w:p>
        </w:tc>
        <w:tc>
          <w:tcPr>
            <w:tcW w:type="dxa" w:w="2700"/>
          </w:tcPr>
          <w:p>
            <w:pPr>
              <w:spacing w:after="0" w:before="0" w:line="240" w:lineRule="auto"/>
              <w:jc w:val="left"/>
            </w:pPr>
            <w:r>
              <w:t>Use approved drawings</w:t>
            </w:r>
          </w:p>
        </w:tc>
        <w:tc>
          <w:tcPr>
            <w:tcW w:type="dxa" w:w="2700"/>
          </w:tcPr>
          <w:p>
            <w:pPr>
              <w:spacing w:after="0" w:before="0" w:line="240" w:lineRule="auto"/>
              <w:jc w:val="left"/>
            </w:pPr>
            <w:r>
              <w:t>Review and approve as required</w:t>
            </w:r>
          </w:p>
        </w:tc>
      </w:tr>
      <w:tr>
        <w:tc>
          <w:tcPr>
            <w:tcW w:type="dxa" w:w="2700"/>
          </w:tcPr>
          <w:p>
            <w:pPr>
              <w:spacing w:after="0" w:before="0" w:line="240" w:lineRule="auto"/>
              <w:jc w:val="left"/>
            </w:pPr>
            <w:r>
              <w:t>Foundation design requirements</w:t>
            </w:r>
          </w:p>
        </w:tc>
        <w:tc>
          <w:tcPr>
            <w:tcW w:type="dxa" w:w="2700"/>
          </w:tcPr>
          <w:p>
            <w:pPr>
              <w:spacing w:after="0" w:before="0" w:line="240" w:lineRule="auto"/>
              <w:jc w:val="left"/>
            </w:pPr>
            <w:r>
              <w:t>Specify machine requirements</w:t>
            </w:r>
          </w:p>
        </w:tc>
        <w:tc>
          <w:tcPr>
            <w:tcW w:type="dxa" w:w="2700"/>
          </w:tcPr>
          <w:p>
            <w:pPr>
              <w:spacing w:after="0" w:before="0" w:line="240" w:lineRule="auto"/>
              <w:jc w:val="left"/>
            </w:pPr>
            <w:r>
              <w:t>Execute included civil work</w:t>
            </w:r>
          </w:p>
        </w:tc>
        <w:tc>
          <w:tcPr>
            <w:tcW w:type="dxa" w:w="2700"/>
          </w:tcPr>
          <w:p>
            <w:pPr>
              <w:spacing w:after="0" w:before="0" w:line="240" w:lineRule="auto"/>
              <w:jc w:val="left"/>
            </w:pPr>
            <w:r>
              <w:t>Coordinate site and civil approval</w:t>
            </w:r>
          </w:p>
        </w:tc>
      </w:tr>
      <w:tr>
        <w:tc>
          <w:tcPr>
            <w:tcW w:type="dxa" w:w="2700"/>
          </w:tcPr>
          <w:p>
            <w:pPr>
              <w:spacing w:after="0" w:before="0" w:line="240" w:lineRule="auto"/>
              <w:jc w:val="left"/>
            </w:pPr>
            <w:r>
              <w:t>Equipment unloading</w:t>
            </w:r>
          </w:p>
        </w:tc>
        <w:tc>
          <w:tcPr>
            <w:tcW w:type="dxa" w:w="2700"/>
          </w:tcPr>
          <w:p>
            <w:pPr>
              <w:spacing w:after="0" w:before="0" w:line="240" w:lineRule="auto"/>
              <w:jc w:val="left"/>
            </w:pPr>
            <w:r>
              <w:t>As contracted</w:t>
            </w:r>
          </w:p>
        </w:tc>
        <w:tc>
          <w:tcPr>
            <w:tcW w:type="dxa" w:w="2700"/>
          </w:tcPr>
          <w:p>
            <w:pPr>
              <w:spacing w:after="0" w:before="0" w:line="240" w:lineRule="auto"/>
              <w:jc w:val="left"/>
            </w:pPr>
            <w:r>
              <w:t>As contracted</w:t>
            </w:r>
          </w:p>
        </w:tc>
        <w:tc>
          <w:tcPr>
            <w:tcW w:type="dxa" w:w="2700"/>
          </w:tcPr>
          <w:p>
            <w:pPr>
              <w:spacing w:after="0" w:before="0" w:line="240" w:lineRule="auto"/>
              <w:jc w:val="left"/>
            </w:pPr>
            <w:r>
              <w:t>Provide access and coordination</w:t>
            </w:r>
          </w:p>
        </w:tc>
      </w:tr>
      <w:tr>
        <w:tc>
          <w:tcPr>
            <w:tcW w:type="dxa" w:w="2700"/>
          </w:tcPr>
          <w:p>
            <w:pPr>
              <w:spacing w:after="0" w:before="0" w:line="240" w:lineRule="auto"/>
              <w:jc w:val="left"/>
            </w:pPr>
            <w:r>
              <w:t>Mechanical installation</w:t>
            </w:r>
          </w:p>
        </w:tc>
        <w:tc>
          <w:tcPr>
            <w:tcW w:type="dxa" w:w="2700"/>
          </w:tcPr>
          <w:p>
            <w:pPr>
              <w:spacing w:after="0" w:before="0" w:line="240" w:lineRule="auto"/>
              <w:jc w:val="left"/>
            </w:pPr>
            <w:r>
              <w:t>As contracted</w:t>
            </w:r>
          </w:p>
        </w:tc>
        <w:tc>
          <w:tcPr>
            <w:tcW w:type="dxa" w:w="2700"/>
          </w:tcPr>
          <w:p>
            <w:pPr>
              <w:spacing w:after="0" w:before="0" w:line="240" w:lineRule="auto"/>
              <w:jc w:val="left"/>
            </w:pPr>
            <w:r>
              <w:t>Execute assigned work</w:t>
            </w:r>
          </w:p>
        </w:tc>
        <w:tc>
          <w:tcPr>
            <w:tcW w:type="dxa" w:w="2700"/>
          </w:tcPr>
          <w:p>
            <w:pPr>
              <w:spacing w:after="0" w:before="0" w:line="240" w:lineRule="auto"/>
              <w:jc w:val="left"/>
            </w:pPr>
            <w:r>
              <w:t>Supervise and inspect as defined</w:t>
            </w:r>
          </w:p>
        </w:tc>
      </w:tr>
      <w:tr>
        <w:tc>
          <w:tcPr>
            <w:tcW w:type="dxa" w:w="2700"/>
          </w:tcPr>
          <w:p>
            <w:pPr>
              <w:spacing w:after="0" w:before="0" w:line="240" w:lineRule="auto"/>
              <w:jc w:val="left"/>
            </w:pPr>
            <w:r>
              <w:t>Electrical installation</w:t>
            </w:r>
          </w:p>
        </w:tc>
        <w:tc>
          <w:tcPr>
            <w:tcW w:type="dxa" w:w="2700"/>
          </w:tcPr>
          <w:p>
            <w:pPr>
              <w:spacing w:after="0" w:before="0" w:line="240" w:lineRule="auto"/>
              <w:jc w:val="left"/>
            </w:pPr>
            <w:r>
              <w:t>Provide connection requirements</w:t>
            </w:r>
          </w:p>
        </w:tc>
        <w:tc>
          <w:tcPr>
            <w:tcW w:type="dxa" w:w="2700"/>
          </w:tcPr>
          <w:p>
            <w:pPr>
              <w:spacing w:after="0" w:before="0" w:line="240" w:lineRule="auto"/>
              <w:jc w:val="left"/>
            </w:pPr>
            <w:r>
              <w:t>Execute assigned work</w:t>
            </w:r>
          </w:p>
        </w:tc>
        <w:tc>
          <w:tcPr>
            <w:tcW w:type="dxa" w:w="2700"/>
          </w:tcPr>
          <w:p>
            <w:pPr>
              <w:spacing w:after="0" w:before="0" w:line="240" w:lineRule="auto"/>
              <w:jc w:val="left"/>
            </w:pPr>
            <w:r>
              <w:t>Approve plant interfaces and permits</w:t>
            </w:r>
          </w:p>
        </w:tc>
      </w:tr>
      <w:tr>
        <w:tc>
          <w:tcPr>
            <w:tcW w:type="dxa" w:w="2700"/>
          </w:tcPr>
          <w:p>
            <w:pPr>
              <w:spacing w:after="0" w:before="0" w:line="240" w:lineRule="auto"/>
              <w:jc w:val="left"/>
            </w:pPr>
            <w:r>
              <w:t>Utility provision</w:t>
            </w:r>
          </w:p>
        </w:tc>
        <w:tc>
          <w:tcPr>
            <w:tcW w:type="dxa" w:w="2700"/>
          </w:tcPr>
          <w:p>
            <w:pPr>
              <w:spacing w:after="0" w:before="0" w:line="240" w:lineRule="auto"/>
              <w:jc w:val="left"/>
            </w:pPr>
            <w:r>
              <w:t>Define equipment requirements</w:t>
            </w:r>
          </w:p>
        </w:tc>
        <w:tc>
          <w:tcPr>
            <w:tcW w:type="dxa" w:w="2700"/>
          </w:tcPr>
          <w:p>
            <w:pPr>
              <w:spacing w:after="0" w:before="0" w:line="240" w:lineRule="auto"/>
              <w:jc w:val="left"/>
            </w:pPr>
            <w:r>
              <w:t>Connect if included</w:t>
            </w:r>
          </w:p>
        </w:tc>
        <w:tc>
          <w:tcPr>
            <w:tcW w:type="dxa" w:w="2700"/>
          </w:tcPr>
          <w:p>
            <w:pPr>
              <w:spacing w:after="0" w:before="0" w:line="240" w:lineRule="auto"/>
              <w:jc w:val="left"/>
            </w:pPr>
            <w:r>
              <w:t>Provide plant-side utilities</w:t>
            </w:r>
          </w:p>
        </w:tc>
      </w:tr>
      <w:tr>
        <w:tc>
          <w:tcPr>
            <w:tcW w:type="dxa" w:w="2700"/>
          </w:tcPr>
          <w:p>
            <w:pPr>
              <w:spacing w:after="0" w:before="0" w:line="240" w:lineRule="auto"/>
              <w:jc w:val="left"/>
            </w:pPr>
            <w:r>
              <w:t>Network connection</w:t>
            </w:r>
          </w:p>
        </w:tc>
        <w:tc>
          <w:tcPr>
            <w:tcW w:type="dxa" w:w="2700"/>
          </w:tcPr>
          <w:p>
            <w:pPr>
              <w:spacing w:after="0" w:before="0" w:line="240" w:lineRule="auto"/>
              <w:jc w:val="left"/>
            </w:pPr>
            <w:r>
              <w:t>Define interface requirements</w:t>
            </w:r>
          </w:p>
        </w:tc>
        <w:tc>
          <w:tcPr>
            <w:tcW w:type="dxa" w:w="2700"/>
          </w:tcPr>
          <w:p>
            <w:pPr>
              <w:spacing w:after="0" w:before="0" w:line="240" w:lineRule="auto"/>
              <w:jc w:val="left"/>
            </w:pPr>
            <w:r>
              <w:t>Install physical network items if included</w:t>
            </w:r>
          </w:p>
        </w:tc>
        <w:tc>
          <w:tcPr>
            <w:tcW w:type="dxa" w:w="2700"/>
          </w:tcPr>
          <w:p>
            <w:pPr>
              <w:spacing w:after="0" w:before="0" w:line="240" w:lineRule="auto"/>
              <w:jc w:val="left"/>
            </w:pPr>
            <w:r>
              <w:t>Provide network authorization and infrastructure</w:t>
            </w:r>
          </w:p>
        </w:tc>
      </w:tr>
      <w:tr>
        <w:tc>
          <w:tcPr>
            <w:tcW w:type="dxa" w:w="2700"/>
          </w:tcPr>
          <w:p>
            <w:pPr>
              <w:spacing w:after="0" w:before="0" w:line="240" w:lineRule="auto"/>
              <w:jc w:val="left"/>
            </w:pPr>
            <w:r>
              <w:t>Installation inspection</w:t>
            </w:r>
          </w:p>
        </w:tc>
        <w:tc>
          <w:tcPr>
            <w:tcW w:type="dxa" w:w="2700"/>
          </w:tcPr>
          <w:p>
            <w:pPr>
              <w:spacing w:after="0" w:before="0" w:line="240" w:lineRule="auto"/>
              <w:jc w:val="left"/>
            </w:pPr>
            <w:r>
              <w:t>Support as contracted</w:t>
            </w:r>
          </w:p>
        </w:tc>
        <w:tc>
          <w:tcPr>
            <w:tcW w:type="dxa" w:w="2700"/>
          </w:tcPr>
          <w:p>
            <w:pPr>
              <w:spacing w:after="0" w:before="0" w:line="240" w:lineRule="auto"/>
              <w:jc w:val="left"/>
            </w:pPr>
            <w:r>
              <w:t>Provide inspection records</w:t>
            </w:r>
          </w:p>
        </w:tc>
        <w:tc>
          <w:tcPr>
            <w:tcW w:type="dxa" w:w="2700"/>
          </w:tcPr>
          <w:p>
            <w:pPr>
              <w:spacing w:after="0" w:before="0" w:line="240" w:lineRule="auto"/>
              <w:jc w:val="left"/>
            </w:pPr>
            <w:r>
              <w:t>Verify and accept assigned scope</w:t>
            </w:r>
          </w:p>
        </w:tc>
      </w:tr>
      <w:tr>
        <w:tc>
          <w:tcPr>
            <w:tcW w:type="dxa" w:w="2700"/>
          </w:tcPr>
          <w:p>
            <w:pPr>
              <w:spacing w:after="0" w:before="0" w:line="240" w:lineRule="auto"/>
              <w:jc w:val="left"/>
            </w:pPr>
            <w:r>
              <w:t>Commissioning</w:t>
            </w:r>
          </w:p>
        </w:tc>
        <w:tc>
          <w:tcPr>
            <w:tcW w:type="dxa" w:w="2700"/>
          </w:tcPr>
          <w:p>
            <w:pPr>
              <w:spacing w:after="0" w:before="0" w:line="240" w:lineRule="auto"/>
              <w:jc w:val="left"/>
            </w:pPr>
            <w:r>
              <w:t>Perform only as contracted</w:t>
            </w:r>
          </w:p>
        </w:tc>
        <w:tc>
          <w:tcPr>
            <w:tcW w:type="dxa" w:w="2700"/>
          </w:tcPr>
          <w:p>
            <w:pPr>
              <w:spacing w:after="0" w:before="0" w:line="240" w:lineRule="auto"/>
              <w:jc w:val="left"/>
            </w:pPr>
            <w:r>
              <w:t>Support only as contracted</w:t>
            </w:r>
          </w:p>
        </w:tc>
        <w:tc>
          <w:tcPr>
            <w:tcW w:type="dxa" w:w="2700"/>
          </w:tcPr>
          <w:p>
            <w:pPr>
              <w:spacing w:after="0" w:before="0" w:line="240" w:lineRule="auto"/>
              <w:jc w:val="left"/>
            </w:pPr>
            <w:r>
              <w:t>Coordinate access and operational readiness</w:t>
            </w:r>
          </w:p>
        </w:tc>
      </w:tr>
    </w:tbl>
    <w:p/>
    <w:p>
      <w:r>
        <w:t>This table is an example, not a universal allocation. The actual contract must define responsibility, supply boundaries, inspection points, and acceptance authority.</w:t>
      </w:r>
    </w:p>
    <w:p>
      <w:pPr>
        <w:pStyle w:val="Heading2"/>
      </w:pPr>
      <w:r>
        <w:t>11. Installation versus commissioning boundary</w:t>
      </w:r>
    </w:p>
    <w:p>
      <w:r>
        <w:t>Installation makes the equipment physically ready for controlled startup. Commissioning verifies and establishes that it functions correctly.</w:t>
      </w:r>
    </w:p>
    <w:p>
      <w:r>
        <w:t>Typical installation activities include:</w:t>
      </w:r>
    </w:p>
    <w:p>
      <w:pPr>
        <w:pStyle w:val="ListBullet"/>
      </w:pPr>
      <w:r>
        <w:t>Mounting and anchoring.</w:t>
      </w:r>
    </w:p>
    <w:p>
      <w:pPr>
        <w:pStyle w:val="ListBullet"/>
      </w:pPr>
      <w:r>
        <w:t>Cable pulling and termination.</w:t>
      </w:r>
    </w:p>
    <w:p>
      <w:pPr>
        <w:pStyle w:val="ListBullet"/>
      </w:pPr>
      <w:r>
        <w:t>Utility connections.</w:t>
      </w:r>
    </w:p>
    <w:p>
      <w:pPr>
        <w:pStyle w:val="ListBullet"/>
      </w:pPr>
      <w:r>
        <w:t>Mechanical alignment.</w:t>
      </w:r>
    </w:p>
    <w:p>
      <w:pPr>
        <w:pStyle w:val="ListBullet"/>
      </w:pPr>
      <w:r>
        <w:t>Field-device mounting.</w:t>
      </w:r>
    </w:p>
    <w:p>
      <w:pPr>
        <w:pStyle w:val="ListBullet"/>
      </w:pPr>
      <w:r>
        <w:t>Network cable installation.</w:t>
      </w:r>
    </w:p>
    <w:p>
      <w:pPr>
        <w:pStyle w:val="ListBullet"/>
      </w:pPr>
      <w:r>
        <w:t>Installation inspections.</w:t>
      </w:r>
    </w:p>
    <w:p>
      <w:r>
        <w:t>Typical commissioning activities include:</w:t>
      </w:r>
    </w:p>
    <w:p>
      <w:pPr>
        <w:pStyle w:val="ListBullet"/>
      </w:pPr>
      <w:r>
        <w:t>Controlled energization.</w:t>
      </w:r>
    </w:p>
    <w:p>
      <w:pPr>
        <w:pStyle w:val="ListBullet"/>
      </w:pPr>
      <w:r>
        <w:t>Parameter verification.</w:t>
      </w:r>
    </w:p>
    <w:p>
      <w:pPr>
        <w:pStyle w:val="ListBullet"/>
      </w:pPr>
      <w:r>
        <w:t>PLC, HMI, and drive configuration.</w:t>
      </w:r>
    </w:p>
    <w:p>
      <w:pPr>
        <w:pStyle w:val="ListBullet"/>
      </w:pPr>
      <w:r>
        <w:t>I/O and signal validation.</w:t>
      </w:r>
    </w:p>
    <w:p>
      <w:pPr>
        <w:pStyle w:val="ListBullet"/>
      </w:pPr>
      <w:r>
        <w:t>Interlock and sequence testing.</w:t>
      </w:r>
    </w:p>
    <w:p>
      <w:pPr>
        <w:pStyle w:val="ListBullet"/>
      </w:pPr>
      <w:r>
        <w:t>Safety-function verification.</w:t>
      </w:r>
    </w:p>
    <w:p>
      <w:pPr>
        <w:pStyle w:val="ListBullet"/>
      </w:pPr>
      <w:r>
        <w:t>Functional performance tests.</w:t>
      </w:r>
    </w:p>
    <w:p>
      <w:pPr>
        <w:pStyle w:val="ListBullet"/>
      </w:pPr>
      <w:r>
        <w:t>Process tuning and acceptance testing.</w:t>
      </w:r>
    </w:p>
    <w:p>
      <w:r>
        <w:t>Some tasks, such as motor rotation checks, instrument calibration, or communication verification, may sit on either side of the boundary depending on the contract and method statement. Define the boundary explicitly.</w:t>
      </w:r>
    </w:p>
    <w:p>
      <w:pPr>
        <w:pStyle w:val="Heading2"/>
      </w:pPr>
      <w:r>
        <w:t>12. Installation quality checks</w:t>
      </w:r>
    </w:p>
    <w:p>
      <w:r>
        <w:t>Before the installation is accepted as complete, verify the relevant requirements.</w:t>
      </w:r>
    </w:p>
    <w:p>
      <w:pPr>
        <w:pStyle w:val="Heading3"/>
      </w:pPr>
      <w:r>
        <w:t>Mechanical checks</w:t>
      </w:r>
    </w:p>
    <w:p>
      <w:pPr>
        <w:pStyle w:val="ListBullet"/>
      </w:pPr>
      <w:r>
        <w:t>Equipment is positioned according to approved drawings.</w:t>
      </w:r>
    </w:p>
    <w:p>
      <w:pPr>
        <w:pStyle w:val="ListBullet"/>
      </w:pPr>
      <w:r>
        <w:t>Leveling and alignment meet manufacturer requirements.</w:t>
      </w:r>
    </w:p>
    <w:p>
      <w:pPr>
        <w:pStyle w:val="ListBullet"/>
      </w:pPr>
      <w:r>
        <w:t>Anchors and fasteners are secured.</w:t>
      </w:r>
    </w:p>
    <w:p>
      <w:pPr>
        <w:pStyle w:val="ListBullet"/>
      </w:pPr>
      <w:r>
        <w:t>Guards and mechanical covers are installed.</w:t>
      </w:r>
    </w:p>
    <w:p>
      <w:pPr>
        <w:pStyle w:val="ListBullet"/>
      </w:pPr>
      <w:r>
        <w:t>No visible transport damage remains unresolved.</w:t>
      </w:r>
    </w:p>
    <w:p>
      <w:pPr>
        <w:pStyle w:val="ListBullet"/>
      </w:pPr>
      <w:r>
        <w:t>Maintenance access and clearances are adequate.</w:t>
      </w:r>
    </w:p>
    <w:p>
      <w:pPr>
        <w:pStyle w:val="Heading3"/>
      </w:pPr>
      <w:r>
        <w:t>Electrical checks</w:t>
      </w:r>
    </w:p>
    <w:p>
      <w:pPr>
        <w:pStyle w:val="ListBullet"/>
      </w:pPr>
      <w:r>
        <w:t>Cables and terminals are correctly identified.</w:t>
      </w:r>
    </w:p>
    <w:p>
      <w:pPr>
        <w:pStyle w:val="ListBullet"/>
      </w:pPr>
      <w:r>
        <w:t>Connections match approved drawings.</w:t>
      </w:r>
    </w:p>
    <w:p>
      <w:pPr>
        <w:pStyle w:val="ListBullet"/>
      </w:pPr>
      <w:r>
        <w:t>Protective earthing and bonding are verified.</w:t>
      </w:r>
    </w:p>
    <w:p>
      <w:pPr>
        <w:pStyle w:val="ListBullet"/>
      </w:pPr>
      <w:r>
        <w:t>Cable routing and segregation meet design requirements.</w:t>
      </w:r>
    </w:p>
    <w:p>
      <w:pPr>
        <w:pStyle w:val="ListBullet"/>
      </w:pPr>
      <w:r>
        <w:t>Required inspection and electrical tests are completed.</w:t>
      </w:r>
    </w:p>
    <w:p>
      <w:pPr>
        <w:pStyle w:val="ListBullet"/>
      </w:pPr>
      <w:r>
        <w:t>Panel doors, covers, and cable entries are correctly secured.</w:t>
      </w:r>
    </w:p>
    <w:p>
      <w:pPr>
        <w:pStyle w:val="Heading3"/>
      </w:pPr>
      <w:r>
        <w:t>Instrumentation and utility checks</w:t>
      </w:r>
    </w:p>
    <w:p>
      <w:pPr>
        <w:pStyle w:val="ListBullet"/>
      </w:pPr>
      <w:r>
        <w:t>Sensors and actuators are mounted securely.</w:t>
      </w:r>
    </w:p>
    <w:p>
      <w:pPr>
        <w:pStyle w:val="ListBullet"/>
      </w:pPr>
      <w:r>
        <w:t>Pneumatic and hydraulic connections are correctly routed.</w:t>
      </w:r>
    </w:p>
    <w:p>
      <w:pPr>
        <w:pStyle w:val="ListBullet"/>
      </w:pPr>
      <w:r>
        <w:t>Required leak or pressure checks are completed.</w:t>
      </w:r>
    </w:p>
    <w:p>
      <w:pPr>
        <w:pStyle w:val="ListBullet"/>
      </w:pPr>
      <w:r>
        <w:t>Instrument connections and identification match drawings.</w:t>
      </w:r>
    </w:p>
    <w:p>
      <w:pPr>
        <w:pStyle w:val="ListBullet"/>
      </w:pPr>
      <w:r>
        <w:t>Utility supply requirements are satisfied.</w:t>
      </w:r>
    </w:p>
    <w:p>
      <w:pPr>
        <w:pStyle w:val="Heading3"/>
      </w:pPr>
      <w:r>
        <w:t>Network and documentation checks</w:t>
      </w:r>
    </w:p>
    <w:p>
      <w:pPr>
        <w:pStyle w:val="ListBullet"/>
      </w:pPr>
      <w:r>
        <w:t>Network cables and ports are labeled.</w:t>
      </w:r>
    </w:p>
    <w:p>
      <w:pPr>
        <w:pStyle w:val="ListBullet"/>
      </w:pPr>
      <w:r>
        <w:t>Required network infrastructure is installed.</w:t>
      </w:r>
    </w:p>
    <w:p>
      <w:pPr>
        <w:pStyle w:val="ListBullet"/>
      </w:pPr>
      <w:r>
        <w:t>As-built drawings reflect approved changes.</w:t>
      </w:r>
    </w:p>
    <w:p>
      <w:pPr>
        <w:pStyle w:val="ListBullet"/>
      </w:pPr>
      <w:r>
        <w:t>Installation inspection records are available.</w:t>
      </w:r>
    </w:p>
    <w:p>
      <w:pPr>
        <w:pStyle w:val="ListBullet"/>
      </w:pPr>
      <w:r>
        <w:t>Outstanding deviations are recorded.</w:t>
      </w:r>
    </w:p>
    <w:p>
      <w:pPr>
        <w:pStyle w:val="ListBullet"/>
      </w:pPr>
      <w:r>
        <w:t>Handover responsibilities are documented.</w:t>
      </w:r>
    </w:p>
    <w:p>
      <w:pPr>
        <w:pStyle w:val="Heading2"/>
      </w:pPr>
      <w:r>
        <w:t>13. Installation safety</w:t>
      </w:r>
    </w:p>
    <w:p>
      <w:r>
        <w:t>Installation work may involve lifting operations, electrical hazards, stored energy, working at height, hot work, confined spaces, and simultaneous work by multiple contractors.</w:t>
      </w:r>
    </w:p>
    <w:p>
      <w:r>
        <w:t>Required controls depend on the task and site rules. They may include:</w:t>
      </w:r>
    </w:p>
    <w:p>
      <w:pPr>
        <w:pStyle w:val="ListBullet"/>
      </w:pPr>
      <w:r>
        <w:t>Approved risk assessment and method statement.</w:t>
      </w:r>
    </w:p>
    <w:p>
      <w:pPr>
        <w:pStyle w:val="ListBullet"/>
      </w:pPr>
      <w:r>
        <w:t>Work permits.</w:t>
      </w:r>
    </w:p>
    <w:p>
      <w:pPr>
        <w:pStyle w:val="ListBullet"/>
      </w:pPr>
      <w:r>
        <w:t>Lockout/tagout and verification of zero-energy state.</w:t>
      </w:r>
    </w:p>
    <w:p>
      <w:pPr>
        <w:pStyle w:val="ListBullet"/>
      </w:pPr>
      <w:r>
        <w:t>Electrical isolation and authorized electrical work.</w:t>
      </w:r>
    </w:p>
    <w:p>
      <w:pPr>
        <w:pStyle w:val="ListBullet"/>
      </w:pPr>
      <w:r>
        <w:t>Certified lifting equipment and competent rigging personnel.</w:t>
      </w:r>
    </w:p>
    <w:p>
      <w:pPr>
        <w:pStyle w:val="ListBullet"/>
      </w:pPr>
      <w:r>
        <w:t>Exclusion zones during lifting.</w:t>
      </w:r>
    </w:p>
    <w:p>
      <w:pPr>
        <w:pStyle w:val="ListBullet"/>
      </w:pPr>
      <w:r>
        <w:t>Fall protection and approved access equipment.</w:t>
      </w:r>
    </w:p>
    <w:p>
      <w:pPr>
        <w:pStyle w:val="ListBullet"/>
      </w:pPr>
      <w:r>
        <w:t>Control of pneumatic and hydraulic stored energy.</w:t>
      </w:r>
    </w:p>
    <w:p>
      <w:pPr>
        <w:pStyle w:val="ListBullet"/>
      </w:pPr>
      <w:r>
        <w:t>Hot-work controls and fire protection.</w:t>
      </w:r>
    </w:p>
    <w:p>
      <w:pPr>
        <w:pStyle w:val="ListBullet"/>
      </w:pPr>
      <w:r>
        <w:t>Barricading and restricted access.</w:t>
      </w:r>
    </w:p>
    <w:p>
      <w:pPr>
        <w:pStyle w:val="ListBullet"/>
      </w:pPr>
      <w:r>
        <w:t>Appropriate PPE.</w:t>
      </w:r>
    </w:p>
    <w:p>
      <w:pPr>
        <w:pStyle w:val="ListBullet"/>
      </w:pPr>
      <w:r>
        <w:t>Coordination of simultaneous operations.</w:t>
      </w:r>
    </w:p>
    <w:p>
      <w:pPr>
        <w:pStyle w:val="ListBullet"/>
      </w:pPr>
      <w:r>
        <w:t>Formal authorization before energization.</w:t>
      </w:r>
    </w:p>
    <w:p>
      <w:r>
        <w:t>Never assume that an equipment supplier's standard installation procedure replaces the plant's safety requirements. Installation completion must not bypass required safety validation or startup authorization.</w:t>
      </w:r>
    </w:p>
    <w:p>
      <w:pPr>
        <w:pStyle w:val="Heading2"/>
      </w:pPr>
      <w:r>
        <w:t>14. Production downtime and shutdown cost</w:t>
      </w:r>
    </w:p>
    <w:p>
      <w:r>
        <w:t>Installation in an operating factory may require a planned shutdown or restricted production window.</w:t>
      </w:r>
    </w:p>
    <w:p>
      <w:r>
        <w:t>The project estimate should distinguish the contractor's installation charge from the economic impact of lost production.</w:t>
      </w:r>
    </w:p>
    <w:p>
      <w:r>
        <w:t>A simplified estimate is:</w:t>
      </w:r>
    </w:p>
    <w:p>
      <w:pPr>
        <w:spacing w:before="120" w:after="160"/>
        <w:jc w:val="center"/>
      </w:pPr>
      <m:oMathPara>
        <m:oMath>
          <m:r>
            <m:rPr>
              <m:nor/>
            </m:rPr>
            <m:t>Production Loss</m:t>
          </m:r>
          <m:r>
            <m:t>=</m:t>
          </m:r>
          <m:r>
            <m:rPr>
              <m:nor/>
            </m:rPr>
            <m:t>Lost Production Quantity</m:t>
          </m:r>
          <m:r>
            <m:t>×</m:t>
          </m:r>
          <m:r>
            <m:rPr>
              <m:nor/>
            </m:rPr>
            <m:t>Contribution per Unit</m:t>
          </m:r>
        </m:oMath>
      </m:oMathPara>
    </w:p>
    <w:p>
      <w:r>
        <w:t>For example, if a planned shutdown results in 400 units of lost output and the estimated contribution per unit is ₹500:</w:t>
      </w:r>
    </w:p>
    <w:p>
      <w:pPr>
        <w:spacing w:before="120" w:after="160"/>
        <w:jc w:val="center"/>
      </w:pPr>
      <m:oMathPara>
        <m:oMath>
          <m:r>
            <m:rPr>
              <m:nor/>
            </m:rPr>
            <m:t>Estimated Production Loss</m:t>
          </m:r>
          <m:r>
            <m:t>=400×₹500=₹2</m:t>
          </m:r>
          <m:r>
            <m:t>,</m:t>
          </m:r>
          <m:r>
            <m:t>00</m:t>
          </m:r>
          <m:r>
            <m:t>,</m:t>
          </m:r>
          <m:r>
            <m:t>000</m:t>
          </m:r>
        </m:oMath>
      </m:oMathPara>
    </w:p>
    <w:p>
      <w:r>
        <w:t>This is an illustrative estimate. Actual analysis should consider recoverable production, alternate capacity, inventory buffers, demand, and whether the appropriate measure is contribution margin rather than selling price.</w:t>
      </w:r>
    </w:p>
    <w:p>
      <w:r>
        <w:t>Potential cost-reduction measures include preassembling equipment, preparing cables in advance, verifying foundations before delivery, staging materials, and completing permitted work outside the shutdown window.</w:t>
      </w:r>
    </w:p>
    <w:p>
      <w:pPr>
        <w:pStyle w:val="Heading2"/>
      </w:pPr>
      <w:r>
        <w:t>15. Installation cost risks and commercial traps</w:t>
      </w:r>
    </w:p>
    <w:p>
      <w:r>
        <w:t>Common problems include:</w:t>
      </w:r>
    </w:p>
    <w:p>
      <w:pPr>
        <w:pStyle w:val="ListBullet"/>
      </w:pPr>
      <w:r>
        <w:t>Civil work excluded despite foundation requirements.</w:t>
      </w:r>
    </w:p>
    <w:p>
      <w:pPr>
        <w:pStyle w:val="ListBullet"/>
      </w:pPr>
      <w:r>
        <w:t>Unloading and rigging excluded.</w:t>
      </w:r>
    </w:p>
    <w:p>
      <w:pPr>
        <w:pStyle w:val="ListBullet"/>
      </w:pPr>
      <w:r>
        <w:t>Contractor travel and accommodation omitted.</w:t>
      </w:r>
    </w:p>
    <w:p>
      <w:pPr>
        <w:pStyle w:val="ListBullet"/>
      </w:pPr>
      <w:r>
        <w:t>Overtime or night-shift charges not defined.</w:t>
      </w:r>
    </w:p>
    <w:p>
      <w:pPr>
        <w:pStyle w:val="ListBullet"/>
      </w:pPr>
      <w:r>
        <w:t>Cable trays and cable lengths based on unverified assumptions.</w:t>
      </w:r>
    </w:p>
    <w:p>
      <w:pPr>
        <w:pStyle w:val="ListBullet"/>
      </w:pPr>
      <w:r>
        <w:t>Utility connections excluded from the installation package.</w:t>
      </w:r>
    </w:p>
    <w:p>
      <w:pPr>
        <w:pStyle w:val="ListBullet"/>
      </w:pPr>
      <w:r>
        <w:t>Temporary power and access equipment excluded.</w:t>
      </w:r>
    </w:p>
    <w:p>
      <w:pPr>
        <w:pStyle w:val="ListBullet"/>
      </w:pPr>
      <w:r>
        <w:t>Existing machine modifications treated as extra work.</w:t>
      </w:r>
    </w:p>
    <w:p>
      <w:pPr>
        <w:pStyle w:val="ListBullet"/>
      </w:pPr>
      <w:r>
        <w:t>Installation consumables omitted.</w:t>
      </w:r>
    </w:p>
    <w:p>
      <w:pPr>
        <w:pStyle w:val="ListBullet"/>
      </w:pPr>
      <w:r>
        <w:t>Plant shutdown availability assumed but not confirmed.</w:t>
      </w:r>
    </w:p>
    <w:p>
      <w:pPr>
        <w:pStyle w:val="ListBullet"/>
      </w:pPr>
      <w:r>
        <w:t>Installation and commissioning responsibilities overlapping or missing.</w:t>
      </w:r>
    </w:p>
    <w:p>
      <w:pPr>
        <w:pStyle w:val="ListBullet"/>
      </w:pPr>
      <w:r>
        <w:t>Rework caused by incomplete drawings.</w:t>
      </w:r>
    </w:p>
    <w:p>
      <w:pPr>
        <w:pStyle w:val="ListBullet"/>
      </w:pPr>
      <w:r>
        <w:t>Taxes or mobilization charges excluded.</w:t>
      </w:r>
    </w:p>
    <w:p>
      <w:pPr>
        <w:pStyle w:val="ListBullet"/>
      </w:pPr>
      <w:r>
        <w:t>Contractor variation rates not defined.</w:t>
      </w:r>
    </w:p>
    <w:p>
      <w:pPr>
        <w:pStyle w:val="ListBullet"/>
      </w:pPr>
      <w:r>
        <w:t>Installation completion criteria left vague.</w:t>
      </w:r>
    </w:p>
    <w:p>
      <w:r>
        <w:t>Each exclusion should be assigned to a responsible party, priced where possible, and incorporated into the project estimate.</w:t>
      </w:r>
    </w:p>
    <w:p>
      <w:pPr>
        <w:pStyle w:val="Heading2"/>
      </w:pPr>
      <w:r>
        <w:t>16. Installation cost comparison between contractors</w:t>
      </w:r>
    </w:p>
    <w:p>
      <w:r>
        <w:t>Consider two installation quotations for the same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element</w:t>
            </w:r>
          </w:p>
        </w:tc>
        <w:tc>
          <w:tcPr>
            <w:tcW w:type="dxa" w:w="3600"/>
            <w:shd w:val="clear" w:color="auto" w:fill="EEF2F7"/>
          </w:tcPr>
          <w:p>
            <w:pPr>
              <w:spacing w:after="0" w:before="0" w:line="240" w:lineRule="auto"/>
              <w:jc w:val="left"/>
            </w:pPr>
            <w:r>
              <w:rPr>
                <w:b/>
                <w:color w:val="1A2E4A"/>
              </w:rPr>
              <w:t>Contractor A</w:t>
            </w:r>
          </w:p>
        </w:tc>
        <w:tc>
          <w:tcPr>
            <w:tcW w:type="dxa" w:w="3600"/>
            <w:shd w:val="clear" w:color="auto" w:fill="EEF2F7"/>
          </w:tcPr>
          <w:p>
            <w:pPr>
              <w:spacing w:after="0" w:before="0" w:line="240" w:lineRule="auto"/>
              <w:jc w:val="left"/>
            </w:pPr>
            <w:r>
              <w:rPr>
                <w:b/>
                <w:color w:val="1A2E4A"/>
              </w:rPr>
              <w:t>Contractor B</w:t>
            </w:r>
          </w:p>
        </w:tc>
      </w:tr>
      <w:tr>
        <w:tc>
          <w:tcPr>
            <w:tcW w:type="dxa" w:w="3600"/>
          </w:tcPr>
          <w:p>
            <w:pPr>
              <w:spacing w:after="0" w:before="0" w:line="240" w:lineRule="auto"/>
              <w:jc w:val="left"/>
            </w:pPr>
            <w:r>
              <w:t>Mechanical installation</w:t>
            </w:r>
          </w:p>
        </w:tc>
        <w:tc>
          <w:tcPr>
            <w:tcW w:type="dxa" w:w="3600"/>
          </w:tcPr>
          <w:p>
            <w:pPr>
              <w:spacing w:after="0" w:before="0" w:line="240" w:lineRule="auto"/>
              <w:jc w:val="left"/>
            </w:pPr>
            <w:r>
              <w:t>₹1,20,000</w:t>
            </w:r>
          </w:p>
        </w:tc>
        <w:tc>
          <w:tcPr>
            <w:tcW w:type="dxa" w:w="3600"/>
          </w:tcPr>
          <w:p>
            <w:pPr>
              <w:spacing w:after="0" w:before="0" w:line="240" w:lineRule="auto"/>
              <w:jc w:val="left"/>
            </w:pPr>
            <w:r>
              <w:t>₹1,05,000</w:t>
            </w:r>
          </w:p>
        </w:tc>
      </w:tr>
      <w:tr>
        <w:tc>
          <w:tcPr>
            <w:tcW w:type="dxa" w:w="3600"/>
          </w:tcPr>
          <w:p>
            <w:pPr>
              <w:spacing w:after="0" w:before="0" w:line="240" w:lineRule="auto"/>
              <w:jc w:val="left"/>
            </w:pPr>
            <w:r>
              <w:t>Electrical installation</w:t>
            </w:r>
          </w:p>
        </w:tc>
        <w:tc>
          <w:tcPr>
            <w:tcW w:type="dxa" w:w="3600"/>
          </w:tcPr>
          <w:p>
            <w:pPr>
              <w:spacing w:after="0" w:before="0" w:line="240" w:lineRule="auto"/>
              <w:jc w:val="left"/>
            </w:pPr>
            <w:r>
              <w:t>₹90,000</w:t>
            </w:r>
          </w:p>
        </w:tc>
        <w:tc>
          <w:tcPr>
            <w:tcW w:type="dxa" w:w="3600"/>
          </w:tcPr>
          <w:p>
            <w:pPr>
              <w:spacing w:after="0" w:before="0" w:line="240" w:lineRule="auto"/>
              <w:jc w:val="left"/>
            </w:pPr>
            <w:r>
              <w:t>₹80,000</w:t>
            </w:r>
          </w:p>
        </w:tc>
      </w:tr>
      <w:tr>
        <w:tc>
          <w:tcPr>
            <w:tcW w:type="dxa" w:w="3600"/>
          </w:tcPr>
          <w:p>
            <w:pPr>
              <w:spacing w:after="0" w:before="0" w:line="240" w:lineRule="auto"/>
              <w:jc w:val="left"/>
            </w:pPr>
            <w:r>
              <w:t>Rigging and unloading</w:t>
            </w:r>
          </w:p>
        </w:tc>
        <w:tc>
          <w:tcPr>
            <w:tcW w:type="dxa" w:w="3600"/>
          </w:tcPr>
          <w:p>
            <w:pPr>
              <w:spacing w:after="0" w:before="0" w:line="240" w:lineRule="auto"/>
              <w:jc w:val="left"/>
            </w:pPr>
            <w:r>
              <w:t>Included</w:t>
            </w:r>
          </w:p>
        </w:tc>
        <w:tc>
          <w:tcPr>
            <w:tcW w:type="dxa" w:w="3600"/>
          </w:tcPr>
          <w:p>
            <w:pPr>
              <w:spacing w:after="0" w:before="0" w:line="240" w:lineRule="auto"/>
              <w:jc w:val="left"/>
            </w:pPr>
            <w:r>
              <w:t>₹35,000</w:t>
            </w:r>
          </w:p>
        </w:tc>
      </w:tr>
      <w:tr>
        <w:tc>
          <w:tcPr>
            <w:tcW w:type="dxa" w:w="3600"/>
          </w:tcPr>
          <w:p>
            <w:pPr>
              <w:spacing w:after="0" w:before="0" w:line="240" w:lineRule="auto"/>
              <w:jc w:val="left"/>
            </w:pPr>
            <w:r>
              <w:t>Installation consumables</w:t>
            </w:r>
          </w:p>
        </w:tc>
        <w:tc>
          <w:tcPr>
            <w:tcW w:type="dxa" w:w="3600"/>
          </w:tcPr>
          <w:p>
            <w:pPr>
              <w:spacing w:after="0" w:before="0" w:line="240" w:lineRule="auto"/>
              <w:jc w:val="left"/>
            </w:pPr>
            <w:r>
              <w:t>Included</w:t>
            </w:r>
          </w:p>
        </w:tc>
        <w:tc>
          <w:tcPr>
            <w:tcW w:type="dxa" w:w="3600"/>
          </w:tcPr>
          <w:p>
            <w:pPr>
              <w:spacing w:after="0" w:before="0" w:line="240" w:lineRule="auto"/>
              <w:jc w:val="left"/>
            </w:pPr>
            <w:r>
              <w:t>₹20,000</w:t>
            </w:r>
          </w:p>
        </w:tc>
      </w:tr>
      <w:tr>
        <w:tc>
          <w:tcPr>
            <w:tcW w:type="dxa" w:w="3600"/>
          </w:tcPr>
          <w:p>
            <w:pPr>
              <w:spacing w:after="0" w:before="0" w:line="240" w:lineRule="auto"/>
              <w:jc w:val="left"/>
            </w:pPr>
            <w:r>
              <w:t>Supervision</w:t>
            </w:r>
          </w:p>
        </w:tc>
        <w:tc>
          <w:tcPr>
            <w:tcW w:type="dxa" w:w="3600"/>
          </w:tcPr>
          <w:p>
            <w:pPr>
              <w:spacing w:after="0" w:before="0" w:line="240" w:lineRule="auto"/>
              <w:jc w:val="left"/>
            </w:pPr>
            <w:r>
              <w:t>₹30,000</w:t>
            </w:r>
          </w:p>
        </w:tc>
        <w:tc>
          <w:tcPr>
            <w:tcW w:type="dxa" w:w="3600"/>
          </w:tcPr>
          <w:p>
            <w:pPr>
              <w:spacing w:after="0" w:before="0" w:line="240" w:lineRule="auto"/>
              <w:jc w:val="left"/>
            </w:pPr>
            <w:r>
              <w:t>₹25,000</w:t>
            </w:r>
          </w:p>
        </w:tc>
      </w:tr>
      <w:tr>
        <w:tc>
          <w:tcPr>
            <w:tcW w:type="dxa" w:w="3600"/>
          </w:tcPr>
          <w:p>
            <w:pPr>
              <w:spacing w:after="0" w:before="0" w:line="240" w:lineRule="auto"/>
              <w:jc w:val="left"/>
            </w:pPr>
            <w:r>
              <w:t>Quoted subtotal</w:t>
            </w:r>
          </w:p>
        </w:tc>
        <w:tc>
          <w:tcPr>
            <w:tcW w:type="dxa" w:w="3600"/>
          </w:tcPr>
          <w:p>
            <w:pPr>
              <w:spacing w:after="0" w:before="0" w:line="240" w:lineRule="auto"/>
              <w:jc w:val="left"/>
            </w:pPr>
            <w:r>
              <w:t>₹2,40,000</w:t>
            </w:r>
          </w:p>
        </w:tc>
        <w:tc>
          <w:tcPr>
            <w:tcW w:type="dxa" w:w="3600"/>
          </w:tcPr>
          <w:p>
            <w:pPr>
              <w:spacing w:after="0" w:before="0" w:line="240" w:lineRule="auto"/>
              <w:jc w:val="left"/>
            </w:pPr>
            <w:r>
              <w:t>₹2,65,000</w:t>
            </w:r>
          </w:p>
        </w:tc>
      </w:tr>
    </w:tbl>
    <w:p/>
    <w:p>
      <w:r>
        <w:t>Contractor B has lower mechanical and electrical line-item prices, but its additional charges increase the total quotation.</w:t>
      </w:r>
    </w:p>
    <w:p>
      <w:r>
        <w:t>The comparison still requires checking whether both contractors include the same labor hours, materials, work shifts, safety controls, documentation, and completion requirements.</w:t>
      </w:r>
    </w:p>
    <w:p>
      <w:r>
        <w:t>Do not select a contractor solely because one or two individual line items are cheaper.</w:t>
      </w:r>
    </w:p>
    <w:p>
      <w:pPr>
        <w:pStyle w:val="Heading2"/>
      </w:pPr>
      <w:r>
        <w:t>17. Installation cost control</w:t>
      </w:r>
    </w:p>
    <w:p>
      <w:r>
        <w:t>Good cost control begins before the purchase order is released.</w:t>
      </w:r>
    </w:p>
    <w:p>
      <w:pPr>
        <w:tabs>
          <w:tab w:pos="403" w:val="left"/>
        </w:tabs>
        <w:spacing w:after="40" w:line="276" w:lineRule="auto"/>
        <w:ind w:left="403" w:hanging="403"/>
        <w:jc w:val="left"/>
      </w:pPr>
      <w:r>
        <w:rPr>
          <w:color w:val="1A2E4A"/>
        </w:rPr>
        <w:t>1.</w:t>
        <w:tab/>
      </w:r>
      <w:r>
        <w:t>Freeze the installation scope and interface requirements.</w:t>
      </w:r>
    </w:p>
    <w:p>
      <w:pPr>
        <w:tabs>
          <w:tab w:pos="403" w:val="left"/>
        </w:tabs>
        <w:spacing w:after="40" w:line="276" w:lineRule="auto"/>
        <w:ind w:left="403" w:hanging="403"/>
        <w:jc w:val="left"/>
      </w:pPr>
      <w:r>
        <w:rPr>
          <w:color w:val="1A2E4A"/>
        </w:rPr>
        <w:t>2.</w:t>
        <w:tab/>
      </w:r>
      <w:r>
        <w:t>Complete a site survey.</w:t>
      </w:r>
    </w:p>
    <w:p>
      <w:pPr>
        <w:tabs>
          <w:tab w:pos="403" w:val="left"/>
        </w:tabs>
        <w:spacing w:after="40" w:line="276" w:lineRule="auto"/>
        <w:ind w:left="403" w:hanging="403"/>
        <w:jc w:val="left"/>
      </w:pPr>
      <w:r>
        <w:rPr>
          <w:color w:val="1A2E4A"/>
        </w:rPr>
        <w:t>3.</w:t>
        <w:tab/>
      </w:r>
      <w:r>
        <w:t>Obtain approved installation drawings.</w:t>
      </w:r>
    </w:p>
    <w:p>
      <w:pPr>
        <w:tabs>
          <w:tab w:pos="403" w:val="left"/>
        </w:tabs>
        <w:spacing w:after="40" w:line="276" w:lineRule="auto"/>
        <w:ind w:left="403" w:hanging="403"/>
        <w:jc w:val="left"/>
      </w:pPr>
      <w:r>
        <w:rPr>
          <w:color w:val="1A2E4A"/>
        </w:rPr>
        <w:t>4.</w:t>
        <w:tab/>
      </w:r>
      <w:r>
        <w:t>Define responsibility for civil work, lifting, cabling, and utilities.</w:t>
      </w:r>
    </w:p>
    <w:p>
      <w:pPr>
        <w:tabs>
          <w:tab w:pos="403" w:val="left"/>
        </w:tabs>
        <w:spacing w:after="40" w:line="276" w:lineRule="auto"/>
        <w:ind w:left="403" w:hanging="403"/>
        <w:jc w:val="left"/>
      </w:pPr>
      <w:r>
        <w:rPr>
          <w:color w:val="1A2E4A"/>
        </w:rPr>
        <w:t>5.</w:t>
        <w:tab/>
      </w:r>
      <w:r>
        <w:t>Prepare a bill of quantities where practical.</w:t>
      </w:r>
    </w:p>
    <w:p>
      <w:pPr>
        <w:tabs>
          <w:tab w:pos="403" w:val="left"/>
        </w:tabs>
        <w:spacing w:after="40" w:line="276" w:lineRule="auto"/>
        <w:ind w:left="403" w:hanging="403"/>
        <w:jc w:val="left"/>
      </w:pPr>
      <w:r>
        <w:rPr>
          <w:color w:val="1A2E4A"/>
        </w:rPr>
        <w:t>6.</w:t>
        <w:tab/>
      </w:r>
      <w:r>
        <w:t>Estimate labor by skill and activity.</w:t>
      </w:r>
    </w:p>
    <w:p>
      <w:pPr>
        <w:tabs>
          <w:tab w:pos="403" w:val="left"/>
        </w:tabs>
        <w:spacing w:after="40" w:line="276" w:lineRule="auto"/>
        <w:ind w:left="403" w:hanging="403"/>
        <w:jc w:val="left"/>
      </w:pPr>
      <w:r>
        <w:rPr>
          <w:color w:val="1A2E4A"/>
        </w:rPr>
        <w:t>7.</w:t>
        <w:tab/>
      </w:r>
      <w:r>
        <w:t>Obtain quotations on a common scope.</w:t>
      </w:r>
    </w:p>
    <w:p>
      <w:pPr>
        <w:tabs>
          <w:tab w:pos="403" w:val="left"/>
        </w:tabs>
        <w:spacing w:after="40" w:line="276" w:lineRule="auto"/>
        <w:ind w:left="403" w:hanging="403"/>
        <w:jc w:val="left"/>
      </w:pPr>
      <w:r>
        <w:rPr>
          <w:color w:val="1A2E4A"/>
        </w:rPr>
        <w:t>8.</w:t>
        <w:tab/>
      </w:r>
      <w:r>
        <w:t>Record assumptions, exclusions, and variation rates.</w:t>
      </w:r>
    </w:p>
    <w:p>
      <w:pPr>
        <w:tabs>
          <w:tab w:pos="403" w:val="left"/>
        </w:tabs>
        <w:spacing w:after="40" w:line="276" w:lineRule="auto"/>
        <w:ind w:left="403" w:hanging="403"/>
        <w:jc w:val="left"/>
      </w:pPr>
      <w:r>
        <w:rPr>
          <w:color w:val="1A2E4A"/>
        </w:rPr>
        <w:t>9.</w:t>
        <w:tab/>
      </w:r>
      <w:r>
        <w:t>Track actual labor hours and material consumption.</w:t>
      </w:r>
    </w:p>
    <w:p>
      <w:pPr>
        <w:tabs>
          <w:tab w:pos="403" w:val="left"/>
        </w:tabs>
        <w:spacing w:after="40" w:line="276" w:lineRule="auto"/>
        <w:ind w:left="403" w:hanging="403"/>
        <w:jc w:val="left"/>
      </w:pPr>
      <w:r>
        <w:rPr>
          <w:color w:val="1A2E4A"/>
        </w:rPr>
        <w:t>10.</w:t>
        <w:tab/>
      </w:r>
      <w:r>
        <w:t>Control changes through documented approval.</w:t>
      </w:r>
    </w:p>
    <w:p>
      <w:pPr>
        <w:tabs>
          <w:tab w:pos="403" w:val="left"/>
        </w:tabs>
        <w:spacing w:after="40" w:line="276" w:lineRule="auto"/>
        <w:ind w:left="403" w:hanging="403"/>
        <w:jc w:val="left"/>
      </w:pPr>
      <w:r>
        <w:rPr>
          <w:color w:val="1A2E4A"/>
        </w:rPr>
        <w:t>11.</w:t>
        <w:tab/>
      </w:r>
      <w:r>
        <w:t>Verify installation completion against inspection records.</w:t>
      </w:r>
    </w:p>
    <w:p>
      <w:pPr>
        <w:tabs>
          <w:tab w:pos="403" w:val="left"/>
        </w:tabs>
        <w:spacing w:after="40" w:line="276" w:lineRule="auto"/>
        <w:ind w:left="403" w:hanging="403"/>
        <w:jc w:val="left"/>
      </w:pPr>
      <w:r>
        <w:rPr>
          <w:color w:val="1A2E4A"/>
        </w:rPr>
        <w:t>12.</w:t>
        <w:tab/>
      </w:r>
      <w:r>
        <w:t>Reconcile actual cost against the approved estimate.</w:t>
      </w:r>
    </w:p>
    <w:p>
      <w:r>
        <w:t>Track both cost and schedule. A contractor who finishes cheaply but delays production restart may create a larger overall loss.</w:t>
      </w:r>
    </w:p>
    <w:p>
      <w:pPr>
        <w:pStyle w:val="Heading2"/>
      </w:pPr>
      <w:r>
        <w:t>18. Installation cost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 or measurement</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Installation cost variance</w:t>
            </w:r>
          </w:p>
        </w:tc>
        <w:tc>
          <w:tcPr>
            <w:tcW w:type="dxa" w:w="3600"/>
          </w:tcPr>
          <w:p>
            <w:pPr>
              <w:spacing w:after="0" w:before="0" w:line="240" w:lineRule="auto"/>
              <w:jc w:val="left"/>
            </w:pPr>
            <w:r>
              <w:t>Actual cost minus approved budget</w:t>
            </w:r>
          </w:p>
        </w:tc>
        <w:tc>
          <w:tcPr>
            <w:tcW w:type="dxa" w:w="3600"/>
          </w:tcPr>
          <w:p>
            <w:pPr>
              <w:spacing w:after="0" w:before="0" w:line="240" w:lineRule="auto"/>
              <w:jc w:val="left"/>
            </w:pPr>
            <w:r>
              <w:t>Measures cost overrun or underspend</w:t>
            </w:r>
          </w:p>
        </w:tc>
      </w:tr>
      <w:tr>
        <w:tc>
          <w:tcPr>
            <w:tcW w:type="dxa" w:w="3600"/>
          </w:tcPr>
          <w:p>
            <w:pPr>
              <w:spacing w:after="0" w:before="0" w:line="240" w:lineRule="auto"/>
              <w:jc w:val="left"/>
            </w:pPr>
            <w:r>
              <w:t>Labor productivity</w:t>
            </w:r>
          </w:p>
        </w:tc>
        <w:tc>
          <w:tcPr>
            <w:tcW w:type="dxa" w:w="3600"/>
          </w:tcPr>
          <w:p>
            <w:pPr>
              <w:spacing w:after="0" w:before="0" w:line="240" w:lineRule="auto"/>
              <w:jc w:val="left"/>
            </w:pPr>
            <w:r>
              <w:t>Completed work quantity per labor-hour</w:t>
            </w:r>
          </w:p>
        </w:tc>
        <w:tc>
          <w:tcPr>
            <w:tcW w:type="dxa" w:w="3600"/>
          </w:tcPr>
          <w:p>
            <w:pPr>
              <w:spacing w:after="0" w:before="0" w:line="240" w:lineRule="auto"/>
              <w:jc w:val="left"/>
            </w:pPr>
            <w:r>
              <w:t>Measures installation efficiency</w:t>
            </w:r>
          </w:p>
        </w:tc>
      </w:tr>
      <w:tr>
        <w:tc>
          <w:tcPr>
            <w:tcW w:type="dxa" w:w="3600"/>
          </w:tcPr>
          <w:p>
            <w:pPr>
              <w:spacing w:after="0" w:before="0" w:line="240" w:lineRule="auto"/>
              <w:jc w:val="left"/>
            </w:pPr>
            <w:r>
              <w:t>Schedule variance</w:t>
            </w:r>
          </w:p>
        </w:tc>
        <w:tc>
          <w:tcPr>
            <w:tcW w:type="dxa" w:w="3600"/>
          </w:tcPr>
          <w:p>
            <w:pPr>
              <w:spacing w:after="0" w:before="0" w:line="240" w:lineRule="auto"/>
              <w:jc w:val="left"/>
            </w:pPr>
            <w:r>
              <w:t>Actual completion date versus planned date</w:t>
            </w:r>
          </w:p>
        </w:tc>
        <w:tc>
          <w:tcPr>
            <w:tcW w:type="dxa" w:w="3600"/>
          </w:tcPr>
          <w:p>
            <w:pPr>
              <w:spacing w:after="0" w:before="0" w:line="240" w:lineRule="auto"/>
              <w:jc w:val="left"/>
            </w:pPr>
            <w:r>
              <w:t>Tracks schedule performance</w:t>
            </w:r>
          </w:p>
        </w:tc>
      </w:tr>
      <w:tr>
        <w:tc>
          <w:tcPr>
            <w:tcW w:type="dxa" w:w="3600"/>
          </w:tcPr>
          <w:p>
            <w:pPr>
              <w:spacing w:after="0" w:before="0" w:line="240" w:lineRule="auto"/>
              <w:jc w:val="left"/>
            </w:pPr>
            <w:r>
              <w:t>Rework percentage</w:t>
            </w:r>
          </w:p>
        </w:tc>
        <w:tc>
          <w:tcPr>
            <w:tcW w:type="dxa" w:w="3600"/>
          </w:tcPr>
          <w:p>
            <w:pPr>
              <w:spacing w:after="0" w:before="0" w:line="240" w:lineRule="auto"/>
              <w:jc w:val="left"/>
            </w:pPr>
            <w:r>
              <w:t>Rework labor hours divided by total installation labor hours</w:t>
            </w:r>
          </w:p>
        </w:tc>
        <w:tc>
          <w:tcPr>
            <w:tcW w:type="dxa" w:w="3600"/>
          </w:tcPr>
          <w:p>
            <w:pPr>
              <w:spacing w:after="0" w:before="0" w:line="240" w:lineRule="auto"/>
              <w:jc w:val="left"/>
            </w:pPr>
            <w:r>
              <w:t>Highlights quality problems</w:t>
            </w:r>
          </w:p>
        </w:tc>
      </w:tr>
      <w:tr>
        <w:tc>
          <w:tcPr>
            <w:tcW w:type="dxa" w:w="3600"/>
          </w:tcPr>
          <w:p>
            <w:pPr>
              <w:spacing w:after="0" w:before="0" w:line="240" w:lineRule="auto"/>
              <w:jc w:val="left"/>
            </w:pPr>
            <w:r>
              <w:t>Change-order cost</w:t>
            </w:r>
          </w:p>
        </w:tc>
        <w:tc>
          <w:tcPr>
            <w:tcW w:type="dxa" w:w="3600"/>
          </w:tcPr>
          <w:p>
            <w:pPr>
              <w:spacing w:after="0" w:before="0" w:line="240" w:lineRule="auto"/>
              <w:jc w:val="left"/>
            </w:pPr>
            <w:r>
              <w:t>Approved variation value</w:t>
            </w:r>
          </w:p>
        </w:tc>
        <w:tc>
          <w:tcPr>
            <w:tcW w:type="dxa" w:w="3600"/>
          </w:tcPr>
          <w:p>
            <w:pPr>
              <w:spacing w:after="0" w:before="0" w:line="240" w:lineRule="auto"/>
              <w:jc w:val="left"/>
            </w:pPr>
            <w:r>
              <w:t>Tracks scope changes</w:t>
            </w:r>
          </w:p>
        </w:tc>
      </w:tr>
      <w:tr>
        <w:tc>
          <w:tcPr>
            <w:tcW w:type="dxa" w:w="3600"/>
          </w:tcPr>
          <w:p>
            <w:pPr>
              <w:spacing w:after="0" w:before="0" w:line="240" w:lineRule="auto"/>
              <w:jc w:val="left"/>
            </w:pPr>
            <w:r>
              <w:t>First-pass inspection rate</w:t>
            </w:r>
          </w:p>
        </w:tc>
        <w:tc>
          <w:tcPr>
            <w:tcW w:type="dxa" w:w="3600"/>
          </w:tcPr>
          <w:p>
            <w:pPr>
              <w:spacing w:after="0" w:before="0" w:line="240" w:lineRule="auto"/>
              <w:jc w:val="left"/>
            </w:pPr>
            <w:r>
              <w:t>Items accepted without rework divided by items inspected</w:t>
            </w:r>
          </w:p>
        </w:tc>
        <w:tc>
          <w:tcPr>
            <w:tcW w:type="dxa" w:w="3600"/>
          </w:tcPr>
          <w:p>
            <w:pPr>
              <w:spacing w:after="0" w:before="0" w:line="240" w:lineRule="auto"/>
              <w:jc w:val="left"/>
            </w:pPr>
            <w:r>
              <w:t>Measures installation quality</w:t>
            </w:r>
          </w:p>
        </w:tc>
      </w:tr>
      <w:tr>
        <w:tc>
          <w:tcPr>
            <w:tcW w:type="dxa" w:w="3600"/>
          </w:tcPr>
          <w:p>
            <w:pPr>
              <w:spacing w:after="0" w:before="0" w:line="240" w:lineRule="auto"/>
              <w:jc w:val="left"/>
            </w:pPr>
            <w:r>
              <w:t>Shutdown overrun</w:t>
            </w:r>
          </w:p>
        </w:tc>
        <w:tc>
          <w:tcPr>
            <w:tcW w:type="dxa" w:w="3600"/>
          </w:tcPr>
          <w:p>
            <w:pPr>
              <w:spacing w:after="0" w:before="0" w:line="240" w:lineRule="auto"/>
              <w:jc w:val="left"/>
            </w:pPr>
            <w:r>
              <w:t>Actual shutdown duration minus planned duration</w:t>
            </w:r>
          </w:p>
        </w:tc>
        <w:tc>
          <w:tcPr>
            <w:tcW w:type="dxa" w:w="3600"/>
          </w:tcPr>
          <w:p>
            <w:pPr>
              <w:spacing w:after="0" w:before="0" w:line="240" w:lineRule="auto"/>
              <w:jc w:val="left"/>
            </w:pPr>
            <w:r>
              <w:t>Measures production-window control</w:t>
            </w:r>
          </w:p>
        </w:tc>
      </w:tr>
      <w:tr>
        <w:tc>
          <w:tcPr>
            <w:tcW w:type="dxa" w:w="3600"/>
          </w:tcPr>
          <w:p>
            <w:pPr>
              <w:spacing w:after="0" w:before="0" w:line="240" w:lineRule="auto"/>
              <w:jc w:val="left"/>
            </w:pPr>
            <w:r>
              <w:t>Installation punch-list closure</w:t>
            </w:r>
          </w:p>
        </w:tc>
        <w:tc>
          <w:tcPr>
            <w:tcW w:type="dxa" w:w="3600"/>
          </w:tcPr>
          <w:p>
            <w:pPr>
              <w:spacing w:after="0" w:before="0" w:line="240" w:lineRule="auto"/>
              <w:jc w:val="left"/>
            </w:pPr>
            <w:r>
              <w:t>Closed items divided by total punch-list items</w:t>
            </w:r>
          </w:p>
        </w:tc>
        <w:tc>
          <w:tcPr>
            <w:tcW w:type="dxa" w:w="3600"/>
          </w:tcPr>
          <w:p>
            <w:pPr>
              <w:spacing w:after="0" w:before="0" w:line="240" w:lineRule="auto"/>
              <w:jc w:val="left"/>
            </w:pPr>
            <w:r>
              <w:t>Tracks completion readiness</w:t>
            </w:r>
          </w:p>
        </w:tc>
      </w:tr>
    </w:tbl>
    <w:p/>
    <w:p>
      <w:r>
        <w:t>KPIs should be interpreted in context. Low installation cost is not a success if it results from omitted scope, unsafe work, or unresolved defects.</w:t>
      </w:r>
    </w:p>
    <w:p>
      <w:pPr>
        <w:pStyle w:val="Heading2"/>
      </w:pPr>
      <w:r>
        <w:t>19. Final installation cost checklist</w:t>
      </w:r>
    </w:p>
    <w:p>
      <w:pPr>
        <w:pStyle w:val="ListBullet"/>
      </w:pPr>
      <w:r>
        <w:t>Installation scope and exclusions are clearly defined.</w:t>
      </w:r>
    </w:p>
    <w:p>
      <w:pPr>
        <w:pStyle w:val="ListBullet"/>
      </w:pPr>
      <w:r>
        <w:t>Site survey and access checks are complete.</w:t>
      </w:r>
    </w:p>
    <w:p>
      <w:pPr>
        <w:pStyle w:val="ListBullet"/>
      </w:pPr>
      <w:r>
        <w:t>Civil and foundation requirements are confirmed.</w:t>
      </w:r>
    </w:p>
    <w:p>
      <w:pPr>
        <w:pStyle w:val="ListBullet"/>
      </w:pPr>
      <w:r>
        <w:t>Unloading, rigging, and lifting arrangements are included or assigned.</w:t>
      </w:r>
    </w:p>
    <w:p>
      <w:pPr>
        <w:pStyle w:val="ListBullet"/>
      </w:pPr>
      <w:r>
        <w:t>Mechanical installation and alignment are covered.</w:t>
      </w:r>
    </w:p>
    <w:p>
      <w:pPr>
        <w:pStyle w:val="ListBullet"/>
      </w:pPr>
      <w:r>
        <w:t>Electrical cabling, termination, and earthing are covered.</w:t>
      </w:r>
    </w:p>
    <w:p>
      <w:pPr>
        <w:pStyle w:val="ListBullet"/>
      </w:pPr>
      <w:r>
        <w:t>Instrumentation, pneumatic, hydraulic, and network work are assigned.</w:t>
      </w:r>
    </w:p>
    <w:p>
      <w:pPr>
        <w:pStyle w:val="ListBullet"/>
      </w:pPr>
      <w:r>
        <w:t>Utility interfaces and plant-side responsibilities are clear.</w:t>
      </w:r>
    </w:p>
    <w:p>
      <w:pPr>
        <w:pStyle w:val="ListBullet"/>
      </w:pPr>
      <w:r>
        <w:t>Manpower, shifts, overtime, travel, and accommodation assumptions are recorded.</w:t>
      </w:r>
    </w:p>
    <w:p>
      <w:pPr>
        <w:pStyle w:val="ListBullet"/>
      </w:pPr>
      <w:r>
        <w:t>Installation materials and consumables are accounted for.</w:t>
      </w:r>
    </w:p>
    <w:p>
      <w:pPr>
        <w:pStyle w:val="ListBullet"/>
      </w:pPr>
      <w:r>
        <w:t>Shutdown and production-loss risks are assessed.</w:t>
      </w:r>
    </w:p>
    <w:p>
      <w:pPr>
        <w:pStyle w:val="ListBullet"/>
      </w:pPr>
      <w:r>
        <w:t>Safety controls and permits are defined.</w:t>
      </w:r>
    </w:p>
    <w:p>
      <w:pPr>
        <w:pStyle w:val="ListBullet"/>
      </w:pPr>
      <w:r>
        <w:t>Installation and commissioning boundaries are explicit.</w:t>
      </w:r>
    </w:p>
    <w:p>
      <w:pPr>
        <w:pStyle w:val="ListBullet"/>
      </w:pPr>
      <w:r>
        <w:t>Inspection records, as-built drawings, and handover documents are specified.</w:t>
      </w:r>
    </w:p>
    <w:p>
      <w:pPr>
        <w:pStyle w:val="ListBullet"/>
      </w:pPr>
      <w:r>
        <w:t>Variations, additional work, and acceptance conditions are contractually controlled.</w:t>
      </w:r>
    </w:p>
    <w:p>
      <w:pPr>
        <w:pStyle w:val="ListBullet"/>
      </w:pPr>
      <w:r>
        <w:t>The commercial comparison uses a common scope.</w:t>
      </w:r>
    </w:p>
    <w:p>
      <w:pPr>
        <w:pStyle w:val="Heading2"/>
      </w:pPr>
      <w:r>
        <w:t>20. Interview questions and answers</w:t>
      </w:r>
    </w:p>
    <w:p>
      <w:r>
        <w:t>Q1. What is installation cost?</w:t>
      </w:r>
    </w:p>
    <w:p>
      <w:r>
        <w:t>Installation cost is the expenditure required to physically place, assemble, connect, and secure equipment at its intended operating location according to the defined scope.</w:t>
      </w:r>
    </w:p>
    <w:p>
      <w:r>
        <w:t>Q2. What is the difference between installation and commissioning?</w:t>
      </w:r>
    </w:p>
    <w:p>
      <w:r>
        <w:t>Installation establishes the physical and utility connections. Commissioning verifies and establishes correct functional operation, including configuration, interlocks, sequences, and performance checks.</w:t>
      </w:r>
    </w:p>
    <w:p>
      <w:r>
        <w:t>Q3. What are the major components of installation cost?</w:t>
      </w:r>
    </w:p>
    <w:p>
      <w:r>
        <w:t>Civil work, unloading and rigging, mechanical erection, electrical cabling, instrumentation, utility connections, networking, labor, supervision, consumables, and required installation documentation.</w:t>
      </w:r>
    </w:p>
    <w:p>
      <w:r>
        <w:t>Q4. Why is a site survey important?</w:t>
      </w:r>
    </w:p>
    <w:p>
      <w:r>
        <w:t>It identifies access constraints, foundation requirements, utility availability, cable routes, lifting needs, and shutdown restrictions before they become expensive variations.</w:t>
      </w:r>
    </w:p>
    <w:p>
      <w:r>
        <w:t>Q5. How do you estimate installation labor cost?</w:t>
      </w:r>
    </w:p>
    <w:p>
      <w:r>
        <w:t>Estimate labor hours by skill category and activity, multiply them by the applicable rates, and account for relevant overtime, mobilization, supervision, and other included charges.</w:t>
      </w:r>
    </w:p>
    <w:p>
      <w:r>
        <w:t>Q6. Why can a low installation quotation be misleading?</w:t>
      </w:r>
    </w:p>
    <w:p>
      <w:r>
        <w:t>It may exclude rigging, cable trays, materials, overtime, supervision, utility connections, or shutdown support, making the final cost higher than expected.</w:t>
      </w:r>
    </w:p>
    <w:p>
      <w:r>
        <w:t>Q7. How do you control installation cost during a retrofit?</w:t>
      </w:r>
    </w:p>
    <w:p>
      <w:r>
        <w:t>Freeze the scope, survey the site, prepare drawings, preassemble where practical, coordinate shutdown activities, control changes, and track actual labor and material consumption.</w:t>
      </w:r>
    </w:p>
    <w:p>
      <w:r>
        <w:t>Q8. What is the relationship between installation cost and production downtime?</w:t>
      </w:r>
    </w:p>
    <w:p>
      <w:r>
        <w:t>Installation cost covers the defined installation work. Production downtime creates a separate economic impact that should be evaluated in the overall project cost.</w:t>
      </w:r>
    </w:p>
    <w:p>
      <w:r>
        <w:t>Q9. Who is responsible for installation safety?</w:t>
      </w:r>
    </w:p>
    <w:p>
      <w:r>
        <w:t>Responsibility is shared according to law, site rules, contract, and assigned duties. Contractors must control their work, while the plant must manage its site-specific hazards and required authorizations.</w:t>
      </w:r>
    </w:p>
    <w:p>
      <w:r>
        <w:t>Q10. What documents should be obtained after installation?</w:t>
      </w:r>
    </w:p>
    <w:p>
      <w:r>
        <w:t>Depending on the scope, obtain completed inspection records, test results, as-built drawings, cable schedules, equipment mounting records, deviation lists, and signed installation handover documentation.</w:t>
      </w:r>
    </w:p>
    <w:p>
      <w:pPr>
        <w:pStyle w:val="Heading2"/>
      </w:pPr>
      <w:r>
        <w:t>21. Final engineering principle</w:t>
      </w:r>
    </w:p>
    <w:p>
      <w:r>
        <w:t>Installation cost is controlled by defining the physical scope, verifying site readiness, assigning interfaces, estimating labor and materials realistically, and preventing unplanned variations. A sound installation package delivers equipment that is correctly positioned, connected, documented, and ready for controlled commissioning, without hidden work or unresolved safety issues.</w:t>
      </w:r>
    </w:p>
    <w:p>
      <w:pPr>
        <w:pStyle w:val="Heading2"/>
      </w:pPr>
      <w:r>
        <w:t>NEXT TOPIC</w:t>
      </w:r>
    </w:p>
    <w:p>
      <w:r>
        <w:rPr>
          <w:rFonts w:ascii="Consolas" w:hAnsi="Consolas"/>
          <w:color w:val="333333"/>
          <w:sz w:val="19"/>
          <w:shd w:val="clear" w:color="auto" w:fill="EFEFEF"/>
        </w:rPr>
        <w:t>02_PLAN_WISE_2026\02_INDUSTRY3_0\09_Procurement\03_Commercial_Awareness\04_Commissioning_Cost - Commissioning cost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02_PLAN_WISE_2026\02_INDUSTRY3_0\09_Procurement\03_Commercial_Awareness\03_Install_Cost - Installation cost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