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02_PLAN_WISE_2026\02_INDUSTRY3_0\09_Procurement\03_Commercial_Awareness\05_Spare_Cost - Spare cost</w:t>
      </w:r>
    </w:p>
    <w:p>
      <w:pPr>
        <w:pStyle w:val="Heading2"/>
      </w:pPr>
      <w:r>
        <w:t>1. Definition of spare cost</w:t>
      </w:r>
    </w:p>
    <w:p>
      <w:r>
        <w:t>Spare cost is the expenditure required to purchase replacement parts and components needed to maintain, repair, restore, or support equipment throughout its operating life.</w:t>
      </w:r>
    </w:p>
    <w:p>
      <w:r>
        <w:t>In industrial maintenance, spare costs include replacement sensors, PLC modules, drives, motors, contactors, relays, bearings, seals, pneumatic valves, CNC components, robot cables, and other maintainable items.</w:t>
      </w:r>
    </w:p>
    <w:p>
      <w:r>
        <w:t>Spare cost is not limited to the purchase price of a component. Procurement must also consider availability, delivery lead time, compatibility, obsolescence, repairability, storage requirements, and the financial impact of equipment downtime if a spare is unavailable.</w:t>
      </w:r>
    </w:p>
    <w:p>
      <w:r>
        <w:t>For example, a proximity sensor may cost only ₹2,000, but if its failure stops a production line for several hours and no compatible replacement is available, the business impact can greatly exceed the component's price.</w:t>
      </w:r>
    </w:p>
    <w:p>
      <w:r>
        <w:t>The objective is not to purchase the maximum number of spares or the cheapest available parts. It is to establish the right spare inventory at an economically justified level of availability and risk.</w:t>
      </w:r>
    </w:p>
    <w:p>
      <w:pPr>
        <w:pStyle w:val="Heading2"/>
      </w:pPr>
      <w:r>
        <w:t>2. Spare cost versus related costs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Equipment cost</w:t>
            </w:r>
          </w:p>
        </w:tc>
        <w:tc>
          <w:tcPr>
            <w:tcW w:type="dxa" w:w="3600"/>
          </w:tcPr>
          <w:p>
            <w:pPr>
              <w:spacing w:after="0" w:before="0" w:line="240" w:lineRule="auto"/>
              <w:jc w:val="left"/>
            </w:pPr>
            <w:r>
              <w:t>Cost of acquiring the main equipment</w:t>
            </w:r>
          </w:p>
        </w:tc>
        <w:tc>
          <w:tcPr>
            <w:tcW w:type="dxa" w:w="3600"/>
          </w:tcPr>
          <w:p>
            <w:pPr>
              <w:spacing w:after="0" w:before="0" w:line="240" w:lineRule="auto"/>
              <w:jc w:val="left"/>
            </w:pPr>
            <w:r>
              <w:t>CNC machine</w:t>
            </w:r>
          </w:p>
        </w:tc>
      </w:tr>
      <w:tr>
        <w:tc>
          <w:tcPr>
            <w:tcW w:type="dxa" w:w="3600"/>
          </w:tcPr>
          <w:p>
            <w:pPr>
              <w:spacing w:after="0" w:before="0" w:line="240" w:lineRule="auto"/>
              <w:jc w:val="left"/>
            </w:pPr>
            <w:r>
              <w:t>Initial spare cost</w:t>
            </w:r>
          </w:p>
        </w:tc>
        <w:tc>
          <w:tcPr>
            <w:tcW w:type="dxa" w:w="3600"/>
          </w:tcPr>
          <w:p>
            <w:pPr>
              <w:spacing w:after="0" w:before="0" w:line="240" w:lineRule="auto"/>
              <w:jc w:val="left"/>
            </w:pPr>
            <w:r>
              <w:t>Spares purchased with new equipment</w:t>
            </w:r>
          </w:p>
        </w:tc>
        <w:tc>
          <w:tcPr>
            <w:tcW w:type="dxa" w:w="3600"/>
          </w:tcPr>
          <w:p>
            <w:pPr>
              <w:spacing w:after="0" w:before="0" w:line="240" w:lineRule="auto"/>
              <w:jc w:val="left"/>
            </w:pPr>
            <w:r>
              <w:t>Startup spare sensor kit</w:t>
            </w:r>
          </w:p>
        </w:tc>
      </w:tr>
      <w:tr>
        <w:tc>
          <w:tcPr>
            <w:tcW w:type="dxa" w:w="3600"/>
          </w:tcPr>
          <w:p>
            <w:pPr>
              <w:spacing w:after="0" w:before="0" w:line="240" w:lineRule="auto"/>
              <w:jc w:val="left"/>
            </w:pPr>
            <w:r>
              <w:t>Operating spare cost</w:t>
            </w:r>
          </w:p>
        </w:tc>
        <w:tc>
          <w:tcPr>
            <w:tcW w:type="dxa" w:w="3600"/>
          </w:tcPr>
          <w:p>
            <w:pPr>
              <w:spacing w:after="0" w:before="0" w:line="240" w:lineRule="auto"/>
              <w:jc w:val="left"/>
            </w:pPr>
            <w:r>
              <w:t>Replacement parts consumed during operation</w:t>
            </w:r>
          </w:p>
        </w:tc>
        <w:tc>
          <w:tcPr>
            <w:tcW w:type="dxa" w:w="3600"/>
          </w:tcPr>
          <w:p>
            <w:pPr>
              <w:spacing w:after="0" w:before="0" w:line="240" w:lineRule="auto"/>
              <w:jc w:val="left"/>
            </w:pPr>
            <w:r>
              <w:t>Contactors and filters</w:t>
            </w:r>
          </w:p>
        </w:tc>
      </w:tr>
      <w:tr>
        <w:tc>
          <w:tcPr>
            <w:tcW w:type="dxa" w:w="3600"/>
          </w:tcPr>
          <w:p>
            <w:pPr>
              <w:spacing w:after="0" w:before="0" w:line="240" w:lineRule="auto"/>
              <w:jc w:val="left"/>
            </w:pPr>
            <w:r>
              <w:t>Repair cost</w:t>
            </w:r>
          </w:p>
        </w:tc>
        <w:tc>
          <w:tcPr>
            <w:tcW w:type="dxa" w:w="3600"/>
          </w:tcPr>
          <w:p>
            <w:pPr>
              <w:spacing w:after="0" w:before="0" w:line="240" w:lineRule="auto"/>
              <w:jc w:val="left"/>
            </w:pPr>
            <w:r>
              <w:t>Cost of restoring a failed component</w:t>
            </w:r>
          </w:p>
        </w:tc>
        <w:tc>
          <w:tcPr>
            <w:tcW w:type="dxa" w:w="3600"/>
          </w:tcPr>
          <w:p>
            <w:pPr>
              <w:spacing w:after="0" w:before="0" w:line="240" w:lineRule="auto"/>
              <w:jc w:val="left"/>
            </w:pPr>
            <w:r>
              <w:t>Repair of a servo drive</w:t>
            </w:r>
          </w:p>
        </w:tc>
      </w:tr>
      <w:tr>
        <w:tc>
          <w:tcPr>
            <w:tcW w:type="dxa" w:w="3600"/>
          </w:tcPr>
          <w:p>
            <w:pPr>
              <w:spacing w:after="0" w:before="0" w:line="240" w:lineRule="auto"/>
              <w:jc w:val="left"/>
            </w:pPr>
            <w:r>
              <w:t>Inventory carrying cost</w:t>
            </w:r>
          </w:p>
        </w:tc>
        <w:tc>
          <w:tcPr>
            <w:tcW w:type="dxa" w:w="3600"/>
          </w:tcPr>
          <w:p>
            <w:pPr>
              <w:spacing w:after="0" w:before="0" w:line="240" w:lineRule="auto"/>
              <w:jc w:val="left"/>
            </w:pPr>
            <w:r>
              <w:t>Cost of holding spare stock</w:t>
            </w:r>
          </w:p>
        </w:tc>
        <w:tc>
          <w:tcPr>
            <w:tcW w:type="dxa" w:w="3600"/>
          </w:tcPr>
          <w:p>
            <w:pPr>
              <w:spacing w:after="0" w:before="0" w:line="240" w:lineRule="auto"/>
              <w:jc w:val="left"/>
            </w:pPr>
            <w:r>
              <w:t>Storage, capital, insurance</w:t>
            </w:r>
          </w:p>
        </w:tc>
      </w:tr>
      <w:tr>
        <w:tc>
          <w:tcPr>
            <w:tcW w:type="dxa" w:w="3600"/>
          </w:tcPr>
          <w:p>
            <w:pPr>
              <w:spacing w:after="0" w:before="0" w:line="240" w:lineRule="auto"/>
              <w:jc w:val="left"/>
            </w:pPr>
            <w:r>
              <w:t>Emergency procurement cost</w:t>
            </w:r>
          </w:p>
        </w:tc>
        <w:tc>
          <w:tcPr>
            <w:tcW w:type="dxa" w:w="3600"/>
          </w:tcPr>
          <w:p>
            <w:pPr>
              <w:spacing w:after="0" w:before="0" w:line="240" w:lineRule="auto"/>
              <w:jc w:val="left"/>
            </w:pPr>
            <w:r>
              <w:t>Additional expense for urgent replacement</w:t>
            </w:r>
          </w:p>
        </w:tc>
        <w:tc>
          <w:tcPr>
            <w:tcW w:type="dxa" w:w="3600"/>
          </w:tcPr>
          <w:p>
            <w:pPr>
              <w:spacing w:after="0" w:before="0" w:line="240" w:lineRule="auto"/>
              <w:jc w:val="left"/>
            </w:pPr>
            <w:r>
              <w:t>Express shipment of a PLC module</w:t>
            </w:r>
          </w:p>
        </w:tc>
      </w:tr>
      <w:tr>
        <w:tc>
          <w:tcPr>
            <w:tcW w:type="dxa" w:w="3600"/>
          </w:tcPr>
          <w:p>
            <w:pPr>
              <w:spacing w:after="0" w:before="0" w:line="240" w:lineRule="auto"/>
              <w:jc w:val="left"/>
            </w:pPr>
            <w:r>
              <w:t>Obsolescence cost</w:t>
            </w:r>
          </w:p>
        </w:tc>
        <w:tc>
          <w:tcPr>
            <w:tcW w:type="dxa" w:w="3600"/>
          </w:tcPr>
          <w:p>
            <w:pPr>
              <w:spacing w:after="0" w:before="0" w:line="240" w:lineRule="auto"/>
              <w:jc w:val="left"/>
            </w:pPr>
            <w:r>
              <w:t>Loss from outdated or unusable inventory</w:t>
            </w:r>
          </w:p>
        </w:tc>
        <w:tc>
          <w:tcPr>
            <w:tcW w:type="dxa" w:w="3600"/>
          </w:tcPr>
          <w:p>
            <w:pPr>
              <w:spacing w:after="0" w:before="0" w:line="240" w:lineRule="auto"/>
              <w:jc w:val="left"/>
            </w:pPr>
            <w:r>
              <w:t>Unsupported control card</w:t>
            </w:r>
          </w:p>
        </w:tc>
      </w:tr>
      <w:tr>
        <w:tc>
          <w:tcPr>
            <w:tcW w:type="dxa" w:w="3600"/>
          </w:tcPr>
          <w:p>
            <w:pPr>
              <w:spacing w:after="0" w:before="0" w:line="240" w:lineRule="auto"/>
              <w:jc w:val="left"/>
            </w:pPr>
            <w:r>
              <w:t>Downtime cost</w:t>
            </w:r>
          </w:p>
        </w:tc>
        <w:tc>
          <w:tcPr>
            <w:tcW w:type="dxa" w:w="3600"/>
          </w:tcPr>
          <w:p>
            <w:pPr>
              <w:spacing w:after="0" w:before="0" w:line="240" w:lineRule="auto"/>
              <w:jc w:val="left"/>
            </w:pPr>
            <w:r>
              <w:t>Economic impact of equipment unavailability</w:t>
            </w:r>
          </w:p>
        </w:tc>
        <w:tc>
          <w:tcPr>
            <w:tcW w:type="dxa" w:w="3600"/>
          </w:tcPr>
          <w:p>
            <w:pPr>
              <w:spacing w:after="0" w:before="0" w:line="240" w:lineRule="auto"/>
              <w:jc w:val="left"/>
            </w:pPr>
            <w:r>
              <w:t>Lost production contribution</w:t>
            </w:r>
          </w:p>
        </w:tc>
      </w:tr>
      <w:tr>
        <w:tc>
          <w:tcPr>
            <w:tcW w:type="dxa" w:w="3600"/>
          </w:tcPr>
          <w:p>
            <w:pPr>
              <w:spacing w:after="0" w:before="0" w:line="240" w:lineRule="auto"/>
              <w:jc w:val="left"/>
            </w:pPr>
            <w:r>
              <w:t>AMC cost</w:t>
            </w:r>
          </w:p>
        </w:tc>
        <w:tc>
          <w:tcPr>
            <w:tcW w:type="dxa" w:w="3600"/>
          </w:tcPr>
          <w:p>
            <w:pPr>
              <w:spacing w:after="0" w:before="0" w:line="240" w:lineRule="auto"/>
              <w:jc w:val="left"/>
            </w:pPr>
            <w:r>
              <w:t>Cost of a defined annual maintenance agreement</w:t>
            </w:r>
          </w:p>
        </w:tc>
        <w:tc>
          <w:tcPr>
            <w:tcW w:type="dxa" w:w="3600"/>
          </w:tcPr>
          <w:p>
            <w:pPr>
              <w:spacing w:after="0" w:before="0" w:line="240" w:lineRule="auto"/>
              <w:jc w:val="left"/>
            </w:pPr>
            <w:r>
              <w:t>Annual OEM service contract</w:t>
            </w:r>
          </w:p>
        </w:tc>
      </w:tr>
      <w:tr>
        <w:tc>
          <w:tcPr>
            <w:tcW w:type="dxa" w:w="3600"/>
          </w:tcPr>
          <w:p>
            <w:pPr>
              <w:spacing w:after="0" w:before="0" w:line="240" w:lineRule="auto"/>
              <w:jc w:val="left"/>
            </w:pPr>
            <w:r>
              <w:t>Lifecycle spare cost</w:t>
            </w:r>
          </w:p>
        </w:tc>
        <w:tc>
          <w:tcPr>
            <w:tcW w:type="dxa" w:w="3600"/>
          </w:tcPr>
          <w:p>
            <w:pPr>
              <w:spacing w:after="0" w:before="0" w:line="240" w:lineRule="auto"/>
              <w:jc w:val="left"/>
            </w:pPr>
            <w:r>
              <w:t>Total spare-related expenditure over the asset life</w:t>
            </w:r>
          </w:p>
        </w:tc>
        <w:tc>
          <w:tcPr>
            <w:tcW w:type="dxa" w:w="3600"/>
          </w:tcPr>
          <w:p>
            <w:pPr>
              <w:spacing w:after="0" w:before="0" w:line="240" w:lineRule="auto"/>
              <w:jc w:val="left"/>
            </w:pPr>
            <w:r>
              <w:t>Replacements, repairs, stockholding, and disposal</w:t>
            </w:r>
          </w:p>
        </w:tc>
      </w:tr>
    </w:tbl>
    <w:p/>
    <w:p>
      <w:r>
        <w:t>These categories may be recorded under different accounting heads. For commercial evaluation, the important requirement is to understand the complete economic impact without counting the same expense twice.</w:t>
      </w:r>
    </w:p>
    <w:p>
      <w:pPr>
        <w:pStyle w:val="Heading2"/>
      </w:pPr>
      <w:r>
        <w:t>3. Types of industrial spares</w:t>
      </w:r>
    </w:p>
    <w:p>
      <w:pPr>
        <w:pStyle w:val="Heading3"/>
      </w:pPr>
      <w:r>
        <w:t>3.1 Consumable spares</w:t>
      </w:r>
    </w:p>
    <w:p>
      <w:r>
        <w:t>Consumables are items routinely used or replaced during normal operation and maintenance.</w:t>
      </w:r>
    </w:p>
    <w:p>
      <w:r>
        <w:t>Examples include:</w:t>
      </w:r>
    </w:p>
    <w:p>
      <w:pPr>
        <w:pStyle w:val="ListBullet"/>
      </w:pPr>
      <w:r>
        <w:t>Filters.</w:t>
      </w:r>
    </w:p>
    <w:p>
      <w:pPr>
        <w:pStyle w:val="ListBullet"/>
      </w:pPr>
      <w:r>
        <w:t>Lubricants and greases.</w:t>
      </w:r>
    </w:p>
    <w:p>
      <w:pPr>
        <w:pStyle w:val="ListBullet"/>
      </w:pPr>
      <w:r>
        <w:t>Seals and O-rings.</w:t>
      </w:r>
    </w:p>
    <w:p>
      <w:pPr>
        <w:pStyle w:val="ListBullet"/>
      </w:pPr>
      <w:r>
        <w:t>Fuses.</w:t>
      </w:r>
    </w:p>
    <w:p>
      <w:pPr>
        <w:pStyle w:val="ListBullet"/>
      </w:pPr>
      <w:r>
        <w:t>Certain belts.</w:t>
      </w:r>
    </w:p>
    <w:p>
      <w:pPr>
        <w:pStyle w:val="ListBullet"/>
      </w:pPr>
      <w:r>
        <w:t>Cleaning materials.</w:t>
      </w:r>
    </w:p>
    <w:p>
      <w:pPr>
        <w:pStyle w:val="ListBullet"/>
      </w:pPr>
      <w:r>
        <w:t>Process-specific consumables.</w:t>
      </w:r>
    </w:p>
    <w:p>
      <w:r>
        <w:t>Their demand is often relatively predictable from usage rates, maintenance schedules, or production volume.</w:t>
      </w:r>
    </w:p>
    <w:p>
      <w:pPr>
        <w:pStyle w:val="Heading3"/>
      </w:pPr>
      <w:r>
        <w:t>3.2 Wear-and-tear spares</w:t>
      </w:r>
    </w:p>
    <w:p>
      <w:r>
        <w:t>These parts degrade through mechanical movement, friction, electrical switching, thermal cycling, or repeated operation.</w:t>
      </w:r>
    </w:p>
    <w:p>
      <w:r>
        <w:t>Examples include:</w:t>
      </w:r>
    </w:p>
    <w:p>
      <w:pPr>
        <w:pStyle w:val="ListBullet"/>
      </w:pPr>
      <w:r>
        <w:t>Bearings.</w:t>
      </w:r>
    </w:p>
    <w:p>
      <w:pPr>
        <w:pStyle w:val="ListBullet"/>
      </w:pPr>
      <w:r>
        <w:t>Couplings.</w:t>
      </w:r>
    </w:p>
    <w:p>
      <w:pPr>
        <w:pStyle w:val="ListBullet"/>
      </w:pPr>
      <w:r>
        <w:t>Timing belts.</w:t>
      </w:r>
    </w:p>
    <w:p>
      <w:pPr>
        <w:pStyle w:val="ListBullet"/>
      </w:pPr>
      <w:r>
        <w:t>Pneumatic seals.</w:t>
      </w:r>
    </w:p>
    <w:p>
      <w:pPr>
        <w:pStyle w:val="ListBullet"/>
      </w:pPr>
      <w:r>
        <w:t>Contactors.</w:t>
      </w:r>
    </w:p>
    <w:p>
      <w:pPr>
        <w:pStyle w:val="ListBullet"/>
      </w:pPr>
      <w:r>
        <w:t>Brake components.</w:t>
      </w:r>
    </w:p>
    <w:p>
      <w:pPr>
        <w:pStyle w:val="ListBullet"/>
      </w:pPr>
      <w:r>
        <w:t>Mechanical guide elements.</w:t>
      </w:r>
    </w:p>
    <w:p>
      <w:pPr>
        <w:pStyle w:val="ListBullet"/>
      </w:pPr>
      <w:r>
        <w:t>Robot dress-pack cables.</w:t>
      </w:r>
    </w:p>
    <w:p>
      <w:r>
        <w:t>Replacement intervals depend on duty cycle, environment, load, maintenance quality, and operating conditions.</w:t>
      </w:r>
    </w:p>
    <w:p>
      <w:pPr>
        <w:pStyle w:val="Heading3"/>
      </w:pPr>
      <w:r>
        <w:t>3.3 Critical breakdown spares</w:t>
      </w:r>
    </w:p>
    <w:p>
      <w:r>
        <w:t>Critical spares are components whose failure can cause significant production loss, safety-related consequences, quality problems, or extended equipment downtime.</w:t>
      </w:r>
    </w:p>
    <w:p>
      <w:r>
        <w:t>Examples include:</w:t>
      </w:r>
    </w:p>
    <w:p>
      <w:pPr>
        <w:pStyle w:val="ListBullet"/>
      </w:pPr>
      <w:r>
        <w:t>A proprietary CNC control board.</w:t>
      </w:r>
    </w:p>
    <w:p>
      <w:pPr>
        <w:pStyle w:val="ListBullet"/>
      </w:pPr>
      <w:r>
        <w:t>A discontinued PLC communication module.</w:t>
      </w:r>
    </w:p>
    <w:p>
      <w:pPr>
        <w:pStyle w:val="ListBullet"/>
      </w:pPr>
      <w:r>
        <w:t>A specialized servo drive.</w:t>
      </w:r>
    </w:p>
    <w:p>
      <w:pPr>
        <w:pStyle w:val="ListBullet"/>
      </w:pPr>
      <w:r>
        <w:t>A unique robot controller board.</w:t>
      </w:r>
    </w:p>
    <w:p>
      <w:pPr>
        <w:pStyle w:val="ListBullet"/>
      </w:pPr>
      <w:r>
        <w:t>A critical safety controller.</w:t>
      </w:r>
    </w:p>
    <w:p>
      <w:pPr>
        <w:pStyle w:val="ListBullet"/>
      </w:pPr>
      <w:r>
        <w:t>A custom machine-specific encoder.</w:t>
      </w:r>
    </w:p>
    <w:p>
      <w:r>
        <w:t>Criticality depends on the consequences of failure and the availability of alternatives, not simply on the component's purchase price.</w:t>
      </w:r>
    </w:p>
    <w:p>
      <w:pPr>
        <w:pStyle w:val="Heading3"/>
      </w:pPr>
      <w:r>
        <w:t>3.4 Insurance spares</w:t>
      </w:r>
    </w:p>
    <w:p>
      <w:r>
        <w:t>Insurance spares are held against infrequent but high-impact failures where replacement availability is uncertain or the consequences of a prolonged outage are severe.</w:t>
      </w:r>
    </w:p>
    <w:p>
      <w:r>
        <w:t>Examples may include:</w:t>
      </w:r>
    </w:p>
    <w:p>
      <w:pPr>
        <w:pStyle w:val="ListBullet"/>
      </w:pPr>
      <w:r>
        <w:t>A specialized spindle assembly.</w:t>
      </w:r>
    </w:p>
    <w:p>
      <w:pPr>
        <w:pStyle w:val="ListBullet"/>
      </w:pPr>
      <w:r>
        <w:t>A proprietary robot controller.</w:t>
      </w:r>
    </w:p>
    <w:p>
      <w:pPr>
        <w:pStyle w:val="ListBullet"/>
      </w:pPr>
      <w:r>
        <w:t>A custom hydraulic power-unit component.</w:t>
      </w:r>
    </w:p>
    <w:p>
      <w:pPr>
        <w:pStyle w:val="ListBullet"/>
      </w:pPr>
      <w:r>
        <w:t>A long-lead electronic control board.</w:t>
      </w:r>
    </w:p>
    <w:p>
      <w:r>
        <w:t>An insurance spare may remain unused for years. Its value is the risk reduction it provides, which must be weighed against purchase price, storage conditions, shelf life, and obsolescence risk.</w:t>
      </w:r>
    </w:p>
    <w:p>
      <w:pPr>
        <w:pStyle w:val="Heading3"/>
      </w:pPr>
      <w:r>
        <w:t>3.5 Capital or major assemblies</w:t>
      </w:r>
    </w:p>
    <w:p>
      <w:r>
        <w:t>Some expensive assemblies may be treated as major replacement assets under the organization's accounting and maintenance policies.</w:t>
      </w:r>
    </w:p>
    <w:p>
      <w:r>
        <w:t>Examples include:</w:t>
      </w:r>
    </w:p>
    <w:p>
      <w:pPr>
        <w:pStyle w:val="ListBullet"/>
      </w:pPr>
      <w:r>
        <w:t>Large servo motors.</w:t>
      </w:r>
    </w:p>
    <w:p>
      <w:pPr>
        <w:pStyle w:val="ListBullet"/>
      </w:pPr>
      <w:r>
        <w:t>CNC spindle assemblies.</w:t>
      </w:r>
    </w:p>
    <w:p>
      <w:pPr>
        <w:pStyle w:val="ListBullet"/>
      </w:pPr>
      <w:r>
        <w:t>Robot gearboxes.</w:t>
      </w:r>
    </w:p>
    <w:p>
      <w:pPr>
        <w:pStyle w:val="ListBullet"/>
      </w:pPr>
      <w:r>
        <w:t>Major hydraulic units.</w:t>
      </w:r>
    </w:p>
    <w:p>
      <w:pPr>
        <w:pStyle w:val="ListBullet"/>
      </w:pPr>
      <w:r>
        <w:t>Complete PLC racks.</w:t>
      </w:r>
    </w:p>
    <w:p>
      <w:pPr>
        <w:pStyle w:val="ListBullet"/>
      </w:pPr>
      <w:r>
        <w:t>Specialized industrial PCs.</w:t>
      </w:r>
    </w:p>
    <w:p>
      <w:r>
        <w:t>Their purchasing and accounting treatment depends on company policy and applicable accounting rules. A high price alone does not determine the accounting classification.</w:t>
      </w:r>
    </w:p>
    <w:p>
      <w:pPr>
        <w:pStyle w:val="Heading2"/>
      </w:pPr>
      <w:r>
        <w:t>4. Spare cost classification by industrial automation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Typical spares</w:t>
            </w:r>
          </w:p>
        </w:tc>
        <w:tc>
          <w:tcPr>
            <w:tcW w:type="dxa" w:w="3600"/>
            <w:shd w:val="clear" w:color="auto" w:fill="EEF2F7"/>
          </w:tcPr>
          <w:p>
            <w:pPr>
              <w:spacing w:after="0" w:before="0" w:line="240" w:lineRule="auto"/>
              <w:jc w:val="left"/>
            </w:pPr>
            <w:r>
              <w:rPr>
                <w:b/>
                <w:color w:val="1A2E4A"/>
              </w:rPr>
              <w:t>Important procurement consideration</w:t>
            </w:r>
          </w:p>
        </w:tc>
      </w:tr>
      <w:tr>
        <w:tc>
          <w:tcPr>
            <w:tcW w:type="dxa" w:w="3600"/>
          </w:tcPr>
          <w:p>
            <w:pPr>
              <w:spacing w:after="0" w:before="0" w:line="240" w:lineRule="auto"/>
              <w:jc w:val="left"/>
            </w:pPr>
            <w:r>
              <w:t>PLC</w:t>
            </w:r>
          </w:p>
        </w:tc>
        <w:tc>
          <w:tcPr>
            <w:tcW w:type="dxa" w:w="3600"/>
          </w:tcPr>
          <w:p>
            <w:pPr>
              <w:spacing w:after="0" w:before="0" w:line="240" w:lineRule="auto"/>
              <w:jc w:val="left"/>
            </w:pPr>
            <w:r>
              <w:t>CPU, I/O modules, power supplies, communication modules</w:t>
            </w:r>
          </w:p>
        </w:tc>
        <w:tc>
          <w:tcPr>
            <w:tcW w:type="dxa" w:w="3600"/>
          </w:tcPr>
          <w:p>
            <w:pPr>
              <w:spacing w:after="0" w:before="0" w:line="240" w:lineRule="auto"/>
              <w:jc w:val="left"/>
            </w:pPr>
            <w:r>
              <w:t>Exact series, firmware, compatibility</w:t>
            </w:r>
          </w:p>
        </w:tc>
      </w:tr>
      <w:tr>
        <w:tc>
          <w:tcPr>
            <w:tcW w:type="dxa" w:w="3600"/>
          </w:tcPr>
          <w:p>
            <w:pPr>
              <w:spacing w:after="0" w:before="0" w:line="240" w:lineRule="auto"/>
              <w:jc w:val="left"/>
            </w:pPr>
            <w:r>
              <w:t>HMI</w:t>
            </w:r>
          </w:p>
        </w:tc>
        <w:tc>
          <w:tcPr>
            <w:tcW w:type="dxa" w:w="3600"/>
          </w:tcPr>
          <w:p>
            <w:pPr>
              <w:spacing w:after="0" w:before="0" w:line="240" w:lineRule="auto"/>
              <w:jc w:val="left"/>
            </w:pPr>
            <w:r>
              <w:t>Display panel, touch panel, power supply</w:t>
            </w:r>
          </w:p>
        </w:tc>
        <w:tc>
          <w:tcPr>
            <w:tcW w:type="dxa" w:w="3600"/>
          </w:tcPr>
          <w:p>
            <w:pPr>
              <w:spacing w:after="0" w:before="0" w:line="240" w:lineRule="auto"/>
              <w:jc w:val="left"/>
            </w:pPr>
            <w:r>
              <w:t>Model, screen type, runtime compatibility</w:t>
            </w:r>
          </w:p>
        </w:tc>
      </w:tr>
      <w:tr>
        <w:tc>
          <w:tcPr>
            <w:tcW w:type="dxa" w:w="3600"/>
          </w:tcPr>
          <w:p>
            <w:pPr>
              <w:spacing w:after="0" w:before="0" w:line="240" w:lineRule="auto"/>
              <w:jc w:val="left"/>
            </w:pPr>
            <w:r>
              <w:t>SCADA and IPC</w:t>
            </w:r>
          </w:p>
        </w:tc>
        <w:tc>
          <w:tcPr>
            <w:tcW w:type="dxa" w:w="3600"/>
          </w:tcPr>
          <w:p>
            <w:pPr>
              <w:spacing w:after="0" w:before="0" w:line="240" w:lineRule="auto"/>
              <w:jc w:val="left"/>
            </w:pPr>
            <w:r>
              <w:t>Industrial PC, storage drive, network card</w:t>
            </w:r>
          </w:p>
        </w:tc>
        <w:tc>
          <w:tcPr>
            <w:tcW w:type="dxa" w:w="3600"/>
          </w:tcPr>
          <w:p>
            <w:pPr>
              <w:spacing w:after="0" w:before="0" w:line="240" w:lineRule="auto"/>
              <w:jc w:val="left"/>
            </w:pPr>
            <w:r>
              <w:t>Image backup, operating system, software licenses</w:t>
            </w:r>
          </w:p>
        </w:tc>
      </w:tr>
      <w:tr>
        <w:tc>
          <w:tcPr>
            <w:tcW w:type="dxa" w:w="3600"/>
          </w:tcPr>
          <w:p>
            <w:pPr>
              <w:spacing w:after="0" w:before="0" w:line="240" w:lineRule="auto"/>
              <w:jc w:val="left"/>
            </w:pPr>
            <w:r>
              <w:t>VFD</w:t>
            </w:r>
          </w:p>
        </w:tc>
        <w:tc>
          <w:tcPr>
            <w:tcW w:type="dxa" w:w="3600"/>
          </w:tcPr>
          <w:p>
            <w:pPr>
              <w:spacing w:after="0" w:before="0" w:line="240" w:lineRule="auto"/>
              <w:jc w:val="left"/>
            </w:pPr>
            <w:r>
              <w:t>Control board, cooling fan, keypad, power module</w:t>
            </w:r>
          </w:p>
        </w:tc>
        <w:tc>
          <w:tcPr>
            <w:tcW w:type="dxa" w:w="3600"/>
          </w:tcPr>
          <w:p>
            <w:pPr>
              <w:spacing w:after="0" w:before="0" w:line="240" w:lineRule="auto"/>
              <w:jc w:val="left"/>
            </w:pPr>
            <w:r>
              <w:t>Drive rating, revision, repair availability</w:t>
            </w:r>
          </w:p>
        </w:tc>
      </w:tr>
      <w:tr>
        <w:tc>
          <w:tcPr>
            <w:tcW w:type="dxa" w:w="3600"/>
          </w:tcPr>
          <w:p>
            <w:pPr>
              <w:spacing w:after="0" w:before="0" w:line="240" w:lineRule="auto"/>
              <w:jc w:val="left"/>
            </w:pPr>
            <w:r>
              <w:t>Servo system</w:t>
            </w:r>
          </w:p>
        </w:tc>
        <w:tc>
          <w:tcPr>
            <w:tcW w:type="dxa" w:w="3600"/>
          </w:tcPr>
          <w:p>
            <w:pPr>
              <w:spacing w:after="0" w:before="0" w:line="240" w:lineRule="auto"/>
              <w:jc w:val="left"/>
            </w:pPr>
            <w:r>
              <w:t>Drive, motor, encoder, feedback cable</w:t>
            </w:r>
          </w:p>
        </w:tc>
        <w:tc>
          <w:tcPr>
            <w:tcW w:type="dxa" w:w="3600"/>
          </w:tcPr>
          <w:p>
            <w:pPr>
              <w:spacing w:after="0" w:before="0" w:line="240" w:lineRule="auto"/>
              <w:jc w:val="left"/>
            </w:pPr>
            <w:r>
              <w:t>Motor-drive compatibility and feedback type</w:t>
            </w:r>
          </w:p>
        </w:tc>
      </w:tr>
      <w:tr>
        <w:tc>
          <w:tcPr>
            <w:tcW w:type="dxa" w:w="3600"/>
          </w:tcPr>
          <w:p>
            <w:pPr>
              <w:spacing w:after="0" w:before="0" w:line="240" w:lineRule="auto"/>
              <w:jc w:val="left"/>
            </w:pPr>
            <w:r>
              <w:t>CNC</w:t>
            </w:r>
          </w:p>
        </w:tc>
        <w:tc>
          <w:tcPr>
            <w:tcW w:type="dxa" w:w="3600"/>
          </w:tcPr>
          <w:p>
            <w:pPr>
              <w:spacing w:after="0" w:before="0" w:line="240" w:lineRule="auto"/>
              <w:jc w:val="left"/>
            </w:pPr>
            <w:r>
              <w:t>Control boards, encoders, spindle components</w:t>
            </w:r>
          </w:p>
        </w:tc>
        <w:tc>
          <w:tcPr>
            <w:tcW w:type="dxa" w:w="3600"/>
          </w:tcPr>
          <w:p>
            <w:pPr>
              <w:spacing w:after="0" w:before="0" w:line="240" w:lineRule="auto"/>
              <w:jc w:val="left"/>
            </w:pPr>
            <w:r>
              <w:t>Exact control version and machine-builder configuration</w:t>
            </w:r>
          </w:p>
        </w:tc>
      </w:tr>
      <w:tr>
        <w:tc>
          <w:tcPr>
            <w:tcW w:type="dxa" w:w="3600"/>
          </w:tcPr>
          <w:p>
            <w:pPr>
              <w:spacing w:after="0" w:before="0" w:line="240" w:lineRule="auto"/>
              <w:jc w:val="left"/>
            </w:pPr>
            <w:r>
              <w:t>Robotics</w:t>
            </w:r>
          </w:p>
        </w:tc>
        <w:tc>
          <w:tcPr>
            <w:tcW w:type="dxa" w:w="3600"/>
          </w:tcPr>
          <w:p>
            <w:pPr>
              <w:spacing w:after="0" w:before="0" w:line="240" w:lineRule="auto"/>
              <w:jc w:val="left"/>
            </w:pPr>
            <w:r>
              <w:t>Teach pendant, controller board, cables, motors</w:t>
            </w:r>
          </w:p>
        </w:tc>
        <w:tc>
          <w:tcPr>
            <w:tcW w:type="dxa" w:w="3600"/>
          </w:tcPr>
          <w:p>
            <w:pPr>
              <w:spacing w:after="0" w:before="0" w:line="240" w:lineRule="auto"/>
              <w:jc w:val="left"/>
            </w:pPr>
            <w:r>
              <w:t>Robot model, controller generation, firmware</w:t>
            </w:r>
          </w:p>
        </w:tc>
      </w:tr>
      <w:tr>
        <w:tc>
          <w:tcPr>
            <w:tcW w:type="dxa" w:w="3600"/>
          </w:tcPr>
          <w:p>
            <w:pPr>
              <w:spacing w:after="0" w:before="0" w:line="240" w:lineRule="auto"/>
              <w:jc w:val="left"/>
            </w:pPr>
            <w:r>
              <w:t>Sensors</w:t>
            </w:r>
          </w:p>
        </w:tc>
        <w:tc>
          <w:tcPr>
            <w:tcW w:type="dxa" w:w="3600"/>
          </w:tcPr>
          <w:p>
            <w:pPr>
              <w:spacing w:after="0" w:before="0" w:line="240" w:lineRule="auto"/>
              <w:jc w:val="left"/>
            </w:pPr>
            <w:r>
              <w:t>Proximity sensors, photoelectric sensors, encoders</w:t>
            </w:r>
          </w:p>
        </w:tc>
        <w:tc>
          <w:tcPr>
            <w:tcW w:type="dxa" w:w="3600"/>
          </w:tcPr>
          <w:p>
            <w:pPr>
              <w:spacing w:after="0" w:before="0" w:line="240" w:lineRule="auto"/>
              <w:jc w:val="left"/>
            </w:pPr>
            <w:r>
              <w:t>Sensing principle, range, output, connector</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Transmitters, probes, display units</w:t>
            </w:r>
          </w:p>
        </w:tc>
        <w:tc>
          <w:tcPr>
            <w:tcW w:type="dxa" w:w="3600"/>
          </w:tcPr>
          <w:p>
            <w:pPr>
              <w:spacing w:after="0" w:before="0" w:line="240" w:lineRule="auto"/>
              <w:jc w:val="left"/>
            </w:pPr>
            <w:r>
              <w:t>Measurement range, accuracy, calibration</w:t>
            </w:r>
          </w:p>
        </w:tc>
      </w:tr>
      <w:tr>
        <w:tc>
          <w:tcPr>
            <w:tcW w:type="dxa" w:w="3600"/>
          </w:tcPr>
          <w:p>
            <w:pPr>
              <w:spacing w:after="0" w:before="0" w:line="240" w:lineRule="auto"/>
              <w:jc w:val="left"/>
            </w:pPr>
            <w:r>
              <w:t>Electrical panels</w:t>
            </w:r>
          </w:p>
        </w:tc>
        <w:tc>
          <w:tcPr>
            <w:tcW w:type="dxa" w:w="3600"/>
          </w:tcPr>
          <w:p>
            <w:pPr>
              <w:spacing w:after="0" w:before="0" w:line="240" w:lineRule="auto"/>
              <w:jc w:val="left"/>
            </w:pPr>
            <w:r>
              <w:t>Contactors, relays, breakers, power supplies</w:t>
            </w:r>
          </w:p>
        </w:tc>
        <w:tc>
          <w:tcPr>
            <w:tcW w:type="dxa" w:w="3600"/>
          </w:tcPr>
          <w:p>
            <w:pPr>
              <w:spacing w:after="0" w:before="0" w:line="240" w:lineRule="auto"/>
              <w:jc w:val="left"/>
            </w:pPr>
            <w:r>
              <w:t>Electrical ratings, coil voltage, coordination</w:t>
            </w:r>
          </w:p>
        </w:tc>
      </w:tr>
      <w:tr>
        <w:tc>
          <w:tcPr>
            <w:tcW w:type="dxa" w:w="3600"/>
          </w:tcPr>
          <w:p>
            <w:pPr>
              <w:spacing w:after="0" w:before="0" w:line="240" w:lineRule="auto"/>
              <w:jc w:val="left"/>
            </w:pPr>
            <w:r>
              <w:t>Pneumatics</w:t>
            </w:r>
          </w:p>
        </w:tc>
        <w:tc>
          <w:tcPr>
            <w:tcW w:type="dxa" w:w="3600"/>
          </w:tcPr>
          <w:p>
            <w:pPr>
              <w:spacing w:after="0" w:before="0" w:line="240" w:lineRule="auto"/>
              <w:jc w:val="left"/>
            </w:pPr>
            <w:r>
              <w:t>Solenoid valves, cylinders, fittings</w:t>
            </w:r>
          </w:p>
        </w:tc>
        <w:tc>
          <w:tcPr>
            <w:tcW w:type="dxa" w:w="3600"/>
          </w:tcPr>
          <w:p>
            <w:pPr>
              <w:spacing w:after="0" w:before="0" w:line="240" w:lineRule="auto"/>
              <w:jc w:val="left"/>
            </w:pPr>
            <w:r>
              <w:t>Port size, pressure, flow, mounting pattern</w:t>
            </w:r>
          </w:p>
        </w:tc>
      </w:tr>
      <w:tr>
        <w:tc>
          <w:tcPr>
            <w:tcW w:type="dxa" w:w="3600"/>
          </w:tcPr>
          <w:p>
            <w:pPr>
              <w:spacing w:after="0" w:before="0" w:line="240" w:lineRule="auto"/>
              <w:jc w:val="left"/>
            </w:pPr>
            <w:r>
              <w:t>Mechanical systems</w:t>
            </w:r>
          </w:p>
        </w:tc>
        <w:tc>
          <w:tcPr>
            <w:tcW w:type="dxa" w:w="3600"/>
          </w:tcPr>
          <w:p>
            <w:pPr>
              <w:spacing w:after="0" w:before="0" w:line="240" w:lineRule="auto"/>
              <w:jc w:val="left"/>
            </w:pPr>
            <w:r>
              <w:t>Bearings, belts, couplings, seals</w:t>
            </w:r>
          </w:p>
        </w:tc>
        <w:tc>
          <w:tcPr>
            <w:tcW w:type="dxa" w:w="3600"/>
          </w:tcPr>
          <w:p>
            <w:pPr>
              <w:spacing w:after="0" w:before="0" w:line="240" w:lineRule="auto"/>
              <w:jc w:val="left"/>
            </w:pPr>
            <w:r>
              <w:t>Dimensions, material, load, operating conditions</w:t>
            </w:r>
          </w:p>
        </w:tc>
      </w:tr>
      <w:tr>
        <w:tc>
          <w:tcPr>
            <w:tcW w:type="dxa" w:w="3600"/>
          </w:tcPr>
          <w:p>
            <w:pPr>
              <w:spacing w:after="0" w:before="0" w:line="240" w:lineRule="auto"/>
              <w:jc w:val="left"/>
            </w:pPr>
            <w:r>
              <w:t>Safety systems</w:t>
            </w:r>
          </w:p>
        </w:tc>
        <w:tc>
          <w:tcPr>
            <w:tcW w:type="dxa" w:w="3600"/>
          </w:tcPr>
          <w:p>
            <w:pPr>
              <w:spacing w:after="0" w:before="0" w:line="240" w:lineRule="auto"/>
              <w:jc w:val="left"/>
            </w:pPr>
            <w:r>
              <w:t>Safety relays, scanners, switches</w:t>
            </w:r>
          </w:p>
        </w:tc>
        <w:tc>
          <w:tcPr>
            <w:tcW w:type="dxa" w:w="3600"/>
          </w:tcPr>
          <w:p>
            <w:pPr>
              <w:spacing w:after="0" w:before="0" w:line="240" w:lineRule="auto"/>
              <w:jc w:val="left"/>
            </w:pPr>
            <w:r>
              <w:t>Required safety performance and validated compatibility</w:t>
            </w:r>
          </w:p>
        </w:tc>
      </w:tr>
    </w:tbl>
    <w:p/>
    <w:p>
      <w:r>
        <w:t>A spare list should use exact part numbers and compatibility details. A description such as "PLC module" or "sensor" is insufficient for reliable procurement.</w:t>
      </w:r>
    </w:p>
    <w:p>
      <w:pPr>
        <w:pStyle w:val="Heading2"/>
      </w:pPr>
      <w:r>
        <w:t>5. What determines spare cost?</w:t>
      </w:r>
    </w:p>
    <w:p>
      <w:pPr>
        <w:pStyle w:val="Heading3"/>
      </w:pPr>
      <w:r>
        <w:t>5.1 Original manufacturer and brand</w:t>
      </w:r>
    </w:p>
    <w:p>
      <w:r>
        <w:t>OEM components may command higher prices because of proprietary design, certification, specialized support, or limited supply alternatives.</w:t>
      </w:r>
    </w:p>
    <w:p>
      <w:r>
        <w:t>However, an OEM part is not automatically the best option in every case. An approved equivalent may offer suitable performance, availability, and lifecycle support when compatibility and safety requirements are verified.</w:t>
      </w:r>
    </w:p>
    <w:p>
      <w:pPr>
        <w:pStyle w:val="Heading3"/>
      </w:pPr>
      <w:r>
        <w:t>5.2 Technical specification</w:t>
      </w:r>
    </w:p>
    <w:p>
      <w:r>
        <w:t>Spare cost depends on the actual component specification.</w:t>
      </w:r>
    </w:p>
    <w:p>
      <w:r>
        <w:t>For a sensor, relevant parameters include:</w:t>
      </w:r>
    </w:p>
    <w:p>
      <w:pPr>
        <w:pStyle w:val="ListBullet"/>
      </w:pPr>
      <w:r>
        <w:t>Sensing principle.</w:t>
      </w:r>
    </w:p>
    <w:p>
      <w:pPr>
        <w:pStyle w:val="ListBullet"/>
      </w:pPr>
      <w:r>
        <w:t>Detection range.</w:t>
      </w:r>
    </w:p>
    <w:p>
      <w:pPr>
        <w:pStyle w:val="ListBullet"/>
      </w:pPr>
      <w:r>
        <w:t>Supply voltage.</w:t>
      </w:r>
    </w:p>
    <w:p>
      <w:pPr>
        <w:pStyle w:val="ListBullet"/>
      </w:pPr>
      <w:r>
        <w:t>Output type.</w:t>
      </w:r>
    </w:p>
    <w:p>
      <w:pPr>
        <w:pStyle w:val="ListBullet"/>
      </w:pPr>
      <w:r>
        <w:t>Switching frequency.</w:t>
      </w:r>
    </w:p>
    <w:p>
      <w:pPr>
        <w:pStyle w:val="ListBullet"/>
      </w:pPr>
      <w:r>
        <w:t>Environmental protection.</w:t>
      </w:r>
    </w:p>
    <w:p>
      <w:pPr>
        <w:pStyle w:val="ListBullet"/>
      </w:pPr>
      <w:r>
        <w:t>Connector and cable arrangement.</w:t>
      </w:r>
    </w:p>
    <w:p>
      <w:pPr>
        <w:pStyle w:val="ListBullet"/>
      </w:pPr>
      <w:r>
        <w:t>Temperature range.</w:t>
      </w:r>
    </w:p>
    <w:p>
      <w:pPr>
        <w:pStyle w:val="ListBullet"/>
      </w:pPr>
      <w:r>
        <w:t>Mounting dimensions.</w:t>
      </w:r>
    </w:p>
    <w:p>
      <w:r>
        <w:t>For a VFD, relevant parameters include voltage, current, overload capability, application rating, control functions, communication options, and required accessories.</w:t>
      </w:r>
    </w:p>
    <w:p>
      <w:r>
        <w:t>A cheaper part with incompatible specifications is not a cost-saving alternative.</w:t>
      </w:r>
    </w:p>
    <w:p>
      <w:pPr>
        <w:pStyle w:val="Heading3"/>
      </w:pPr>
      <w:r>
        <w:t>5.3 Availability and lead time</w:t>
      </w:r>
    </w:p>
    <w:p>
      <w:r>
        <w:t>Standard catalog components may be readily available, while proprietary or obsolete components may require long procurement lead times.</w:t>
      </w:r>
    </w:p>
    <w:p>
      <w:r>
        <w:t>Urgent requirements can increase cost through:</w:t>
      </w:r>
    </w:p>
    <w:p>
      <w:pPr>
        <w:pStyle w:val="ListBullet"/>
      </w:pPr>
      <w:r>
        <w:t>Expedited freight.</w:t>
      </w:r>
    </w:p>
    <w:p>
      <w:pPr>
        <w:pStyle w:val="ListBullet"/>
      </w:pPr>
      <w:r>
        <w:t>Emergency supplier charges.</w:t>
      </w:r>
    </w:p>
    <w:p>
      <w:pPr>
        <w:pStyle w:val="ListBullet"/>
      </w:pPr>
      <w:r>
        <w:t>Limited sourcing options.</w:t>
      </w:r>
    </w:p>
    <w:p>
      <w:pPr>
        <w:pStyle w:val="ListBullet"/>
      </w:pPr>
      <w:r>
        <w:t>Specialist repair.</w:t>
      </w:r>
    </w:p>
    <w:p>
      <w:pPr>
        <w:pStyle w:val="ListBullet"/>
      </w:pPr>
      <w:r>
        <w:t>Import processing.</w:t>
      </w:r>
    </w:p>
    <w:p>
      <w:pPr>
        <w:pStyle w:val="ListBullet"/>
      </w:pPr>
      <w:r>
        <w:t>Temporary equipment rental or substitution.</w:t>
      </w:r>
    </w:p>
    <w:p>
      <w:r>
        <w:t>Lead time should therefore be considered alongside unit price.</w:t>
      </w:r>
    </w:p>
    <w:p>
      <w:pPr>
        <w:pStyle w:val="Heading3"/>
      </w:pPr>
      <w:r>
        <w:t>5.4 Quantity and purchase terms</w:t>
      </w:r>
    </w:p>
    <w:p>
      <w:r>
        <w:t>Unit price may vary with order quantity, negotiated discounts, minimum order quantities, packaging, and delivery terms.</w:t>
      </w:r>
    </w:p>
    <w:p>
      <w:r>
        <w:t>Bulk buying is justified only when the expected consumption, shelf life, storage conditions, and obsolescence risk support the quantity.</w:t>
      </w:r>
    </w:p>
    <w:p>
      <w:pPr>
        <w:pStyle w:val="Heading3"/>
      </w:pPr>
      <w:r>
        <w:t>5.5 Repairability and product lifecycle</w:t>
      </w:r>
    </w:p>
    <w:p>
      <w:r>
        <w:t>A repairable module may have a lower lifecycle cost than repeated replacement, especially when specialist repair services are available.</w:t>
      </w:r>
    </w:p>
    <w:p>
      <w:r>
        <w:t>Conversely, a low-cost component may become expensive if it is discontinued, difficult to diagnose, or available only through a single supplier.</w:t>
      </w:r>
    </w:p>
    <w:p>
      <w:pPr>
        <w:pStyle w:val="Heading2"/>
      </w:pPr>
      <w:r>
        <w:t>6. Spare cost calculation</w:t>
      </w:r>
    </w:p>
    <w:p>
      <w:pPr>
        <w:pStyle w:val="Heading3"/>
      </w:pPr>
      <w:r>
        <w:t>6.1 Extended spare purchase cost</w:t>
      </w:r>
    </w:p>
    <w:p>
      <w:pPr>
        <w:spacing w:before="120" w:after="160"/>
        <w:jc w:val="center"/>
      </w:pPr>
      <m:oMathPara>
        <m:oMath>
          <m:r>
            <m:rPr>
              <m:nor/>
            </m:rPr>
            <m:t>Extended Cost</m:t>
          </m:r>
          <m:r>
            <m:t>=</m:t>
          </m:r>
          <m:r>
            <m:rPr>
              <m:nor/>
            </m:rPr>
            <m:t>Quantity</m:t>
          </m:r>
          <m:r>
            <m:t>×</m:t>
          </m:r>
          <m:r>
            <m:rPr>
              <m:nor/>
            </m:rPr>
            <m:t>Unit Price</m:t>
          </m:r>
        </m:oMath>
      </m:oMathPara>
    </w:p>
    <w:p>
      <w:r>
        <w:t>If 6 sensors cost ₹2,500 each:</w:t>
      </w:r>
    </w:p>
    <w:p>
      <w:pPr>
        <w:spacing w:before="120" w:after="160"/>
        <w:jc w:val="center"/>
      </w:pPr>
      <m:oMathPara>
        <m:oMath>
          <m:r>
            <m:rPr>
              <m:nor/>
            </m:rPr>
            <m:t>Extended Cost</m:t>
          </m:r>
          <m:r>
            <m:t>=6×₹2</m:t>
          </m:r>
          <m:r>
            <m:t>,</m:t>
          </m:r>
          <m:r>
            <m:t>500=₹15</m:t>
          </m:r>
          <m:r>
            <m:t>,</m:t>
          </m:r>
          <m:r>
            <m:t>000</m:t>
          </m:r>
        </m:oMath>
      </m:oMathPara>
    </w:p>
    <w:p>
      <w:pPr>
        <w:pStyle w:val="Heading3"/>
      </w:pPr>
      <w:r>
        <w:t>6.2 Total spare procurement cost</w:t>
      </w:r>
    </w:p>
    <w:p>
      <w:pPr>
        <w:spacing w:before="120" w:after="160"/>
        <w:jc w:val="center"/>
      </w:pPr>
      <m:oMathPara>
        <m:oMath>
          <m:r>
            <m:rPr>
              <m:nor/>
            </m:rPr>
            <m:t>Total Procurement Cost</m:t>
          </m:r>
          <m:r>
            <m:t>=</m:t>
          </m:r>
          <m:r>
            <m:rPr>
              <m:nor/>
            </m:rPr>
            <m:t>Purchase Value</m:t>
          </m:r>
          <m:r>
            <m:t>+</m:t>
          </m:r>
          <m:r>
            <m:rPr>
              <m:nor/>
            </m:rPr>
            <m:t>Freight</m:t>
          </m:r>
          <m:r>
            <m:t>+</m:t>
          </m:r>
          <m:r>
            <m:rPr>
              <m:nor/>
            </m:rPr>
            <m:t>Applicable Taxes and Duties</m:t>
          </m:r>
          <m:r>
            <m:t>+</m:t>
          </m:r>
          <m:r>
            <m:rPr>
              <m:nor/>
            </m:rPr>
            <m:t>Other Included Charges</m:t>
          </m:r>
        </m:oMath>
      </m:oMathPara>
    </w:p>
    <w:p>
      <w:r>
        <w:t>The calculation must follow the actual quotation and tax treatment. Recoverable taxes may affect cash flow without representing the same economic cost as nonrecoverable charges.</w:t>
      </w:r>
    </w:p>
    <w:p>
      <w:pPr>
        <w:pStyle w:val="Heading3"/>
      </w:pPr>
      <w:r>
        <w:t>6.3 Annual spare expenditure</w:t>
      </w:r>
    </w:p>
    <w:p>
      <w:r>
        <w:t>Annual spare expenditure is the value of spares purchased or consumed during the defined period, according to the chosen reporting method.</w:t>
      </w:r>
    </w:p>
    <w:p>
      <w:r>
        <w:t>For consumption-based reporting:</w:t>
      </w:r>
    </w:p>
    <w:p>
      <w:pPr>
        <w:spacing w:before="120" w:after="160"/>
        <w:jc w:val="center"/>
      </w:pPr>
      <m:oMathPara>
        <m:oMath>
          <m:r>
            <m:rPr>
              <m:nor/>
            </m:rPr>
            <m:t>Annual Spare Consumption Cost</m:t>
          </m:r>
          <m:r>
            <m:t>=∑</m:t>
          </m:r>
          <m:d>
            <m:dPr>
              <m:sepChr m:val="×"/>
            </m:dPr>
            <m:e>
              <m:sSub>
                <m:e>
                  <m:r>
                    <m:rPr>
                      <m:nor/>
                    </m:rPr>
                    <m:t>Quantity Consumed</m:t>
                  </m:r>
                </m:e>
                <m:sub>
                  <m:r>
                    <m:t>i</m:t>
                  </m:r>
                </m:sub>
              </m:sSub>
            </m:e>
            <m:e>
              <m:sSub>
                <m:e>
                  <m:r>
                    <m:rPr>
                      <m:nor/>
                    </m:rPr>
                    <m:t>Unit Cost</m:t>
                  </m:r>
                </m:e>
                <m:sub>
                  <m:r>
                    <m:t>i</m:t>
                  </m:r>
                </m:sub>
              </m:sSub>
            </m:e>
          </m:d>
        </m:oMath>
      </m:oMathPara>
    </w:p>
    <w:p>
      <w:r>
        <w:t>This measures spare consumption rather than all purchases made during the year. Purchases that remain in inventory should not automatically be treated as consumed parts.</w:t>
      </w:r>
    </w:p>
    <w:p>
      <w:pPr>
        <w:pStyle w:val="Heading3"/>
      </w:pPr>
      <w:r>
        <w:t>6.4 Repair versus replacement</w:t>
      </w:r>
    </w:p>
    <w:p>
      <w:r>
        <w:t>A basic comparison is:</w:t>
      </w:r>
    </w:p>
    <w:p>
      <w:pPr>
        <w:spacing w:before="120" w:after="160"/>
        <w:jc w:val="center"/>
      </w:pPr>
      <m:oMathPara>
        <m:oMath>
          <m:r>
            <m:rPr>
              <m:nor/>
            </m:rPr>
            <m:t>Repair Cost</m:t>
          </m:r>
          <m:r>
            <m:t>=</m:t>
          </m:r>
          <m:r>
            <m:rPr>
              <m:nor/>
            </m:rPr>
            <m:t>Repair Service</m:t>
          </m:r>
          <m:r>
            <m:t>+</m:t>
          </m:r>
          <m:r>
            <m:rPr>
              <m:nor/>
            </m:rPr>
            <m:t>Transport</m:t>
          </m:r>
          <m:r>
            <m:t>+</m:t>
          </m:r>
          <m:r>
            <m:rPr>
              <m:nor/>
            </m:rPr>
            <m:t>Testing</m:t>
          </m:r>
          <m:r>
            <m:t>+</m:t>
          </m:r>
          <m:r>
            <m:rPr>
              <m:nor/>
            </m:rPr>
            <m:t>Other Applicable Charges</m:t>
          </m:r>
        </m:oMath>
      </m:oMathPara>
    </w:p>
    <w:p>
      <w:r>
        <w:t>Compare repair with replacement using the expected reliability, warranty, turnaround time, compatibility, and consequence of another failure.</w:t>
      </w:r>
    </w:p>
    <w:p>
      <w:r>
        <w:t>The lowest immediate price may not produce the lowest lifecycle cost.</w:t>
      </w:r>
    </w:p>
    <w:p>
      <w:pPr>
        <w:pStyle w:val="Heading2"/>
      </w:pPr>
      <w:r>
        <w:t>7. Spare criticality analysis</w:t>
      </w:r>
    </w:p>
    <w:p>
      <w:r>
        <w:t>Criticality analysis identifies which spares deserve priority based on operational and business risk.</w:t>
      </w:r>
    </w:p>
    <w:p>
      <w:r>
        <w:t>Common considerations include:</w:t>
      </w:r>
    </w:p>
    <w:p>
      <w:pPr>
        <w:pStyle w:val="ListBullet"/>
      </w:pPr>
      <w:r>
        <w:t>Consequence of failure.</w:t>
      </w:r>
    </w:p>
    <w:p>
      <w:pPr>
        <w:pStyle w:val="ListBullet"/>
      </w:pPr>
      <w:r>
        <w:t>Effect on production.</w:t>
      </w:r>
    </w:p>
    <w:p>
      <w:pPr>
        <w:pStyle w:val="ListBullet"/>
      </w:pPr>
      <w:r>
        <w:t>Safety or environmental implications.</w:t>
      </w:r>
    </w:p>
    <w:p>
      <w:pPr>
        <w:pStyle w:val="ListBullet"/>
      </w:pPr>
      <w:r>
        <w:t>Availability of a redundant component.</w:t>
      </w:r>
    </w:p>
    <w:p>
      <w:pPr>
        <w:pStyle w:val="ListBullet"/>
      </w:pPr>
      <w:r>
        <w:t>Availability of a compatible substitute.</w:t>
      </w:r>
    </w:p>
    <w:p>
      <w:pPr>
        <w:pStyle w:val="ListBullet"/>
      </w:pPr>
      <w:r>
        <w:t>Repair turnaround time.</w:t>
      </w:r>
    </w:p>
    <w:p>
      <w:pPr>
        <w:pStyle w:val="ListBullet"/>
      </w:pPr>
      <w:r>
        <w:t>Supplier lead time.</w:t>
      </w:r>
    </w:p>
    <w:p>
      <w:pPr>
        <w:pStyle w:val="ListBullet"/>
      </w:pPr>
      <w:r>
        <w:t>Failure frequency.</w:t>
      </w:r>
    </w:p>
    <w:p>
      <w:pPr>
        <w:pStyle w:val="ListBullet"/>
      </w:pPr>
      <w:r>
        <w:t>Consequences of prolonged downtime.</w:t>
      </w:r>
    </w:p>
    <w:p>
      <w:pPr>
        <w:pStyle w:val="ListBullet"/>
      </w:pPr>
      <w:r>
        <w:t>Obsolescence exposure.</w:t>
      </w:r>
    </w:p>
    <w:p>
      <w:pPr>
        <w:pStyle w:val="Heading3"/>
      </w:pPr>
      <w:r>
        <w:t>Example criticality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Criticality</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Typical inventory approach</w:t>
            </w:r>
          </w:p>
        </w:tc>
      </w:tr>
      <w:tr>
        <w:tc>
          <w:tcPr>
            <w:tcW w:type="dxa" w:w="3600"/>
          </w:tcPr>
          <w:p>
            <w:pPr>
              <w:spacing w:after="0" w:before="0" w:line="240" w:lineRule="auto"/>
              <w:jc w:val="left"/>
            </w:pPr>
            <w:r>
              <w:t>High</w:t>
            </w:r>
          </w:p>
        </w:tc>
        <w:tc>
          <w:tcPr>
            <w:tcW w:type="dxa" w:w="3600"/>
          </w:tcPr>
          <w:p>
            <w:pPr>
              <w:spacing w:after="0" w:before="0" w:line="240" w:lineRule="auto"/>
              <w:jc w:val="left"/>
            </w:pPr>
            <w:r>
              <w:t>Failure can stop a major process; replacement lead time is long</w:t>
            </w:r>
          </w:p>
        </w:tc>
        <w:tc>
          <w:tcPr>
            <w:tcW w:type="dxa" w:w="3600"/>
          </w:tcPr>
          <w:p>
            <w:pPr>
              <w:spacing w:after="0" w:before="0" w:line="240" w:lineRule="auto"/>
              <w:jc w:val="left"/>
            </w:pPr>
            <w:r>
              <w:t>Consider dedicated stock or a validated contingency</w:t>
            </w:r>
          </w:p>
        </w:tc>
      </w:tr>
      <w:tr>
        <w:tc>
          <w:tcPr>
            <w:tcW w:type="dxa" w:w="3600"/>
          </w:tcPr>
          <w:p>
            <w:pPr>
              <w:spacing w:after="0" w:before="0" w:line="240" w:lineRule="auto"/>
              <w:jc w:val="left"/>
            </w:pPr>
            <w:r>
              <w:t>Medium</w:t>
            </w:r>
          </w:p>
        </w:tc>
        <w:tc>
          <w:tcPr>
            <w:tcW w:type="dxa" w:w="3600"/>
          </w:tcPr>
          <w:p>
            <w:pPr>
              <w:spacing w:after="0" w:before="0" w:line="240" w:lineRule="auto"/>
              <w:jc w:val="left"/>
            </w:pPr>
            <w:r>
              <w:t>Failure affects a machine but recovery alternatives exist</w:t>
            </w:r>
          </w:p>
        </w:tc>
        <w:tc>
          <w:tcPr>
            <w:tcW w:type="dxa" w:w="3600"/>
          </w:tcPr>
          <w:p>
            <w:pPr>
              <w:spacing w:after="0" w:before="0" w:line="240" w:lineRule="auto"/>
              <w:jc w:val="left"/>
            </w:pPr>
            <w:r>
              <w:t>Stock according to demand and lead time</w:t>
            </w:r>
          </w:p>
        </w:tc>
      </w:tr>
      <w:tr>
        <w:tc>
          <w:tcPr>
            <w:tcW w:type="dxa" w:w="3600"/>
          </w:tcPr>
          <w:p>
            <w:pPr>
              <w:spacing w:after="0" w:before="0" w:line="240" w:lineRule="auto"/>
              <w:jc w:val="left"/>
            </w:pPr>
            <w:r>
              <w:t>Low</w:t>
            </w:r>
          </w:p>
        </w:tc>
        <w:tc>
          <w:tcPr>
            <w:tcW w:type="dxa" w:w="3600"/>
          </w:tcPr>
          <w:p>
            <w:pPr>
              <w:spacing w:after="0" w:before="0" w:line="240" w:lineRule="auto"/>
              <w:jc w:val="left"/>
            </w:pPr>
            <w:r>
              <w:t>Easily replaceable with low operational impact</w:t>
            </w:r>
          </w:p>
        </w:tc>
        <w:tc>
          <w:tcPr>
            <w:tcW w:type="dxa" w:w="3600"/>
          </w:tcPr>
          <w:p>
            <w:pPr>
              <w:spacing w:after="0" w:before="0" w:line="240" w:lineRule="auto"/>
              <w:jc w:val="left"/>
            </w:pPr>
            <w:r>
              <w:t>Replenish as needed or use centralized stock</w:t>
            </w:r>
          </w:p>
        </w:tc>
      </w:tr>
    </w:tbl>
    <w:p/>
    <w:p>
      <w:r>
        <w:t>This is a qualitative example. The plant should define its own classification rules, escalation thresholds, and approval process.</w:t>
      </w:r>
    </w:p>
    <w:p>
      <w:r>
        <w:t>Safety-related components require particular care. An alternative spare must satisfy the required safety performance and be validated for the intended application.</w:t>
      </w:r>
    </w:p>
    <w:p>
      <w:pPr>
        <w:pStyle w:val="Heading2"/>
      </w:pPr>
      <w:r>
        <w:t>8. ABC analysis of spares</w:t>
      </w:r>
    </w:p>
    <w:p>
      <w:r>
        <w:t>ABC analysis classifies inventory according to annual consumption value.</w:t>
      </w:r>
    </w:p>
    <w:p>
      <w:pPr>
        <w:spacing w:before="120" w:after="160"/>
        <w:jc w:val="center"/>
      </w:pPr>
      <m:oMathPara>
        <m:oMath>
          <m:r>
            <m:rPr>
              <m:nor/>
            </m:rPr>
            <m:t>Annual Consumption Value</m:t>
          </m:r>
          <m:r>
            <m:t>=</m:t>
          </m:r>
          <m:r>
            <m:rPr>
              <m:nor/>
            </m:rPr>
            <m:t>Annual Usage Quantity</m:t>
          </m:r>
          <m:r>
            <m:t>×</m:t>
          </m:r>
          <m:r>
            <m:rPr>
              <m:nor/>
            </m:rPr>
            <m:t>Unit Cost</m:t>
          </m:r>
        </m:oMath>
      </m:oMathPara>
    </w:p>
    <w:p>
      <w:r>
        <w:t>A common starting framework is:</w:t>
      </w:r>
    </w:p>
    <w:p>
      <w:pPr>
        <w:pStyle w:val="ListBullet"/>
      </w:pPr>
      <w:r>
        <w:t>A items: Small proportion of item count but large share of annual consumption value.</w:t>
      </w:r>
    </w:p>
    <w:p>
      <w:pPr>
        <w:pStyle w:val="ListBullet"/>
      </w:pPr>
      <w:r>
        <w:t>B items: Intermediate contribution to annual consumption value.</w:t>
      </w:r>
    </w:p>
    <w:p>
      <w:pPr>
        <w:pStyle w:val="ListBullet"/>
      </w:pPr>
      <w:r>
        <w:t>C items: Large proportion of item count but relatively small share of annual consumption value.</w:t>
      </w:r>
    </w:p>
    <w:p>
      <w:r>
        <w:t>The percentage boundaries are policy choices, not universal laws.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Spare</w:t>
            </w:r>
          </w:p>
        </w:tc>
        <w:tc>
          <w:tcPr>
            <w:tcW w:type="dxa" w:w="2700"/>
            <w:shd w:val="clear" w:color="auto" w:fill="EEF2F7"/>
          </w:tcPr>
          <w:p>
            <w:pPr>
              <w:spacing w:after="0" w:before="0" w:line="240" w:lineRule="auto"/>
              <w:jc w:val="left"/>
            </w:pPr>
            <w:r>
              <w:rPr>
                <w:b/>
                <w:color w:val="1A2E4A"/>
              </w:rPr>
              <w:t>Annual usage</w:t>
            </w:r>
          </w:p>
        </w:tc>
        <w:tc>
          <w:tcPr>
            <w:tcW w:type="dxa" w:w="2700"/>
            <w:shd w:val="clear" w:color="auto" w:fill="EEF2F7"/>
          </w:tcPr>
          <w:p>
            <w:pPr>
              <w:spacing w:after="0" w:before="0" w:line="240" w:lineRule="auto"/>
              <w:jc w:val="left"/>
            </w:pPr>
            <w:r>
              <w:rPr>
                <w:b/>
                <w:color w:val="1A2E4A"/>
              </w:rPr>
              <w:t>Unit cost</w:t>
            </w:r>
          </w:p>
        </w:tc>
        <w:tc>
          <w:tcPr>
            <w:tcW w:type="dxa" w:w="2700"/>
            <w:shd w:val="clear" w:color="auto" w:fill="EEF2F7"/>
          </w:tcPr>
          <w:p>
            <w:pPr>
              <w:spacing w:after="0" w:before="0" w:line="240" w:lineRule="auto"/>
              <w:jc w:val="left"/>
            </w:pPr>
            <w:r>
              <w:rPr>
                <w:b/>
                <w:color w:val="1A2E4A"/>
              </w:rPr>
              <w:t>Annual consumption value</w:t>
            </w:r>
          </w:p>
        </w:tc>
      </w:tr>
      <w:tr>
        <w:tc>
          <w:tcPr>
            <w:tcW w:type="dxa" w:w="2700"/>
          </w:tcPr>
          <w:p>
            <w:pPr>
              <w:spacing w:after="0" w:before="0" w:line="240" w:lineRule="auto"/>
              <w:jc w:val="left"/>
            </w:pPr>
            <w:r>
              <w:t>Sensor</w:t>
            </w:r>
          </w:p>
        </w:tc>
        <w:tc>
          <w:tcPr>
            <w:tcW w:type="dxa" w:w="2700"/>
          </w:tcPr>
          <w:p>
            <w:pPr>
              <w:spacing w:after="0" w:before="0" w:line="240" w:lineRule="auto"/>
              <w:jc w:val="left"/>
            </w:pPr>
            <w:r>
              <w:t>20</w:t>
            </w:r>
          </w:p>
        </w:tc>
        <w:tc>
          <w:tcPr>
            <w:tcW w:type="dxa" w:w="2700"/>
          </w:tcPr>
          <w:p>
            <w:pPr>
              <w:spacing w:after="0" w:before="0" w:line="240" w:lineRule="auto"/>
              <w:jc w:val="left"/>
            </w:pPr>
            <w:r>
              <w:t>₹2,000</w:t>
            </w:r>
          </w:p>
        </w:tc>
        <w:tc>
          <w:tcPr>
            <w:tcW w:type="dxa" w:w="2700"/>
          </w:tcPr>
          <w:p>
            <w:pPr>
              <w:spacing w:after="0" w:before="0" w:line="240" w:lineRule="auto"/>
              <w:jc w:val="left"/>
            </w:pPr>
            <w:r>
              <w:t>₹40,000</w:t>
            </w:r>
          </w:p>
        </w:tc>
      </w:tr>
      <w:tr>
        <w:tc>
          <w:tcPr>
            <w:tcW w:type="dxa" w:w="2700"/>
          </w:tcPr>
          <w:p>
            <w:pPr>
              <w:spacing w:after="0" w:before="0" w:line="240" w:lineRule="auto"/>
              <w:jc w:val="left"/>
            </w:pPr>
            <w:r>
              <w:t>PLC module</w:t>
            </w:r>
          </w:p>
        </w:tc>
        <w:tc>
          <w:tcPr>
            <w:tcW w:type="dxa" w:w="2700"/>
          </w:tcPr>
          <w:p>
            <w:pPr>
              <w:spacing w:after="0" w:before="0" w:line="240" w:lineRule="auto"/>
              <w:jc w:val="left"/>
            </w:pPr>
            <w:r>
              <w:t>2</w:t>
            </w:r>
          </w:p>
        </w:tc>
        <w:tc>
          <w:tcPr>
            <w:tcW w:type="dxa" w:w="2700"/>
          </w:tcPr>
          <w:p>
            <w:pPr>
              <w:spacing w:after="0" w:before="0" w:line="240" w:lineRule="auto"/>
              <w:jc w:val="left"/>
            </w:pPr>
            <w:r>
              <w:t>₹45,000</w:t>
            </w:r>
          </w:p>
        </w:tc>
        <w:tc>
          <w:tcPr>
            <w:tcW w:type="dxa" w:w="2700"/>
          </w:tcPr>
          <w:p>
            <w:pPr>
              <w:spacing w:after="0" w:before="0" w:line="240" w:lineRule="auto"/>
              <w:jc w:val="left"/>
            </w:pPr>
            <w:r>
              <w:t>₹90,000</w:t>
            </w:r>
          </w:p>
        </w:tc>
      </w:tr>
      <w:tr>
        <w:tc>
          <w:tcPr>
            <w:tcW w:type="dxa" w:w="2700"/>
          </w:tcPr>
          <w:p>
            <w:pPr>
              <w:spacing w:after="0" w:before="0" w:line="240" w:lineRule="auto"/>
              <w:jc w:val="left"/>
            </w:pPr>
            <w:r>
              <w:t>Contactor</w:t>
            </w:r>
          </w:p>
        </w:tc>
        <w:tc>
          <w:tcPr>
            <w:tcW w:type="dxa" w:w="2700"/>
          </w:tcPr>
          <w:p>
            <w:pPr>
              <w:spacing w:after="0" w:before="0" w:line="240" w:lineRule="auto"/>
              <w:jc w:val="left"/>
            </w:pPr>
            <w:r>
              <w:t>30</w:t>
            </w:r>
          </w:p>
        </w:tc>
        <w:tc>
          <w:tcPr>
            <w:tcW w:type="dxa" w:w="2700"/>
          </w:tcPr>
          <w:p>
            <w:pPr>
              <w:spacing w:after="0" w:before="0" w:line="240" w:lineRule="auto"/>
              <w:jc w:val="left"/>
            </w:pPr>
            <w:r>
              <w:t>₹1,200</w:t>
            </w:r>
          </w:p>
        </w:tc>
        <w:tc>
          <w:tcPr>
            <w:tcW w:type="dxa" w:w="2700"/>
          </w:tcPr>
          <w:p>
            <w:pPr>
              <w:spacing w:after="0" w:before="0" w:line="240" w:lineRule="auto"/>
              <w:jc w:val="left"/>
            </w:pPr>
            <w:r>
              <w:t>₹36,000</w:t>
            </w:r>
          </w:p>
        </w:tc>
      </w:tr>
      <w:tr>
        <w:tc>
          <w:tcPr>
            <w:tcW w:type="dxa" w:w="2700"/>
          </w:tcPr>
          <w:p>
            <w:pPr>
              <w:spacing w:after="0" w:before="0" w:line="240" w:lineRule="auto"/>
              <w:jc w:val="left"/>
            </w:pPr>
            <w:r>
              <w:t>Servo drive</w:t>
            </w:r>
          </w:p>
        </w:tc>
        <w:tc>
          <w:tcPr>
            <w:tcW w:type="dxa" w:w="2700"/>
          </w:tcPr>
          <w:p>
            <w:pPr>
              <w:spacing w:after="0" w:before="0" w:line="240" w:lineRule="auto"/>
              <w:jc w:val="left"/>
            </w:pPr>
            <w:r>
              <w:t>1</w:t>
            </w:r>
          </w:p>
        </w:tc>
        <w:tc>
          <w:tcPr>
            <w:tcW w:type="dxa" w:w="2700"/>
          </w:tcPr>
          <w:p>
            <w:pPr>
              <w:spacing w:after="0" w:before="0" w:line="240" w:lineRule="auto"/>
              <w:jc w:val="left"/>
            </w:pPr>
            <w:r>
              <w:t>₹1,20,000</w:t>
            </w:r>
          </w:p>
        </w:tc>
        <w:tc>
          <w:tcPr>
            <w:tcW w:type="dxa" w:w="2700"/>
          </w:tcPr>
          <w:p>
            <w:pPr>
              <w:spacing w:after="0" w:before="0" w:line="240" w:lineRule="auto"/>
              <w:jc w:val="left"/>
            </w:pPr>
            <w:r>
              <w:t>₹1,20,000</w:t>
            </w:r>
          </w:p>
        </w:tc>
      </w:tr>
    </w:tbl>
    <w:p/>
    <w:p>
      <w:r>
        <w:t>The servo drive has the highest annual consumption value in this example, despite the low annual quantity.</w:t>
      </w:r>
    </w:p>
    <w:p>
      <w:r>
        <w:t>ABC analysis does not measure criticality. A low-value fuse can stop a critical machine if it is unavailable, while an expensive component may have redundancy or a short replacement lead time.</w:t>
      </w:r>
    </w:p>
    <w:p>
      <w:pPr>
        <w:pStyle w:val="Heading2"/>
      </w:pPr>
      <w:r>
        <w:t>9. VED analysis: Vital, Essential, Desirable</w:t>
      </w:r>
    </w:p>
    <w:p>
      <w:r>
        <w:t>VED analysis classifies spares according to the consequences of unavailability.</w:t>
      </w:r>
    </w:p>
    <w:p>
      <w:pPr>
        <w:pStyle w:val="ListBullet"/>
      </w:pPr>
      <w:r>
        <w:t>Vital: Absence may cause severe production, safety, or operational consequences.</w:t>
      </w:r>
    </w:p>
    <w:p>
      <w:pPr>
        <w:pStyle w:val="ListBullet"/>
      </w:pPr>
      <w:r>
        <w:t>Essential: Absence causes significant disruption but may permit limited operation or temporary recovery.</w:t>
      </w:r>
    </w:p>
    <w:p>
      <w:pPr>
        <w:pStyle w:val="ListBullet"/>
      </w:pPr>
      <w:r>
        <w:t>Desirable: Absence has relatively limited consequences or can be managed through alternatives.</w:t>
      </w:r>
    </w:p>
    <w:p>
      <w:r>
        <w:t>ABC and VED can be combined to balance financial value and operational risk.</w:t>
      </w:r>
    </w:p>
    <w:p>
      <w:r>
        <w:t>For example, an expensive but noncritical component may need a different stocking strategy from a low-cost safety-related component with a long lead time.</w:t>
      </w:r>
    </w:p>
    <w:p>
      <w:pPr>
        <w:pStyle w:val="Heading2"/>
      </w:pPr>
      <w:r>
        <w:t>10. Combining ABC and VED</w:t>
      </w:r>
    </w:p>
    <w:p>
      <w:r>
        <w:t>A combined approach supports more informed inventory decisions.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Inventory category</w:t>
            </w:r>
          </w:p>
        </w:tc>
        <w:tc>
          <w:tcPr>
            <w:tcW w:type="dxa" w:w="3600"/>
            <w:shd w:val="clear" w:color="auto" w:fill="EEF2F7"/>
          </w:tcPr>
          <w:p>
            <w:pPr>
              <w:spacing w:after="0" w:before="0" w:line="240" w:lineRule="auto"/>
              <w:jc w:val="left"/>
            </w:pPr>
            <w:r>
              <w:rPr>
                <w:b/>
                <w:color w:val="1A2E4A"/>
              </w:rPr>
              <w:t>Interpretation</w:t>
            </w:r>
          </w:p>
        </w:tc>
        <w:tc>
          <w:tcPr>
            <w:tcW w:type="dxa" w:w="3600"/>
            <w:shd w:val="clear" w:color="auto" w:fill="EEF2F7"/>
          </w:tcPr>
          <w:p>
            <w:pPr>
              <w:spacing w:after="0" w:before="0" w:line="240" w:lineRule="auto"/>
              <w:jc w:val="left"/>
            </w:pPr>
            <w:r>
              <w:rPr>
                <w:b/>
                <w:color w:val="1A2E4A"/>
              </w:rPr>
              <w:t>Possible management approach</w:t>
            </w:r>
          </w:p>
        </w:tc>
      </w:tr>
      <w:tr>
        <w:tc>
          <w:tcPr>
            <w:tcW w:type="dxa" w:w="3600"/>
          </w:tcPr>
          <w:p>
            <w:pPr>
              <w:spacing w:after="0" w:before="0" w:line="240" w:lineRule="auto"/>
              <w:jc w:val="left"/>
            </w:pPr>
            <w:r>
              <w:t>A-V</w:t>
            </w:r>
          </w:p>
        </w:tc>
        <w:tc>
          <w:tcPr>
            <w:tcW w:type="dxa" w:w="3600"/>
          </w:tcPr>
          <w:p>
            <w:pPr>
              <w:spacing w:after="0" w:before="0" w:line="240" w:lineRule="auto"/>
              <w:jc w:val="left"/>
            </w:pPr>
            <w:r>
              <w:t>High annual value and vital</w:t>
            </w:r>
          </w:p>
        </w:tc>
        <w:tc>
          <w:tcPr>
            <w:tcW w:type="dxa" w:w="3600"/>
          </w:tcPr>
          <w:p>
            <w:pPr>
              <w:spacing w:after="0" w:before="0" w:line="240" w:lineRule="auto"/>
              <w:jc w:val="left"/>
            </w:pPr>
            <w:r>
              <w:t>Senior review, risk-based stocking, strong supplier plan</w:t>
            </w:r>
          </w:p>
        </w:tc>
      </w:tr>
      <w:tr>
        <w:tc>
          <w:tcPr>
            <w:tcW w:type="dxa" w:w="3600"/>
          </w:tcPr>
          <w:p>
            <w:pPr>
              <w:spacing w:after="0" w:before="0" w:line="240" w:lineRule="auto"/>
              <w:jc w:val="left"/>
            </w:pPr>
            <w:r>
              <w:t>A-E</w:t>
            </w:r>
          </w:p>
        </w:tc>
        <w:tc>
          <w:tcPr>
            <w:tcW w:type="dxa" w:w="3600"/>
          </w:tcPr>
          <w:p>
            <w:pPr>
              <w:spacing w:after="0" w:before="0" w:line="240" w:lineRule="auto"/>
              <w:jc w:val="left"/>
            </w:pPr>
            <w:r>
              <w:t>High annual value and essential</w:t>
            </w:r>
          </w:p>
        </w:tc>
        <w:tc>
          <w:tcPr>
            <w:tcW w:type="dxa" w:w="3600"/>
          </w:tcPr>
          <w:p>
            <w:pPr>
              <w:spacing w:after="0" w:before="0" w:line="240" w:lineRule="auto"/>
              <w:jc w:val="left"/>
            </w:pPr>
            <w:r>
              <w:t>Detailed demand analysis and controlled stock</w:t>
            </w:r>
          </w:p>
        </w:tc>
      </w:tr>
      <w:tr>
        <w:tc>
          <w:tcPr>
            <w:tcW w:type="dxa" w:w="3600"/>
          </w:tcPr>
          <w:p>
            <w:pPr>
              <w:spacing w:after="0" w:before="0" w:line="240" w:lineRule="auto"/>
              <w:jc w:val="left"/>
            </w:pPr>
            <w:r>
              <w:t>A-D</w:t>
            </w:r>
          </w:p>
        </w:tc>
        <w:tc>
          <w:tcPr>
            <w:tcW w:type="dxa" w:w="3600"/>
          </w:tcPr>
          <w:p>
            <w:pPr>
              <w:spacing w:after="0" w:before="0" w:line="240" w:lineRule="auto"/>
              <w:jc w:val="left"/>
            </w:pPr>
            <w:r>
              <w:t>High annual value and desirable</w:t>
            </w:r>
          </w:p>
        </w:tc>
        <w:tc>
          <w:tcPr>
            <w:tcW w:type="dxa" w:w="3600"/>
          </w:tcPr>
          <w:p>
            <w:pPr>
              <w:spacing w:after="0" w:before="0" w:line="240" w:lineRule="auto"/>
              <w:jc w:val="left"/>
            </w:pPr>
            <w:r>
              <w:t>Minimize excess inventory; verify actual demand</w:t>
            </w:r>
          </w:p>
        </w:tc>
      </w:tr>
      <w:tr>
        <w:tc>
          <w:tcPr>
            <w:tcW w:type="dxa" w:w="3600"/>
          </w:tcPr>
          <w:p>
            <w:pPr>
              <w:spacing w:after="0" w:before="0" w:line="240" w:lineRule="auto"/>
              <w:jc w:val="left"/>
            </w:pPr>
            <w:r>
              <w:t>C-V</w:t>
            </w:r>
          </w:p>
        </w:tc>
        <w:tc>
          <w:tcPr>
            <w:tcW w:type="dxa" w:w="3600"/>
          </w:tcPr>
          <w:p>
            <w:pPr>
              <w:spacing w:after="0" w:before="0" w:line="240" w:lineRule="auto"/>
              <w:jc w:val="left"/>
            </w:pPr>
            <w:r>
              <w:t>Low annual value and vital</w:t>
            </w:r>
          </w:p>
        </w:tc>
        <w:tc>
          <w:tcPr>
            <w:tcW w:type="dxa" w:w="3600"/>
          </w:tcPr>
          <w:p>
            <w:pPr>
              <w:spacing w:after="0" w:before="0" w:line="240" w:lineRule="auto"/>
              <w:jc w:val="left"/>
            </w:pPr>
            <w:r>
              <w:t>Maintain justified availability despite low financial value</w:t>
            </w:r>
          </w:p>
        </w:tc>
      </w:tr>
      <w:tr>
        <w:tc>
          <w:tcPr>
            <w:tcW w:type="dxa" w:w="3600"/>
          </w:tcPr>
          <w:p>
            <w:pPr>
              <w:spacing w:after="0" w:before="0" w:line="240" w:lineRule="auto"/>
              <w:jc w:val="left"/>
            </w:pPr>
            <w:r>
              <w:t>C-E</w:t>
            </w:r>
          </w:p>
        </w:tc>
        <w:tc>
          <w:tcPr>
            <w:tcW w:type="dxa" w:w="3600"/>
          </w:tcPr>
          <w:p>
            <w:pPr>
              <w:spacing w:after="0" w:before="0" w:line="240" w:lineRule="auto"/>
              <w:jc w:val="left"/>
            </w:pPr>
            <w:r>
              <w:t>Low annual value and essential</w:t>
            </w:r>
          </w:p>
        </w:tc>
        <w:tc>
          <w:tcPr>
            <w:tcW w:type="dxa" w:w="3600"/>
          </w:tcPr>
          <w:p>
            <w:pPr>
              <w:spacing w:after="0" w:before="0" w:line="240" w:lineRule="auto"/>
              <w:jc w:val="left"/>
            </w:pPr>
            <w:r>
              <w:t>Standard replenishment with appropriate buffers</w:t>
            </w:r>
          </w:p>
        </w:tc>
      </w:tr>
      <w:tr>
        <w:tc>
          <w:tcPr>
            <w:tcW w:type="dxa" w:w="3600"/>
          </w:tcPr>
          <w:p>
            <w:pPr>
              <w:spacing w:after="0" w:before="0" w:line="240" w:lineRule="auto"/>
              <w:jc w:val="left"/>
            </w:pPr>
            <w:r>
              <w:t>C-D</w:t>
            </w:r>
          </w:p>
        </w:tc>
        <w:tc>
          <w:tcPr>
            <w:tcW w:type="dxa" w:w="3600"/>
          </w:tcPr>
          <w:p>
            <w:pPr>
              <w:spacing w:after="0" w:before="0" w:line="240" w:lineRule="auto"/>
              <w:jc w:val="left"/>
            </w:pPr>
            <w:r>
              <w:t>Low annual value and desirable</w:t>
            </w:r>
          </w:p>
        </w:tc>
        <w:tc>
          <w:tcPr>
            <w:tcW w:type="dxa" w:w="3600"/>
          </w:tcPr>
          <w:p>
            <w:pPr>
              <w:spacing w:after="0" w:before="0" w:line="240" w:lineRule="auto"/>
              <w:jc w:val="left"/>
            </w:pPr>
            <w:r>
              <w:t>Low stock or purchase on demand where practical</w:t>
            </w:r>
          </w:p>
        </w:tc>
      </w:tr>
    </w:tbl>
    <w:p/>
    <w:p>
      <w:r>
        <w:t>The complete matrix also includes B-class items and other combinations. The categories above illustrate the principle rather than prescribing a universal stocking policy.</w:t>
      </w:r>
    </w:p>
    <w:p>
      <w:pPr>
        <w:pStyle w:val="Heading2"/>
      </w:pPr>
      <w:r>
        <w:t>11. Minimum, maximum, and reorder levels</w:t>
      </w:r>
    </w:p>
    <w:p>
      <w:r>
        <w:t>Inventory policies define when to replenish spares and how much stock to hold.</w:t>
      </w:r>
    </w:p>
    <w:p>
      <w:pPr>
        <w:pStyle w:val="Heading3"/>
      </w:pPr>
      <w:r>
        <w:t>11.1 Reorder point</w:t>
      </w:r>
    </w:p>
    <w:p>
      <w:r>
        <w:t>The reorder point is the stock position at which replenishment should be initiated.</w:t>
      </w:r>
    </w:p>
    <w:p>
      <w:r>
        <w:t>A basic model is:</w:t>
      </w:r>
    </w:p>
    <w:p>
      <w:pPr>
        <w:spacing w:before="120" w:after="160"/>
        <w:jc w:val="center"/>
      </w:pPr>
      <m:oMathPara>
        <m:oMath>
          <m:r>
            <m:rPr>
              <m:nor/>
            </m:rPr>
            <m:t>Reorder Point</m:t>
          </m:r>
          <m:r>
            <m:t>=</m:t>
          </m:r>
          <m:r>
            <m:rPr>
              <m:nor/>
            </m:rPr>
            <m:t>Expected Demand During Lead Time</m:t>
          </m:r>
          <m:r>
            <m:t>+</m:t>
          </m:r>
          <m:r>
            <m:rPr>
              <m:nor/>
            </m:rPr>
            <m:t>Safety Stock</m:t>
          </m:r>
        </m:oMath>
      </m:oMathPara>
    </w:p>
    <w:p>
      <w:r>
        <w:t>If average demand is 2 units per month, replenishment lead time is 3 months, and safety stock is 2 units:</w:t>
      </w:r>
    </w:p>
    <w:p>
      <w:pPr>
        <w:spacing w:before="120" w:after="160"/>
        <w:jc w:val="center"/>
      </w:pPr>
      <m:oMathPara>
        <m:oMath>
          <m:r>
            <m:rPr>
              <m:nor/>
            </m:rPr>
            <m:t>Reorder Point</m:t>
          </m:r>
          <m:r>
            <m:t>=(2×3)+2=8</m:t>
          </m:r>
          <m:r>
            <m:rPr>
              <m:nor/>
            </m:rPr>
            <m:t> units</m:t>
          </m:r>
        </m:oMath>
      </m:oMathPara>
    </w:p>
    <w:p>
      <w:r>
        <w:t>This example assumes relatively stable demand. Intermittent failures, demand variability, shared stock, and supplier uncertainty require more careful analysis.</w:t>
      </w:r>
    </w:p>
    <w:p>
      <w:pPr>
        <w:pStyle w:val="Heading3"/>
      </w:pPr>
      <w:r>
        <w:t>11.2 Minimum stock</w:t>
      </w:r>
    </w:p>
    <w:p>
      <w:r>
        <w:t>Minimum stock is the lowest planned stock level or inventory threshold under the organization's chosen policy.</w:t>
      </w:r>
    </w:p>
    <w:p>
      <w:r>
        <w:t>It may be influenced by criticality, replenishment time, minimum purchase quantity, and the consequences of stockout.</w:t>
      </w:r>
    </w:p>
    <w:p>
      <w:pPr>
        <w:pStyle w:val="Heading3"/>
      </w:pPr>
      <w:r>
        <w:t>11.3 Maximum stock</w:t>
      </w:r>
    </w:p>
    <w:p>
      <w:r>
        <w:t>Maximum stock is a defined upper inventory target intended to prevent unnecessary capital commitment and excess storage.</w:t>
      </w:r>
    </w:p>
    <w:p>
      <w:r>
        <w:t>The maximum should consider expected demand, replenishment practices, storage life, obsolescence, and procurement constraints.</w:t>
      </w:r>
    </w:p>
    <w:p>
      <w:pPr>
        <w:pStyle w:val="Heading3"/>
      </w:pPr>
      <w:r>
        <w:t>11.4 Safety stock</w:t>
      </w:r>
    </w:p>
    <w:p>
      <w:r>
        <w:t>Safety stock is additional inventory intended to absorb uncertainty in demand or replenishment.</w:t>
      </w:r>
    </w:p>
    <w:p>
      <w:r>
        <w:t>A simple conceptual relationship is:</w:t>
      </w:r>
    </w:p>
    <w:p>
      <w:pPr>
        <w:spacing w:before="120" w:after="160"/>
        <w:jc w:val="center"/>
      </w:pPr>
      <m:oMathPara>
        <m:oMath>
          <m:r>
            <m:rPr>
              <m:nor/>
            </m:rPr>
            <m:t>Safety Stock</m:t>
          </m:r>
          <m:r>
            <m:t>↑</m:t>
          </m:r>
          <m:r>
            <m:rPr>
              <m:nor/>
            </m:rPr>
            <m:t>when demand or lead-time uncertainty increases</m:t>
          </m:r>
        </m:oMath>
      </m:oMathPara>
    </w:p>
    <w:p>
      <w:r>
        <w:t>A high safety-stock target can improve availability but increases carrying cost and may create excess or obsolete inventory. The appropriate level depends on risk and service requirements.</w:t>
      </w:r>
    </w:p>
    <w:p>
      <w:pPr>
        <w:pStyle w:val="Heading2"/>
      </w:pPr>
      <w:r>
        <w:t>12. Economic Order Quantity (EOQ)</w:t>
      </w:r>
    </w:p>
    <w:p>
      <w:r>
        <w:t>EOQ estimates the order quantity that balances ordering costs against inventory holding costs under simplified assumptions.</w:t>
      </w:r>
    </w:p>
    <w:p>
      <w:pPr>
        <w:spacing w:before="120" w:after="160"/>
        <w:jc w:val="center"/>
      </w:pPr>
      <m:oMathPara>
        <m:oMath>
          <m:sSup>
            <m:e>
              <m:r>
                <m:t>Q</m:t>
              </m:r>
            </m:e>
            <m:sup>
              <m:r>
                <m:t>\</m:t>
              </m:r>
            </m:sup>
          </m:sSup>
          <m:r>
            <m:t>*=</m:t>
          </m:r>
          <m:rad>
            <m:radPr>
              <m:degHide m:val="on"/>
            </m:radPr>
            <m:deg/>
            <m:e>
              <m:f>
                <m:fPr>
                  <m:type m:val="bar"/>
                </m:fPr>
                <m:num>
                  <m:r>
                    <m:t>2DS</m:t>
                  </m:r>
                </m:num>
                <m:den>
                  <m:r>
                    <m:t>H</m:t>
                  </m:r>
                </m:den>
              </m:f>
            </m:e>
          </m:rad>
        </m:oMath>
      </m:oMathPara>
    </w:p>
    <w:p>
      <w:r>
        <w:t>Where:</w:t>
      </w:r>
    </w:p>
    <w:p>
      <w:pPr>
        <w:pStyle w:val="ListBullet"/>
      </w:pPr>
      <m:oMath>
        <m:sSup>
          <m:e>
            <m:r>
              <m:t>Q</m:t>
            </m:r>
          </m:e>
          <m:sup>
            <m:r>
              <m:t>\</m:t>
            </m:r>
          </m:sup>
        </m:sSup>
        <m:r>
          <m:t>*</m:t>
        </m:r>
      </m:oMath>
      <w:r>
        <w:t xml:space="preserve"> = economic order quantity.</w:t>
      </w:r>
    </w:p>
    <w:p>
      <w:pPr>
        <w:pStyle w:val="ListBullet"/>
      </w:pPr>
      <m:oMath>
        <m:r>
          <m:t>D</m:t>
        </m:r>
      </m:oMath>
      <w:r>
        <w:t xml:space="preserve"> = annual demand in units.</w:t>
      </w:r>
    </w:p>
    <w:p>
      <w:pPr>
        <w:pStyle w:val="ListBullet"/>
      </w:pPr>
      <m:oMath>
        <m:r>
          <m:t>S</m:t>
        </m:r>
      </m:oMath>
      <w:r>
        <w:t xml:space="preserve"> = cost per order.</w:t>
      </w:r>
    </w:p>
    <w:p>
      <w:pPr>
        <w:pStyle w:val="ListBullet"/>
      </w:pPr>
      <m:oMath>
        <m:r>
          <m:t>H</m:t>
        </m:r>
      </m:oMath>
      <w:r>
        <w:t xml:space="preserve"> = annual holding cost per unit.</w:t>
      </w:r>
    </w:p>
    <w:p>
      <w:r>
        <w:t>For example, suppose annual demand is 100 units, ordering cost is ₹500 per order, and annual holding cost is ₹100 per unit.</w:t>
      </w:r>
    </w:p>
    <w:p>
      <w:pPr>
        <w:spacing w:before="120" w:after="160"/>
        <w:jc w:val="center"/>
      </w:pPr>
      <m:oMathPara>
        <m:oMath>
          <m:sSup>
            <m:e>
              <m:r>
                <m:t>Q</m:t>
              </m:r>
            </m:e>
            <m:sup>
              <m:r>
                <m:t>\</m:t>
              </m:r>
            </m:sup>
          </m:sSup>
          <m:r>
            <m:t>*=</m:t>
          </m:r>
          <m:rad>
            <m:radPr>
              <m:degHide m:val="on"/>
            </m:radPr>
            <m:deg/>
            <m:e>
              <m:f>
                <m:fPr>
                  <m:type m:val="bar"/>
                </m:fPr>
                <m:num>
                  <m:r>
                    <m:t>2×100×500</m:t>
                  </m:r>
                </m:num>
                <m:den>
                  <m:r>
                    <m:t>100</m:t>
                  </m:r>
                </m:den>
              </m:f>
            </m:e>
          </m:rad>
        </m:oMath>
      </m:oMathPara>
    </w:p>
    <w:p>
      <w:pPr>
        <w:spacing w:before="120" w:after="160"/>
        <w:jc w:val="center"/>
      </w:pPr>
      <m:oMathPara>
        <m:oMath>
          <m:sSup>
            <m:e>
              <m:r>
                <m:t>Q</m:t>
              </m:r>
            </m:e>
            <m:sup>
              <m:r>
                <m:t>\</m:t>
              </m:r>
            </m:sup>
          </m:sSup>
          <m:r>
            <m:t>*=</m:t>
          </m:r>
          <m:rad>
            <m:radPr>
              <m:degHide m:val="on"/>
            </m:radPr>
            <m:deg/>
            <m:e>
              <m:r>
                <m:t>1000</m:t>
              </m:r>
            </m:e>
          </m:rad>
          <m:r>
            <m:t>≈31.6</m:t>
          </m:r>
          <m:r>
            <m:rPr>
              <m:nor/>
            </m:rPr>
            <m:t> units</m:t>
          </m:r>
        </m:oMath>
      </m:oMathPara>
    </w:p>
    <w:p>
      <w:r>
        <w:t>The mathematical result is approximately 32 units. This is not automatically the correct purchase quantity for a critical spare. EOQ assumes relatively stable demand and other simplified conditions. For intermittent-failure spares, obsolescence-prone electronics, and high-criticality items, availability risk and lifecycle constraints may dominate the calculation.</w:t>
      </w:r>
    </w:p>
    <w:p>
      <w:pPr>
        <w:pStyle w:val="Heading2"/>
      </w:pPr>
      <w:r>
        <w:t>13. Spare availability and lead-time management</w:t>
      </w:r>
    </w:p>
    <w:p>
      <w:r>
        <w:t>Spare procurement should account for the complete time between identifying a requirement and making a usable replacement available.</w:t>
      </w:r>
    </w:p>
    <w:p>
      <w:r>
        <w:t>Lead time may include:</w:t>
      </w:r>
    </w:p>
    <w:p>
      <w:pPr>
        <w:pStyle w:val="ListBullet"/>
      </w:pPr>
      <w:r>
        <w:t>Purchase requisition approval.</w:t>
      </w:r>
    </w:p>
    <w:p>
      <w:pPr>
        <w:pStyle w:val="ListBullet"/>
      </w:pPr>
      <w:r>
        <w:t>RFQ and supplier quotation.</w:t>
      </w:r>
    </w:p>
    <w:p>
      <w:pPr>
        <w:pStyle w:val="ListBullet"/>
      </w:pPr>
      <w:r>
        <w:t>Technical verification.</w:t>
      </w:r>
    </w:p>
    <w:p>
      <w:pPr>
        <w:pStyle w:val="ListBullet"/>
      </w:pPr>
      <w:r>
        <w:t>Purchase-order release.</w:t>
      </w:r>
    </w:p>
    <w:p>
      <w:pPr>
        <w:pStyle w:val="ListBullet"/>
      </w:pPr>
      <w:r>
        <w:t>Supplier manufacturing or preparation.</w:t>
      </w:r>
    </w:p>
    <w:p>
      <w:pPr>
        <w:pStyle w:val="ListBullet"/>
      </w:pPr>
      <w:r>
        <w:t>Dispatch and transport.</w:t>
      </w:r>
    </w:p>
    <w:p>
      <w:pPr>
        <w:pStyle w:val="ListBullet"/>
      </w:pPr>
      <w:r>
        <w:t>Import clearance.</w:t>
      </w:r>
    </w:p>
    <w:p>
      <w:pPr>
        <w:pStyle w:val="ListBullet"/>
      </w:pPr>
      <w:r>
        <w:t>Receipt and inspection.</w:t>
      </w:r>
    </w:p>
    <w:p>
      <w:pPr>
        <w:pStyle w:val="ListBullet"/>
      </w:pPr>
      <w:r>
        <w:t>Configuration, parameterization, or calibration.</w:t>
      </w:r>
    </w:p>
    <w:p>
      <w:pPr>
        <w:pStyle w:val="ListBullet"/>
      </w:pPr>
      <w:r>
        <w:t>Installation readiness.</w:t>
      </w:r>
    </w:p>
    <w:p>
      <w:r>
        <w:t>A component physically received in stores may still be unusable if it requires firmware configuration, software licensing, calibration, or compatibility checks.</w:t>
      </w:r>
    </w:p>
    <w:p>
      <w:r>
        <w:t>For critical PLC, CNC, and robot components, maintain exact model information, revision details, compatible alternatives, and required configuration files.</w:t>
      </w:r>
    </w:p>
    <w:p>
      <w:pPr>
        <w:pStyle w:val="Heading2"/>
      </w:pPr>
      <w:r>
        <w:t>14. OEM spare versus equivalent spare</w:t>
      </w:r>
    </w:p>
    <w:p>
      <w:r>
        <w:t>An alternative component can reduce cost or lead time, but technical equivalence must be established before use.</w:t>
      </w:r>
    </w:p>
    <w:p>
      <w:pPr>
        <w:pStyle w:val="Heading3"/>
      </w:pPr>
      <w:r>
        <w:t>Technical verification should include</w:t>
      </w:r>
    </w:p>
    <w:p>
      <w:pPr>
        <w:pStyle w:val="ListBullet"/>
      </w:pPr>
      <w:r>
        <w:t>Electrical ratings.</w:t>
      </w:r>
    </w:p>
    <w:p>
      <w:pPr>
        <w:pStyle w:val="ListBullet"/>
      </w:pPr>
      <w:r>
        <w:t>Mechanical dimensions and mounting.</w:t>
      </w:r>
    </w:p>
    <w:p>
      <w:pPr>
        <w:pStyle w:val="ListBullet"/>
      </w:pPr>
      <w:r>
        <w:t>Input/output characteristics.</w:t>
      </w:r>
    </w:p>
    <w:p>
      <w:pPr>
        <w:pStyle w:val="ListBullet"/>
      </w:pPr>
      <w:r>
        <w:t>Communication protocol.</w:t>
      </w:r>
    </w:p>
    <w:p>
      <w:pPr>
        <w:pStyle w:val="ListBullet"/>
      </w:pPr>
      <w:r>
        <w:t>Firmware and configuration compatibility.</w:t>
      </w:r>
    </w:p>
    <w:p>
      <w:pPr>
        <w:pStyle w:val="ListBullet"/>
      </w:pPr>
      <w:r>
        <w:t>Environmental ratings.</w:t>
      </w:r>
    </w:p>
    <w:p>
      <w:pPr>
        <w:pStyle w:val="ListBullet"/>
      </w:pPr>
      <w:r>
        <w:t>Functional performance.</w:t>
      </w:r>
    </w:p>
    <w:p>
      <w:pPr>
        <w:pStyle w:val="ListBullet"/>
      </w:pPr>
      <w:r>
        <w:t>Required safety certification.</w:t>
      </w:r>
    </w:p>
    <w:p>
      <w:pPr>
        <w:pStyle w:val="ListBullet"/>
      </w:pPr>
      <w:r>
        <w:t>Manufacturer restrictions.</w:t>
      </w:r>
    </w:p>
    <w:p>
      <w:pPr>
        <w:pStyle w:val="ListBullet"/>
      </w:pPr>
      <w:r>
        <w:t>Warranty implications.</w:t>
      </w:r>
    </w:p>
    <w:p>
      <w:pPr>
        <w:pStyle w:val="ListBullet"/>
      </w:pPr>
      <w:r>
        <w:t>Support and traceability.</w:t>
      </w:r>
    </w:p>
    <w:p>
      <w:r>
        <w:t>For safety-rated equipment, equivalent physical appearance or similar electrical ratings are not sufficient. The replacement must be suitable for the safety function and validated as required.</w:t>
      </w:r>
    </w:p>
    <w:p>
      <w:r>
        <w:t>For PLC and CNC systems, a newer module may require firmware changes, engineering software updates, or modifications to the control program. Procurement savings must be evaluated against the engineering and validation effort.</w:t>
      </w:r>
    </w:p>
    <w:p>
      <w:pPr>
        <w:pStyle w:val="Heading2"/>
      </w:pPr>
      <w:r>
        <w:t>15. Repair versus replace decisions</w:t>
      </w:r>
    </w:p>
    <w:p>
      <w:r>
        <w:t>A failed component should not be repaired or replaced solely on the basis of the immediate invoice value.</w:t>
      </w:r>
    </w:p>
    <w:p>
      <w:r>
        <w:t>Consider:</w:t>
      </w:r>
    </w:p>
    <w:p>
      <w:pPr>
        <w:pStyle w:val="ListBullet"/>
      </w:pPr>
      <w:r>
        <w:t>Repair quotation.</w:t>
      </w:r>
    </w:p>
    <w:p>
      <w:pPr>
        <w:pStyle w:val="ListBullet"/>
      </w:pPr>
      <w:r>
        <w:t>New replacement price.</w:t>
      </w:r>
    </w:p>
    <w:p>
      <w:pPr>
        <w:pStyle w:val="ListBullet"/>
      </w:pPr>
      <w:r>
        <w:t>Expected remaining life.</w:t>
      </w:r>
    </w:p>
    <w:p>
      <w:pPr>
        <w:pStyle w:val="ListBullet"/>
      </w:pPr>
      <w:r>
        <w:t>Failure history.</w:t>
      </w:r>
    </w:p>
    <w:p>
      <w:pPr>
        <w:pStyle w:val="ListBullet"/>
      </w:pPr>
      <w:r>
        <w:t>Repair turnaround.</w:t>
      </w:r>
    </w:p>
    <w:p>
      <w:pPr>
        <w:pStyle w:val="ListBullet"/>
      </w:pPr>
      <w:r>
        <w:t>Availability of a backup.</w:t>
      </w:r>
    </w:p>
    <w:p>
      <w:pPr>
        <w:pStyle w:val="ListBullet"/>
      </w:pPr>
      <w:r>
        <w:t>Warranty after repair.</w:t>
      </w:r>
    </w:p>
    <w:p>
      <w:pPr>
        <w:pStyle w:val="ListBullet"/>
      </w:pPr>
      <w:r>
        <w:t>Root cause of failure.</w:t>
      </w:r>
    </w:p>
    <w:p>
      <w:pPr>
        <w:pStyle w:val="ListBullet"/>
      </w:pPr>
      <w:r>
        <w:t>Compatibility with the installed system.</w:t>
      </w:r>
    </w:p>
    <w:p>
      <w:pPr>
        <w:pStyle w:val="ListBullet"/>
      </w:pPr>
      <w:r>
        <w:t>Risk of repeat failure.</w:t>
      </w:r>
    </w:p>
    <w:p>
      <w:pPr>
        <w:pStyle w:val="ListBullet"/>
      </w:pPr>
      <w:r>
        <w:t>Obsolescence status.</w:t>
      </w:r>
    </w:p>
    <w:p>
      <w:r>
        <w:t>A practical decision rule is to compare the expected total cost and risk of each option over the relevant period.</w:t>
      </w:r>
    </w:p>
    <w:p>
      <w:r>
        <w:t>For example, repairing an older servo drive may cost less than buying a replacement, but the decision could be unfavorable if the repaired unit has uncertain reliability and the machine cannot tolerate another prolonged outage.</w:t>
      </w:r>
    </w:p>
    <w:p>
      <w:r>
        <w:t>For electronic repair, request a clear repair scope, test evidence, replaced-part details where appropriate, and a defined warranty.</w:t>
      </w:r>
    </w:p>
    <w:p>
      <w:pPr>
        <w:pStyle w:val="Heading2"/>
      </w:pPr>
      <w:r>
        <w:t>16. Spare inventory carrying cost</w:t>
      </w:r>
    </w:p>
    <w:p>
      <w:r>
        <w:t>Holding inventory has costs beyond the purchase price.</w:t>
      </w:r>
    </w:p>
    <w:p>
      <w:r>
        <w:t>Typical carrying-cost elements include:</w:t>
      </w:r>
    </w:p>
    <w:p>
      <w:pPr>
        <w:pStyle w:val="ListBullet"/>
      </w:pPr>
      <w:r>
        <w:t>Capital tied up in stock.</w:t>
      </w:r>
    </w:p>
    <w:p>
      <w:pPr>
        <w:pStyle w:val="ListBullet"/>
      </w:pPr>
      <w:r>
        <w:t>Storage space.</w:t>
      </w:r>
    </w:p>
    <w:p>
      <w:pPr>
        <w:pStyle w:val="ListBullet"/>
      </w:pPr>
      <w:r>
        <w:t>Insurance and handling.</w:t>
      </w:r>
    </w:p>
    <w:p>
      <w:pPr>
        <w:pStyle w:val="ListBullet"/>
      </w:pPr>
      <w:r>
        <w:t>Preservation and environmental control.</w:t>
      </w:r>
    </w:p>
    <w:p>
      <w:pPr>
        <w:pStyle w:val="ListBullet"/>
      </w:pPr>
      <w:r>
        <w:t>Periodic inspection.</w:t>
      </w:r>
    </w:p>
    <w:p>
      <w:pPr>
        <w:pStyle w:val="ListBullet"/>
      </w:pPr>
      <w:r>
        <w:t>Shelf-life monitoring.</w:t>
      </w:r>
    </w:p>
    <w:p>
      <w:pPr>
        <w:pStyle w:val="ListBullet"/>
      </w:pPr>
      <w:r>
        <w:t>Inventory administration.</w:t>
      </w:r>
    </w:p>
    <w:p>
      <w:pPr>
        <w:pStyle w:val="ListBullet"/>
      </w:pPr>
      <w:r>
        <w:t>Damage, deterioration, and obsolescence.</w:t>
      </w:r>
    </w:p>
    <w:p>
      <w:r>
        <w:t>A simplified estimate is:</w:t>
      </w:r>
    </w:p>
    <w:p>
      <w:pPr>
        <w:spacing w:before="120" w:after="160"/>
        <w:jc w:val="center"/>
      </w:pPr>
      <m:oMathPara>
        <m:oMath>
          <m:r>
            <m:rPr>
              <m:nor/>
            </m:rPr>
            <m:t>Annual Carrying Cost</m:t>
          </m:r>
          <m:r>
            <m:t>=</m:t>
          </m:r>
          <m:r>
            <m:rPr>
              <m:nor/>
            </m:rPr>
            <m:t>Average Inventory Value</m:t>
          </m:r>
          <m:r>
            <m:t>×</m:t>
          </m:r>
          <m:r>
            <m:rPr>
              <m:nor/>
            </m:rPr>
            <m:t>Carrying Cost Rate</m:t>
          </m:r>
        </m:oMath>
      </m:oMathPara>
    </w:p>
    <w:p>
      <w:r>
        <w:t>If average spare inventory value is ₹10,00,000 and the illustrative annual carrying-cost rate is 15%:</w:t>
      </w:r>
    </w:p>
    <w:p>
      <w:pPr>
        <w:spacing w:before="120" w:after="160"/>
        <w:jc w:val="center"/>
      </w:pPr>
      <m:oMathPara>
        <m:oMath>
          <m:r>
            <m:rPr>
              <m:nor/>
            </m:rPr>
            <m:t>Annual Carrying Cost</m:t>
          </m:r>
          <m:r>
            <m:t>=₹10</m:t>
          </m:r>
          <m:r>
            <m:t>,</m:t>
          </m:r>
          <m:r>
            <m:t>00</m:t>
          </m:r>
          <m:r>
            <m:t>,</m:t>
          </m:r>
          <m:r>
            <m:t>000×0.15=₹1</m:t>
          </m:r>
          <m:r>
            <m:t>,</m:t>
          </m:r>
          <m:r>
            <m:t>50</m:t>
          </m:r>
          <m:r>
            <m:t>,</m:t>
          </m:r>
          <m:r>
            <m:t>000</m:t>
          </m:r>
        </m:oMath>
      </m:oMathPara>
    </w:p>
    <w:p>
      <w:r>
        <w:t>The carrying-cost rate should reflect the organization's actual assumptions. Do not add individual carrying-cost components again if they are already included in the rate.</w:t>
      </w:r>
    </w:p>
    <w:p>
      <w:pPr>
        <w:pStyle w:val="Heading2"/>
      </w:pPr>
      <w:r>
        <w:t>17. Obsolescence and lifecycle risk</w:t>
      </w:r>
    </w:p>
    <w:p>
      <w:r>
        <w:t>Industrial automation components can become obsolete when manufacturers discontinue a product family, replace communication interfaces, change firmware platforms, or stop supporting repair services.</w:t>
      </w:r>
    </w:p>
    <w:p>
      <w:r>
        <w:t>Risks include:</w:t>
      </w:r>
    </w:p>
    <w:p>
      <w:pPr>
        <w:pStyle w:val="ListBullet"/>
      </w:pPr>
      <w:r>
        <w:t>Inability to obtain an exact replacement.</w:t>
      </w:r>
    </w:p>
    <w:p>
      <w:pPr>
        <w:pStyle w:val="ListBullet"/>
      </w:pPr>
      <w:r>
        <w:t>Higher prices for remaining stock.</w:t>
      </w:r>
    </w:p>
    <w:p>
      <w:pPr>
        <w:pStyle w:val="ListBullet"/>
      </w:pPr>
      <w:r>
        <w:t>Counterfeit or refurbished parts sold as new.</w:t>
      </w:r>
    </w:p>
    <w:p>
      <w:pPr>
        <w:pStyle w:val="ListBullet"/>
      </w:pPr>
      <w:r>
        <w:t>Incompatibility with newer hardware.</w:t>
      </w:r>
    </w:p>
    <w:p>
      <w:pPr>
        <w:pStyle w:val="ListBullet"/>
      </w:pPr>
      <w:r>
        <w:t>Loss of engineering software support.</w:t>
      </w:r>
    </w:p>
    <w:p>
      <w:pPr>
        <w:pStyle w:val="ListBullet"/>
      </w:pPr>
      <w:r>
        <w:t>Expensive emergency retrofit.</w:t>
      </w:r>
    </w:p>
    <w:p>
      <w:pPr>
        <w:pStyle w:val="ListBullet"/>
      </w:pPr>
      <w:r>
        <w:t>Longer machine downtime.</w:t>
      </w:r>
    </w:p>
    <w:p>
      <w:pPr>
        <w:pStyle w:val="ListBullet"/>
      </w:pPr>
      <w:r>
        <w:t>Need for revalidation after migration.</w:t>
      </w:r>
    </w:p>
    <w:p>
      <w:r>
        <w:t>A spare strategy should consider product lifecycle status, manufacturer notices, repair options, migration plans, and approved substitute components.</w:t>
      </w:r>
    </w:p>
    <w:p>
      <w:r>
        <w:t>For critical systems, record the spare's installed equipment, exact part number, hardware revision, firmware compatibility, supplier, lead time, and migration recommendation.</w:t>
      </w:r>
    </w:p>
    <w:p>
      <w:pPr>
        <w:pStyle w:val="Heading2"/>
      </w:pPr>
      <w:r>
        <w:t>18. Spare cost in SAP and maintenance records</w:t>
      </w:r>
    </w:p>
    <w:p>
      <w:r>
        <w:t>In a maintenance environment, spare cost analysis depends on accurate material and equipment records.</w:t>
      </w:r>
    </w:p>
    <w:p>
      <w:r>
        <w:t>Useful data fields include:</w:t>
      </w:r>
    </w:p>
    <w:p>
      <w:pPr>
        <w:pStyle w:val="ListBullet"/>
      </w:pPr>
      <w:r>
        <w:t>Material number.</w:t>
      </w:r>
    </w:p>
    <w:p>
      <w:pPr>
        <w:pStyle w:val="ListBullet"/>
      </w:pPr>
      <w:r>
        <w:t>Manufacturer part number.</w:t>
      </w:r>
    </w:p>
    <w:p>
      <w:pPr>
        <w:pStyle w:val="ListBullet"/>
      </w:pPr>
      <w:r>
        <w:t>Short and long descriptions.</w:t>
      </w:r>
    </w:p>
    <w:p>
      <w:pPr>
        <w:pStyle w:val="ListBullet"/>
      </w:pPr>
      <w:r>
        <w:t>Equipment or functional location.</w:t>
      </w:r>
    </w:p>
    <w:p>
      <w:pPr>
        <w:pStyle w:val="ListBullet"/>
      </w:pPr>
      <w:r>
        <w:t>Manufacturer and approved supplier.</w:t>
      </w:r>
    </w:p>
    <w:p>
      <w:pPr>
        <w:pStyle w:val="ListBullet"/>
      </w:pPr>
      <w:r>
        <w:t>Quantity on hand.</w:t>
      </w:r>
    </w:p>
    <w:p>
      <w:pPr>
        <w:pStyle w:val="ListBullet"/>
      </w:pPr>
      <w:r>
        <w:t>Reserved quantity.</w:t>
      </w:r>
    </w:p>
    <w:p>
      <w:pPr>
        <w:pStyle w:val="ListBullet"/>
      </w:pPr>
      <w:r>
        <w:t>Stock in transit.</w:t>
      </w:r>
    </w:p>
    <w:p>
      <w:pPr>
        <w:pStyle w:val="ListBullet"/>
      </w:pPr>
      <w:r>
        <w:t>Reorder point.</w:t>
      </w:r>
    </w:p>
    <w:p>
      <w:pPr>
        <w:pStyle w:val="ListBullet"/>
      </w:pPr>
      <w:r>
        <w:t>Lead time.</w:t>
      </w:r>
    </w:p>
    <w:p>
      <w:pPr>
        <w:pStyle w:val="ListBullet"/>
      </w:pPr>
      <w:r>
        <w:t>Unit price and currency.</w:t>
      </w:r>
    </w:p>
    <w:p>
      <w:pPr>
        <w:pStyle w:val="ListBullet"/>
      </w:pPr>
      <w:r>
        <w:t>Last purchase date.</w:t>
      </w:r>
    </w:p>
    <w:p>
      <w:pPr>
        <w:pStyle w:val="ListBullet"/>
      </w:pPr>
      <w:r>
        <w:t>Annual consumption.</w:t>
      </w:r>
    </w:p>
    <w:p>
      <w:pPr>
        <w:pStyle w:val="ListBullet"/>
      </w:pPr>
      <w:r>
        <w:t>Criticality classification.</w:t>
      </w:r>
    </w:p>
    <w:p>
      <w:pPr>
        <w:pStyle w:val="ListBullet"/>
      </w:pPr>
      <w:r>
        <w:t>Obsolescence status.</w:t>
      </w:r>
    </w:p>
    <w:p>
      <w:pPr>
        <w:pStyle w:val="ListBullet"/>
      </w:pPr>
      <w:r>
        <w:t>Repairable or consumable designation.</w:t>
      </w:r>
    </w:p>
    <w:p>
      <w:pPr>
        <w:pStyle w:val="ListBullet"/>
      </w:pPr>
      <w:r>
        <w:t>Approved alternative.</w:t>
      </w:r>
    </w:p>
    <w:p>
      <w:pPr>
        <w:pStyle w:val="ListBullet"/>
      </w:pPr>
      <w:r>
        <w:t>Storage location.</w:t>
      </w:r>
    </w:p>
    <w:p>
      <w:r>
        <w:t>A material master with vague descriptions and duplicated part numbers can cause unnecessary purchases and incorrect issue transactions.</w:t>
      </w:r>
    </w:p>
    <w:p>
      <w:r>
        <w:t>For maintenance planning, spare consumption should be linked to equipment, failure mode, work order, and corrective action wherever the system permits.</w:t>
      </w:r>
    </w:p>
    <w:p>
      <w:pPr>
        <w:pStyle w:val="Heading2"/>
      </w:pPr>
      <w:r>
        <w:t>19. Spare cost reduction strategies</w:t>
      </w:r>
    </w:p>
    <w:p>
      <w:pPr>
        <w:pStyle w:val="ListBullet"/>
      </w:pPr>
      <w:r>
        <w:t>Standardize compatible components where technically justified.</w:t>
      </w:r>
    </w:p>
    <w:p>
      <w:pPr>
        <w:pStyle w:val="ListBullet"/>
      </w:pPr>
      <w:r>
        <w:t>Identify duplicate materials and incorrect descriptions.</w:t>
      </w:r>
    </w:p>
    <w:p>
      <w:pPr>
        <w:pStyle w:val="ListBullet"/>
      </w:pPr>
      <w:r>
        <w:t>Use consumption history and failure data to set stock levels.</w:t>
      </w:r>
    </w:p>
    <w:p>
      <w:pPr>
        <w:pStyle w:val="ListBullet"/>
      </w:pPr>
      <w:r>
        <w:t>Separate critical spares from routine consumables.</w:t>
      </w:r>
    </w:p>
    <w:p>
      <w:pPr>
        <w:pStyle w:val="ListBullet"/>
      </w:pPr>
      <w:r>
        <w:t>Establish repair channels for suitable electronic modules.</w:t>
      </w:r>
    </w:p>
    <w:p>
      <w:pPr>
        <w:pStyle w:val="ListBullet"/>
      </w:pPr>
      <w:r>
        <w:t>Review obsolete and slow-moving stock periodically.</w:t>
      </w:r>
    </w:p>
    <w:p>
      <w:pPr>
        <w:pStyle w:val="ListBullet"/>
      </w:pPr>
      <w:r>
        <w:t>Negotiate framework pricing for frequently used items.</w:t>
      </w:r>
    </w:p>
    <w:p>
      <w:pPr>
        <w:pStyle w:val="ListBullet"/>
      </w:pPr>
      <w:r>
        <w:t>Consolidate orders where delivery risk permits.</w:t>
      </w:r>
    </w:p>
    <w:p>
      <w:pPr>
        <w:pStyle w:val="ListBullet"/>
      </w:pPr>
      <w:r>
        <w:t>Maintain approved equivalent-part lists.</w:t>
      </w:r>
    </w:p>
    <w:p>
      <w:pPr>
        <w:pStyle w:val="ListBullet"/>
      </w:pPr>
      <w:r>
        <w:t>Use preventive maintenance to reduce avoidable failures.</w:t>
      </w:r>
    </w:p>
    <w:p>
      <w:pPr>
        <w:pStyle w:val="ListBullet"/>
      </w:pPr>
      <w:r>
        <w:t>Verify the exact failure cause before replacing expensive assemblies.</w:t>
      </w:r>
    </w:p>
    <w:p>
      <w:pPr>
        <w:pStyle w:val="ListBullet"/>
      </w:pPr>
      <w:r>
        <w:t>Maintain software backups and configuration records for programmable spares.</w:t>
      </w:r>
    </w:p>
    <w:p>
      <w:pPr>
        <w:pStyle w:val="ListBullet"/>
      </w:pPr>
      <w:r>
        <w:t>Improve supplier lead-time visibility.</w:t>
      </w:r>
    </w:p>
    <w:p>
      <w:pPr>
        <w:pStyle w:val="ListBullet"/>
      </w:pPr>
      <w:r>
        <w:t>Track emergency purchases and repeated failures.</w:t>
      </w:r>
    </w:p>
    <w:p>
      <w:r>
        <w:t>Cost reduction must not remove justified safety stock for critical items or introduce unvalidated substitutes into safety-critical or quality-critical applications.</w:t>
      </w:r>
    </w:p>
    <w:p>
      <w:pPr>
        <w:pStyle w:val="Heading2"/>
      </w:pPr>
      <w:r>
        <w:t>20. Spare cost evaluation example</w:t>
      </w:r>
    </w:p>
    <w:p>
      <w:r>
        <w:t>Suppose two options are available for a critical PLC communication module.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Evaluation factor</w:t>
            </w:r>
          </w:p>
        </w:tc>
        <w:tc>
          <w:tcPr>
            <w:tcW w:type="dxa" w:w="3600"/>
            <w:shd w:val="clear" w:color="auto" w:fill="EEF2F7"/>
          </w:tcPr>
          <w:p>
            <w:pPr>
              <w:spacing w:after="0" w:before="0" w:line="240" w:lineRule="auto"/>
              <w:jc w:val="left"/>
            </w:pPr>
            <w:r>
              <w:rPr>
                <w:b/>
                <w:color w:val="1A2E4A"/>
              </w:rPr>
              <w:t>Option A: OEM new</w:t>
            </w:r>
          </w:p>
        </w:tc>
        <w:tc>
          <w:tcPr>
            <w:tcW w:type="dxa" w:w="3600"/>
            <w:shd w:val="clear" w:color="auto" w:fill="EEF2F7"/>
          </w:tcPr>
          <w:p>
            <w:pPr>
              <w:spacing w:after="0" w:before="0" w:line="240" w:lineRule="auto"/>
              <w:jc w:val="left"/>
            </w:pPr>
            <w:r>
              <w:rPr>
                <w:b/>
                <w:color w:val="1A2E4A"/>
              </w:rPr>
              <w:t>Option B: Specialist repair</w:t>
            </w:r>
          </w:p>
        </w:tc>
      </w:tr>
      <w:tr>
        <w:tc>
          <w:tcPr>
            <w:tcW w:type="dxa" w:w="3600"/>
          </w:tcPr>
          <w:p>
            <w:pPr>
              <w:spacing w:after="0" w:before="0" w:line="240" w:lineRule="auto"/>
              <w:jc w:val="left"/>
            </w:pPr>
            <w:r>
              <w:t>Immediate cost</w:t>
            </w:r>
          </w:p>
        </w:tc>
        <w:tc>
          <w:tcPr>
            <w:tcW w:type="dxa" w:w="3600"/>
          </w:tcPr>
          <w:p>
            <w:pPr>
              <w:spacing w:after="0" w:before="0" w:line="240" w:lineRule="auto"/>
              <w:jc w:val="left"/>
            </w:pPr>
            <w:r>
              <w:t>₹60,000</w:t>
            </w:r>
          </w:p>
        </w:tc>
        <w:tc>
          <w:tcPr>
            <w:tcW w:type="dxa" w:w="3600"/>
          </w:tcPr>
          <w:p>
            <w:pPr>
              <w:spacing w:after="0" w:before="0" w:line="240" w:lineRule="auto"/>
              <w:jc w:val="left"/>
            </w:pPr>
            <w:r>
              <w:t>₹25,000</w:t>
            </w:r>
          </w:p>
        </w:tc>
      </w:tr>
      <w:tr>
        <w:tc>
          <w:tcPr>
            <w:tcW w:type="dxa" w:w="3600"/>
          </w:tcPr>
          <w:p>
            <w:pPr>
              <w:spacing w:after="0" w:before="0" w:line="240" w:lineRule="auto"/>
              <w:jc w:val="left"/>
            </w:pPr>
            <w:r>
              <w:t>Estimated turnaround</w:t>
            </w:r>
          </w:p>
        </w:tc>
        <w:tc>
          <w:tcPr>
            <w:tcW w:type="dxa" w:w="3600"/>
          </w:tcPr>
          <w:p>
            <w:pPr>
              <w:spacing w:after="0" w:before="0" w:line="240" w:lineRule="auto"/>
              <w:jc w:val="left"/>
            </w:pPr>
            <w:r>
              <w:t>2 weeks</w:t>
            </w:r>
          </w:p>
        </w:tc>
        <w:tc>
          <w:tcPr>
            <w:tcW w:type="dxa" w:w="3600"/>
          </w:tcPr>
          <w:p>
            <w:pPr>
              <w:spacing w:after="0" w:before="0" w:line="240" w:lineRule="auto"/>
              <w:jc w:val="left"/>
            </w:pPr>
            <w:r>
              <w:t>5 working days</w:t>
            </w:r>
          </w:p>
        </w:tc>
      </w:tr>
      <w:tr>
        <w:tc>
          <w:tcPr>
            <w:tcW w:type="dxa" w:w="3600"/>
          </w:tcPr>
          <w:p>
            <w:pPr>
              <w:spacing w:after="0" w:before="0" w:line="240" w:lineRule="auto"/>
              <w:jc w:val="left"/>
            </w:pPr>
            <w:r>
              <w:t>Warranty</w:t>
            </w:r>
          </w:p>
        </w:tc>
        <w:tc>
          <w:tcPr>
            <w:tcW w:type="dxa" w:w="3600"/>
          </w:tcPr>
          <w:p>
            <w:pPr>
              <w:spacing w:after="0" w:before="0" w:line="240" w:lineRule="auto"/>
              <w:jc w:val="left"/>
            </w:pPr>
            <w:r>
              <w:t>12 months</w:t>
            </w:r>
          </w:p>
        </w:tc>
        <w:tc>
          <w:tcPr>
            <w:tcW w:type="dxa" w:w="3600"/>
          </w:tcPr>
          <w:p>
            <w:pPr>
              <w:spacing w:after="0" w:before="0" w:line="240" w:lineRule="auto"/>
              <w:jc w:val="left"/>
            </w:pPr>
            <w:r>
              <w:t>6 months</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Confirmed for installed system</w:t>
            </w:r>
          </w:p>
        </w:tc>
        <w:tc>
          <w:tcPr>
            <w:tcW w:type="dxa" w:w="3600"/>
          </w:tcPr>
          <w:p>
            <w:pPr>
              <w:spacing w:after="0" w:before="0" w:line="240" w:lineRule="auto"/>
              <w:jc w:val="left"/>
            </w:pPr>
            <w:r>
              <w:t>Must be verified after repair</w:t>
            </w:r>
          </w:p>
        </w:tc>
      </w:tr>
      <w:tr>
        <w:tc>
          <w:tcPr>
            <w:tcW w:type="dxa" w:w="3600"/>
          </w:tcPr>
          <w:p>
            <w:pPr>
              <w:spacing w:after="0" w:before="0" w:line="240" w:lineRule="auto"/>
              <w:jc w:val="left"/>
            </w:pPr>
            <w:r>
              <w:t>Main risk</w:t>
            </w:r>
          </w:p>
        </w:tc>
        <w:tc>
          <w:tcPr>
            <w:tcW w:type="dxa" w:w="3600"/>
          </w:tcPr>
          <w:p>
            <w:pPr>
              <w:spacing w:after="0" w:before="0" w:line="240" w:lineRule="auto"/>
              <w:jc w:val="left"/>
            </w:pPr>
            <w:r>
              <w:t>Procurement delay</w:t>
            </w:r>
          </w:p>
        </w:tc>
        <w:tc>
          <w:tcPr>
            <w:tcW w:type="dxa" w:w="3600"/>
          </w:tcPr>
          <w:p>
            <w:pPr>
              <w:spacing w:after="0" w:before="0" w:line="240" w:lineRule="auto"/>
              <w:jc w:val="left"/>
            </w:pPr>
            <w:r>
              <w:t>Repeat failure or incomplete repair</w:t>
            </w:r>
          </w:p>
        </w:tc>
      </w:tr>
      <w:tr>
        <w:tc>
          <w:tcPr>
            <w:tcW w:type="dxa" w:w="3600"/>
          </w:tcPr>
          <w:p>
            <w:pPr>
              <w:spacing w:after="0" w:before="0" w:line="240" w:lineRule="auto"/>
              <w:jc w:val="left"/>
            </w:pPr>
            <w:r>
              <w:t>Additional action</w:t>
            </w:r>
          </w:p>
        </w:tc>
        <w:tc>
          <w:tcPr>
            <w:tcW w:type="dxa" w:w="3600"/>
          </w:tcPr>
          <w:p>
            <w:pPr>
              <w:spacing w:after="0" w:before="0" w:line="240" w:lineRule="auto"/>
              <w:jc w:val="left"/>
            </w:pPr>
            <w:r>
              <w:t>Confirm delivery and revision</w:t>
            </w:r>
          </w:p>
        </w:tc>
        <w:tc>
          <w:tcPr>
            <w:tcW w:type="dxa" w:w="3600"/>
          </w:tcPr>
          <w:p>
            <w:pPr>
              <w:spacing w:after="0" w:before="0" w:line="240" w:lineRule="auto"/>
              <w:jc w:val="left"/>
            </w:pPr>
            <w:r>
              <w:t>Verify test report and repair scope</w:t>
            </w:r>
          </w:p>
        </w:tc>
      </w:tr>
    </w:tbl>
    <w:p/>
    <w:p>
      <w:r>
        <w:t>Option B is cheaper and may be faster, but the decision requires confidence in the repair provider, test coverage, warranty, and the consequence of another failure.</w:t>
      </w:r>
    </w:p>
    <w:p>
      <w:r>
        <w:t>If the failed module is essential to a production line, the organization may choose a repair for immediate recovery while ordering an OEM spare for longer-term resilience. That approach depends on budget, criticality, and actual supply conditions.</w:t>
      </w:r>
    </w:p>
    <w:p>
      <w:pPr>
        <w:pStyle w:val="Heading2"/>
      </w:pPr>
      <w:r>
        <w:t>21. Spare procurement checklist</w:t>
      </w:r>
    </w:p>
    <w:p>
      <w:pPr>
        <w:pStyle w:val="ListBullet"/>
      </w:pPr>
      <w:r>
        <w:t>Exact part number and description are confirmed.</w:t>
      </w:r>
    </w:p>
    <w:p>
      <w:pPr>
        <w:pStyle w:val="ListBullet"/>
      </w:pPr>
      <w:r>
        <w:t>Installed equipment and applicable hardware revision are identified.</w:t>
      </w:r>
    </w:p>
    <w:p>
      <w:pPr>
        <w:pStyle w:val="ListBullet"/>
      </w:pPr>
      <w:r>
        <w:t>Technical compatibility is verified.</w:t>
      </w:r>
    </w:p>
    <w:p>
      <w:pPr>
        <w:pStyle w:val="ListBullet"/>
      </w:pPr>
      <w:r>
        <w:t>Criticality and downtime consequence are assessed.</w:t>
      </w:r>
    </w:p>
    <w:p>
      <w:pPr>
        <w:pStyle w:val="ListBullet"/>
      </w:pPr>
      <w:r>
        <w:t>Existing stock, reservations, and stock in transit are checked.</w:t>
      </w:r>
    </w:p>
    <w:p>
      <w:pPr>
        <w:pStyle w:val="ListBullet"/>
      </w:pPr>
      <w:r>
        <w:t>Supplier availability and lead time are confirmed.</w:t>
      </w:r>
    </w:p>
    <w:p>
      <w:pPr>
        <w:pStyle w:val="ListBullet"/>
      </w:pPr>
      <w:r>
        <w:t>Price, currency, freight, taxes, and warranty are evaluated.</w:t>
      </w:r>
    </w:p>
    <w:p>
      <w:pPr>
        <w:pStyle w:val="ListBullet"/>
      </w:pPr>
      <w:r>
        <w:t>OEM versus equivalent options are technically reviewed.</w:t>
      </w:r>
    </w:p>
    <w:p>
      <w:pPr>
        <w:pStyle w:val="ListBullet"/>
      </w:pPr>
      <w:r>
        <w:t>Repairability and lifecycle status are considered.</w:t>
      </w:r>
    </w:p>
    <w:p>
      <w:pPr>
        <w:pStyle w:val="ListBullet"/>
      </w:pPr>
      <w:r>
        <w:t>Quantity is justified by demand, lead time, and risk.</w:t>
      </w:r>
    </w:p>
    <w:p>
      <w:pPr>
        <w:pStyle w:val="ListBullet"/>
      </w:pPr>
      <w:r>
        <w:t>Storage and preservation requirements are defined.</w:t>
      </w:r>
    </w:p>
    <w:p>
      <w:pPr>
        <w:pStyle w:val="ListBullet"/>
      </w:pPr>
      <w:r>
        <w:t>Configuration, firmware, calibration, or license needs are identified.</w:t>
      </w:r>
    </w:p>
    <w:p>
      <w:pPr>
        <w:pStyle w:val="ListBullet"/>
      </w:pPr>
      <w:r>
        <w:t>Obsolete or slow-moving inventory is reviewed.</w:t>
      </w:r>
    </w:p>
    <w:p>
      <w:pPr>
        <w:pStyle w:val="ListBullet"/>
      </w:pPr>
      <w:r>
        <w:t>Purchase and consumption records are linked to maintenance requirements.</w:t>
      </w:r>
    </w:p>
    <w:p>
      <w:pPr>
        <w:pStyle w:val="Heading2"/>
      </w:pPr>
      <w:r>
        <w:t>22. Interview questions and answers</w:t>
      </w:r>
    </w:p>
    <w:p>
      <w:r>
        <w:t>Q1. What is spare cost?</w:t>
      </w:r>
    </w:p>
    <w:p>
      <w:r>
        <w:t>Spare cost is the expenditure required to acquire replacement parts for equipment maintenance, repair, and continued operation.</w:t>
      </w:r>
    </w:p>
    <w:p>
      <w:r>
        <w:t>Q2. What is the difference between consumable and critical spares?</w:t>
      </w:r>
    </w:p>
    <w:p>
      <w:r>
        <w:t>Consumables are routinely used or replaced. Critical spares are components whose unavailability can cause severe production, safety, quality, or operational consequences.</w:t>
      </w:r>
    </w:p>
    <w:p>
      <w:r>
        <w:t>Q3. What is ABC analysis?</w:t>
      </w:r>
    </w:p>
    <w:p>
      <w:r>
        <w:t>ABC analysis classifies inventory based on annual consumption value to focus management attention on financially significant items.</w:t>
      </w:r>
    </w:p>
    <w:p>
      <w:r>
        <w:t>Q4. What is VED analysis?</w:t>
      </w:r>
    </w:p>
    <w:p>
      <w:r>
        <w:t>VED analysis classifies spares according to operational criticality: Vital, Essential, or Desirable.</w:t>
      </w:r>
    </w:p>
    <w:p>
      <w:r>
        <w:t>Q5. Why is ABC analysis insufficient on its own?</w:t>
      </w:r>
    </w:p>
    <w:p>
      <w:r>
        <w:t>ABC measures annual consumption value, not the consequence of stockout. A low-value component can still stop a critical process.</w:t>
      </w:r>
    </w:p>
    <w:p>
      <w:r>
        <w:t>Q6. What is a reorder point?</w:t>
      </w:r>
    </w:p>
    <w:p>
      <w:r>
        <w:t>It is the inventory position at which replenishment should be initiated, typically based on expected demand during lead time plus safety stock.</w:t>
      </w:r>
    </w:p>
    <w:p>
      <w:r>
        <w:t>Q7. What is EOQ?</w:t>
      </w:r>
    </w:p>
    <w:p>
      <w:r>
        <w:t>Economic Order Quantity estimates the order size that balances ordering and inventory holding costs under simplified demand and cost assumptions.</w:t>
      </w:r>
    </w:p>
    <w:p>
      <w:r>
        <w:t>Q8. How do you decide between repairing and replacing a drive or PLC module?</w:t>
      </w:r>
    </w:p>
    <w:p>
      <w:r>
        <w:t>Compare repair and replacement cost, turnaround, reliability, warranty, compatibility, support availability, obsolescence, and the business consequence of another failure.</w:t>
      </w:r>
    </w:p>
    <w:p>
      <w:r>
        <w:t>Q9. How do you reduce spare costs without increasing breakdown risk?</w:t>
      </w:r>
    </w:p>
    <w:p>
      <w:r>
        <w:t>Use criticality-based stocking, accurate material records, standardized components, failure analysis, suitable repair services, approved alternatives, and lifecycle planning.</w:t>
      </w:r>
    </w:p>
    <w:p>
      <w:r>
        <w:t>Q10. Why are spare configuration records important?</w:t>
      </w:r>
    </w:p>
    <w:p>
      <w:r>
        <w:t>Programmable spares may require compatible firmware, parameters, software, licenses, and validated backups. Correct configuration reduces recovery time and prevents avoidable compatibility failures.</w:t>
      </w:r>
    </w:p>
    <w:p>
      <w:pPr>
        <w:pStyle w:val="Heading2"/>
      </w:pPr>
      <w:r>
        <w:t>23. Final engineering principle</w:t>
      </w:r>
    </w:p>
    <w:p>
      <w:r>
        <w:t>Effective spare-cost management balances acquisition price, inventory investment, repairability, availability, compatibility, and operational risk. The goal is to make the right replacement available when required, without excessive stockholding or avoidable emergency procurement.</w:t>
      </w:r>
    </w:p>
    <w:p>
      <w:pPr>
        <w:pStyle w:val="Heading2"/>
      </w:pPr>
      <w:r>
        <w:t>NEXT TOPIC</w:t>
      </w:r>
    </w:p>
    <w:p>
      <w:r>
        <w:rPr>
          <w:rFonts w:ascii="Consolas" w:hAnsi="Consolas"/>
          <w:color w:val="333333"/>
          <w:sz w:val="19"/>
          <w:shd w:val="clear" w:color="auto" w:fill="EFEFEF"/>
        </w:rPr>
        <w:t>02_PLAN_WISE_2026\02_INDUSTRY3_0\09_Procurement\03_Commercial_Awareness\06_AMC - AMC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02_PLAN_WISE_2026\02_INDUSTRY3_0\09_Procurement\03_Commercial_Awareness\05_Spare_Cost - Spare cost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