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02_PLAN_WISE_2026\02_INDUSTRY3_0\09_Procurement\03_Commercial_Awareness\06_AMC - AMC</w:t>
      </w:r>
    </w:p>
    <w:p>
      <w:pPr>
        <w:pStyle w:val="Heading2"/>
      </w:pPr>
      <w:r>
        <w:t>1. Definition of AMC</w:t>
      </w:r>
    </w:p>
    <w:p>
      <w:r>
        <w:t>AMC stands for Annual Maintenance Contract. It is a contractual agreement between a customer and a service provider for maintaining specified equipment or systems over a defined period, usually one year, against an agreed price and scope of service.</w:t>
      </w:r>
    </w:p>
    <w:p>
      <w:r>
        <w:t>In industrial maintenance, an AMC may cover PLCs, CNC machines, robots, VFDs, servo systems, industrial PCs, test benches, instrumentation, electrical panels, and other production equipment.</w:t>
      </w:r>
    </w:p>
    <w:p>
      <w:r>
        <w:t>The agreement defines the maintenance activities, service availability, preventive maintenance schedule, breakdown response, included labor, spare-parts coverage, exclusions, reporting requirements, and commercial conditions.</w:t>
      </w:r>
    </w:p>
    <w:p>
      <w:r>
        <w:t>An AMC can reduce uncertainty in maintenance expenditure and improve access to specialist support. However, it does not automatically guarantee zero breakdowns, immediate restoration, unlimited spare parts, or complete coverage of every failure.</w:t>
      </w:r>
    </w:p>
    <w:p>
      <w:r>
        <w:t>The key principle is that an AMC purchases a defined level of maintenance service, not an unlimited guarantee of equipment availability.</w:t>
      </w:r>
    </w:p>
    <w:p>
      <w:pPr>
        <w:pStyle w:val="Heading2"/>
      </w:pPr>
      <w:r>
        <w:t>2. Why AMC is used in industry</w:t>
      </w:r>
    </w:p>
    <w:p>
      <w:r>
        <w:t>An organization may use an AMC when:</w:t>
      </w:r>
    </w:p>
    <w:p>
      <w:pPr>
        <w:pStyle w:val="ListBullet"/>
      </w:pPr>
      <w:r>
        <w:t>Equipment requires specialized OEM knowledge.</w:t>
      </w:r>
    </w:p>
    <w:p>
      <w:pPr>
        <w:pStyle w:val="ListBullet"/>
      </w:pPr>
      <w:r>
        <w:t>Internal maintenance resources are insufficient for certain systems.</w:t>
      </w:r>
    </w:p>
    <w:p>
      <w:pPr>
        <w:pStyle w:val="ListBullet"/>
      </w:pPr>
      <w:r>
        <w:t>Proprietary hardware or software requires specialist support.</w:t>
      </w:r>
    </w:p>
    <w:p>
      <w:pPr>
        <w:pStyle w:val="ListBullet"/>
      </w:pPr>
      <w:r>
        <w:t>Predictable annual maintenance expenditure is preferred.</w:t>
      </w:r>
    </w:p>
    <w:p>
      <w:pPr>
        <w:pStyle w:val="ListBullet"/>
      </w:pPr>
      <w:r>
        <w:t>Preventive maintenance must follow manufacturer recommendations.</w:t>
      </w:r>
    </w:p>
    <w:p>
      <w:pPr>
        <w:pStyle w:val="ListBullet"/>
      </w:pPr>
      <w:r>
        <w:t>Rapid access to repair facilities or trained engineers is important.</w:t>
      </w:r>
    </w:p>
    <w:p>
      <w:pPr>
        <w:pStyle w:val="ListBullet"/>
      </w:pPr>
      <w:r>
        <w:t>Equipment downtime has a significant production impact.</w:t>
      </w:r>
    </w:p>
    <w:p>
      <w:pPr>
        <w:pStyle w:val="ListBullet"/>
      </w:pPr>
      <w:r>
        <w:t>Support for obsolete or complex equipment needs formal arrangements.</w:t>
      </w:r>
    </w:p>
    <w:p>
      <w:r>
        <w:t>An AMC should complement the plant's maintenance capability. It should not eliminate the need for internal troubleshooting, safe isolation, spare planning, equipment history, and preventive maintenance.</w:t>
      </w:r>
    </w:p>
    <w:p>
      <w:pPr>
        <w:pStyle w:val="Heading2"/>
      </w:pPr>
      <w:r>
        <w:t>3. Types of AMC</w:t>
      </w:r>
    </w:p>
    <w:p>
      <w:pPr>
        <w:pStyle w:val="Heading3"/>
      </w:pPr>
      <w:r>
        <w:t>3.1 Comprehensive AMC</w:t>
      </w:r>
    </w:p>
    <w:p>
      <w:r>
        <w:t>A comprehensive AMC generally includes maintenance labor and specified spare parts for covered equipment, subject to contractual exclusions.</w:t>
      </w:r>
    </w:p>
    <w:p>
      <w:r>
        <w:t>Possible inclusions:</w:t>
      </w:r>
    </w:p>
    <w:p>
      <w:pPr>
        <w:pStyle w:val="ListBullet"/>
      </w:pPr>
      <w:r>
        <w:t>Scheduled preventive maintenance.</w:t>
      </w:r>
    </w:p>
    <w:p>
      <w:pPr>
        <w:pStyle w:val="ListBullet"/>
      </w:pPr>
      <w:r>
        <w:t>Breakdown diagnosis and repair.</w:t>
      </w:r>
    </w:p>
    <w:p>
      <w:pPr>
        <w:pStyle w:val="ListBullet"/>
      </w:pPr>
      <w:r>
        <w:t>Included technician or engineer visits.</w:t>
      </w:r>
    </w:p>
    <w:p>
      <w:pPr>
        <w:pStyle w:val="ListBullet"/>
      </w:pPr>
      <w:r>
        <w:t>Defined replacement parts.</w:t>
      </w:r>
    </w:p>
    <w:p>
      <w:pPr>
        <w:pStyle w:val="ListBullet"/>
      </w:pPr>
      <w:r>
        <w:t>Testing after repair.</w:t>
      </w:r>
    </w:p>
    <w:p>
      <w:pPr>
        <w:pStyle w:val="ListBullet"/>
      </w:pPr>
      <w:r>
        <w:t>Maintenance reports.</w:t>
      </w:r>
    </w:p>
    <w:p>
      <w:pPr>
        <w:pStyle w:val="ListBullet"/>
      </w:pPr>
      <w:r>
        <w:t>Specified travel and service expenses.</w:t>
      </w:r>
    </w:p>
    <w:p>
      <w:r>
        <w:t>The term comprehensive has no useful commercial meaning without the actual contract scope. Some agreements exclude consumables, major assemblies, software licenses, batteries, damage caused by misuse, or obsolete parts.</w:t>
      </w:r>
    </w:p>
    <w:p>
      <w:pPr>
        <w:pStyle w:val="Heading3"/>
      </w:pPr>
      <w:r>
        <w:t>3.2 Non-comprehensive AMC</w:t>
      </w:r>
    </w:p>
    <w:p>
      <w:r>
        <w:t>A non-comprehensive AMC generally covers defined maintenance labor and service activities, while spare parts are charged separately.</w:t>
      </w:r>
    </w:p>
    <w:p>
      <w:r>
        <w:t>Possible inclusions:</w:t>
      </w:r>
    </w:p>
    <w:p>
      <w:pPr>
        <w:pStyle w:val="ListBullet"/>
      </w:pPr>
      <w:r>
        <w:t>Preventive maintenance visits.</w:t>
      </w:r>
    </w:p>
    <w:p>
      <w:pPr>
        <w:pStyle w:val="ListBullet"/>
      </w:pPr>
      <w:r>
        <w:t>Breakdown diagnosis.</w:t>
      </w:r>
    </w:p>
    <w:p>
      <w:pPr>
        <w:pStyle w:val="ListBullet"/>
      </w:pPr>
      <w:r>
        <w:t>Technical advice.</w:t>
      </w:r>
    </w:p>
    <w:p>
      <w:pPr>
        <w:pStyle w:val="ListBullet"/>
      </w:pPr>
      <w:r>
        <w:t>Defined repair labor.</w:t>
      </w:r>
    </w:p>
    <w:p>
      <w:pPr>
        <w:pStyle w:val="ListBullet"/>
      </w:pPr>
      <w:r>
        <w:t>Inspection and reporting.</w:t>
      </w:r>
    </w:p>
    <w:p>
      <w:r>
        <w:t>The customer pays separately for replacement components or other excluded services.</w:t>
      </w:r>
    </w:p>
    <w:p>
      <w:r>
        <w:t>This structure may be economical when the plant maintains its own spare inventory and has sufficient control over replacement-parts procurement.</w:t>
      </w:r>
    </w:p>
    <w:p>
      <w:pPr>
        <w:pStyle w:val="Heading3"/>
      </w:pPr>
      <w:r>
        <w:t>3.3 Preventive maintenance AMC</w:t>
      </w:r>
    </w:p>
    <w:p>
      <w:r>
        <w:t>This agreement emphasizes planned inspections and scheduled servicing.</w:t>
      </w:r>
    </w:p>
    <w:p>
      <w:r>
        <w:t>Typical activities include:</w:t>
      </w:r>
    </w:p>
    <w:p>
      <w:pPr>
        <w:pStyle w:val="ListBullet"/>
      </w:pPr>
      <w:r>
        <w:t>Checking electrical connections.</w:t>
      </w:r>
    </w:p>
    <w:p>
      <w:pPr>
        <w:pStyle w:val="ListBullet"/>
      </w:pPr>
      <w:r>
        <w:t>Inspecting cooling systems and fans.</w:t>
      </w:r>
    </w:p>
    <w:p>
      <w:pPr>
        <w:pStyle w:val="ListBullet"/>
      </w:pPr>
      <w:r>
        <w:t>Checking filters and ventilation.</w:t>
      </w:r>
    </w:p>
    <w:p>
      <w:pPr>
        <w:pStyle w:val="ListBullet"/>
      </w:pPr>
      <w:r>
        <w:t>Verifying backup status.</w:t>
      </w:r>
    </w:p>
    <w:p>
      <w:pPr>
        <w:pStyle w:val="ListBullet"/>
      </w:pPr>
      <w:r>
        <w:t>Reviewing alarms and fault history.</w:t>
      </w:r>
    </w:p>
    <w:p>
      <w:pPr>
        <w:pStyle w:val="ListBullet"/>
      </w:pPr>
      <w:r>
        <w:t>Checking drive parameters and diagnostics.</w:t>
      </w:r>
    </w:p>
    <w:p>
      <w:pPr>
        <w:pStyle w:val="ListBullet"/>
      </w:pPr>
      <w:r>
        <w:t>Inspecting mechanical wear.</w:t>
      </w:r>
    </w:p>
    <w:p>
      <w:pPr>
        <w:pStyle w:val="ListBullet"/>
      </w:pPr>
      <w:r>
        <w:t>Verifying selected safety functions according to the approved maintenance procedure.</w:t>
      </w:r>
    </w:p>
    <w:p>
      <w:pPr>
        <w:pStyle w:val="ListBullet"/>
      </w:pPr>
      <w:r>
        <w:t>Recording condition and recommending corrective action.</w:t>
      </w:r>
    </w:p>
    <w:p>
      <w:r>
        <w:t>A preventive maintenance AMC does not necessarily include unlimited breakdown support unless the agreement explicitly says so.</w:t>
      </w:r>
    </w:p>
    <w:p>
      <w:pPr>
        <w:pStyle w:val="Heading3"/>
      </w:pPr>
      <w:r>
        <w:t>3.4 Breakdown support AMC</w:t>
      </w:r>
    </w:p>
    <w:p>
      <w:r>
        <w:t>This agreement focuses on fault diagnosis and restoration support.</w:t>
      </w:r>
    </w:p>
    <w:p>
      <w:r>
        <w:t>It may include:</w:t>
      </w:r>
    </w:p>
    <w:p>
      <w:pPr>
        <w:pStyle w:val="ListBullet"/>
      </w:pPr>
      <w:r>
        <w:t>Telephone or remote troubleshooting.</w:t>
      </w:r>
    </w:p>
    <w:p>
      <w:pPr>
        <w:pStyle w:val="ListBullet"/>
      </w:pPr>
      <w:r>
        <w:t>Onsite engineer visits.</w:t>
      </w:r>
    </w:p>
    <w:p>
      <w:pPr>
        <w:pStyle w:val="ListBullet"/>
      </w:pPr>
      <w:r>
        <w:t>Defined response times.</w:t>
      </w:r>
    </w:p>
    <w:p>
      <w:pPr>
        <w:pStyle w:val="ListBullet"/>
      </w:pPr>
      <w:r>
        <w:t>Repair or replacement recommendations.</w:t>
      </w:r>
    </w:p>
    <w:p>
      <w:pPr>
        <w:pStyle w:val="ListBullet"/>
      </w:pPr>
      <w:r>
        <w:t>Access to a specialist repair center.</w:t>
      </w:r>
    </w:p>
    <w:p>
      <w:pPr>
        <w:pStyle w:val="ListBullet"/>
      </w:pPr>
      <w:r>
        <w:t>Breakdown reports.</w:t>
      </w:r>
    </w:p>
    <w:p>
      <w:r>
        <w:t>The agreement must distinguish between response time, arrival time, diagnosis time, and restoration time. These are different service outcomes.</w:t>
      </w:r>
    </w:p>
    <w:p>
      <w:pPr>
        <w:pStyle w:val="Heading3"/>
      </w:pPr>
      <w:r>
        <w:t>3.5 Remote support AMC</w:t>
      </w:r>
    </w:p>
    <w:p>
      <w:r>
        <w:t>Remote support provides assistance through approved communication channels.</w:t>
      </w:r>
    </w:p>
    <w:p>
      <w:r>
        <w:t>It may cover:</w:t>
      </w:r>
    </w:p>
    <w:p>
      <w:pPr>
        <w:pStyle w:val="ListBullet"/>
      </w:pPr>
      <w:r>
        <w:t>PLC and HMI diagnostics.</w:t>
      </w:r>
    </w:p>
    <w:p>
      <w:pPr>
        <w:pStyle w:val="ListBullet"/>
      </w:pPr>
      <w:r>
        <w:t>Drive fault analysis.</w:t>
      </w:r>
    </w:p>
    <w:p>
      <w:pPr>
        <w:pStyle w:val="ListBullet"/>
      </w:pPr>
      <w:r>
        <w:t>CNC alarm diagnosis.</w:t>
      </w:r>
    </w:p>
    <w:p>
      <w:pPr>
        <w:pStyle w:val="ListBullet"/>
      </w:pPr>
      <w:r>
        <w:t>Software configuration review.</w:t>
      </w:r>
    </w:p>
    <w:p>
      <w:pPr>
        <w:pStyle w:val="ListBullet"/>
      </w:pPr>
      <w:r>
        <w:t>Network troubleshooting.</w:t>
      </w:r>
    </w:p>
    <w:p>
      <w:pPr>
        <w:pStyle w:val="ListBullet"/>
      </w:pPr>
      <w:r>
        <w:t>Log-file analysis.</w:t>
      </w:r>
    </w:p>
    <w:p>
      <w:pPr>
        <w:pStyle w:val="ListBullet"/>
      </w:pPr>
      <w:r>
        <w:t>Backup verification.</w:t>
      </w:r>
    </w:p>
    <w:p>
      <w:pPr>
        <w:pStyle w:val="ListBullet"/>
      </w:pPr>
      <w:r>
        <w:t>Remote guidance to plant technicians.</w:t>
      </w:r>
    </w:p>
    <w:p>
      <w:r>
        <w:t>Remote support depends on connectivity, system access, suitable software, and the ability to diagnose the problem remotely.</w:t>
      </w:r>
    </w:p>
    <w:p>
      <w:r>
        <w:t>For industrial control systems, remote access must follow the plant's cybersecurity policy, authorization process, access logging, and change-control requirements. An AMC should never become an excuse for an unmanaged connection into the production network.</w:t>
      </w:r>
    </w:p>
    <w:p>
      <w:pPr>
        <w:pStyle w:val="Heading3"/>
      </w:pPr>
      <w:r>
        <w:t>3.6 OEM support agreement</w:t>
      </w:r>
    </w:p>
    <w:p>
      <w:r>
        <w:t>An OEM support agreement is provided by the original equipment manufacturer or its authorized service organization.</w:t>
      </w:r>
    </w:p>
    <w:p>
      <w:r>
        <w:t>It may provide:</w:t>
      </w:r>
    </w:p>
    <w:p>
      <w:pPr>
        <w:pStyle w:val="ListBullet"/>
      </w:pPr>
      <w:r>
        <w:t>Manufacturer-specific technical expertise.</w:t>
      </w:r>
    </w:p>
    <w:p>
      <w:pPr>
        <w:pStyle w:val="ListBullet"/>
      </w:pPr>
      <w:r>
        <w:t>Access to proprietary diagnostic tools.</w:t>
      </w:r>
    </w:p>
    <w:p>
      <w:pPr>
        <w:pStyle w:val="ListBullet"/>
      </w:pPr>
      <w:r>
        <w:t>Original replacement parts.</w:t>
      </w:r>
    </w:p>
    <w:p>
      <w:pPr>
        <w:pStyle w:val="ListBullet"/>
      </w:pPr>
      <w:r>
        <w:t>Software and firmware guidance.</w:t>
      </w:r>
    </w:p>
    <w:p>
      <w:pPr>
        <w:pStyle w:val="ListBullet"/>
      </w:pPr>
      <w:r>
        <w:t>Product lifecycle information.</w:t>
      </w:r>
    </w:p>
    <w:p>
      <w:pPr>
        <w:pStyle w:val="ListBullet"/>
      </w:pPr>
      <w:r>
        <w:t>Specialist repairs and upgrades.</w:t>
      </w:r>
    </w:p>
    <w:p>
      <w:r>
        <w:t>OEM support may be particularly important for proprietary CNC controls, robot controllers, specialized test equipment, and equipment with restricted access to engineering software.</w:t>
      </w:r>
    </w:p>
    <w:p>
      <w:pPr>
        <w:pStyle w:val="Heading3"/>
      </w:pPr>
      <w:r>
        <w:t>3.7 Resident engineer AMC</w:t>
      </w:r>
    </w:p>
    <w:p>
      <w:r>
        <w:t>A resident engineer arrangement places a specified service engineer at the plant for agreed working hours or shifts.</w:t>
      </w:r>
    </w:p>
    <w:p>
      <w:r>
        <w:t>The agreement should define:</w:t>
      </w:r>
    </w:p>
    <w:p>
      <w:pPr>
        <w:pStyle w:val="ListBullet"/>
      </w:pPr>
      <w:r>
        <w:t>Number of personnel.</w:t>
      </w:r>
    </w:p>
    <w:p>
      <w:pPr>
        <w:pStyle w:val="ListBullet"/>
      </w:pPr>
      <w:r>
        <w:t>Shift coverage.</w:t>
      </w:r>
    </w:p>
    <w:p>
      <w:pPr>
        <w:pStyle w:val="ListBullet"/>
      </w:pPr>
      <w:r>
        <w:t>Working days and holidays.</w:t>
      </w:r>
    </w:p>
    <w:p>
      <w:pPr>
        <w:pStyle w:val="ListBullet"/>
      </w:pPr>
      <w:r>
        <w:t>Scope of responsibility.</w:t>
      </w:r>
    </w:p>
    <w:p>
      <w:pPr>
        <w:pStyle w:val="ListBullet"/>
      </w:pPr>
      <w:r>
        <w:t>Required qualifications.</w:t>
      </w:r>
    </w:p>
    <w:p>
      <w:pPr>
        <w:pStyle w:val="ListBullet"/>
      </w:pPr>
      <w:r>
        <w:t>Replacement arrangements during absence.</w:t>
      </w:r>
    </w:p>
    <w:p>
      <w:pPr>
        <w:pStyle w:val="ListBullet"/>
      </w:pPr>
      <w:r>
        <w:t>Reporting structure.</w:t>
      </w:r>
    </w:p>
    <w:p>
      <w:pPr>
        <w:pStyle w:val="ListBullet"/>
      </w:pPr>
      <w:r>
        <w:t>Travel and accommodation responsibilities.</w:t>
      </w:r>
    </w:p>
    <w:p>
      <w:pPr>
        <w:pStyle w:val="ListBullet"/>
      </w:pPr>
      <w:r>
        <w:t>Whether parts and specialist escalation are included.</w:t>
      </w:r>
    </w:p>
    <w:p>
      <w:r>
        <w:t>Resident support usually costs more than periodic visits, but it can provide faster diagnosis and better familiarity with plant equipment.</w:t>
      </w:r>
    </w:p>
    <w:p>
      <w:pPr>
        <w:pStyle w:val="Heading2"/>
      </w:pPr>
      <w:r>
        <w:t>4. AMC versus related maintenance arrangements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Arrangement</w:t>
            </w:r>
          </w:p>
        </w:tc>
        <w:tc>
          <w:tcPr>
            <w:tcW w:type="dxa" w:w="3600"/>
            <w:shd w:val="clear" w:color="auto" w:fill="EEF2F7"/>
          </w:tcPr>
          <w:p>
            <w:pPr>
              <w:spacing w:after="0" w:before="0" w:line="240" w:lineRule="auto"/>
              <w:jc w:val="left"/>
            </w:pPr>
            <w:r>
              <w:rPr>
                <w:b/>
                <w:color w:val="1A2E4A"/>
              </w:rPr>
              <w:t>Main purpose</w:t>
            </w:r>
          </w:p>
        </w:tc>
        <w:tc>
          <w:tcPr>
            <w:tcW w:type="dxa" w:w="3600"/>
            <w:shd w:val="clear" w:color="auto" w:fill="EEF2F7"/>
          </w:tcPr>
          <w:p>
            <w:pPr>
              <w:spacing w:after="0" w:before="0" w:line="240" w:lineRule="auto"/>
              <w:jc w:val="left"/>
            </w:pPr>
            <w:r>
              <w:rPr>
                <w:b/>
                <w:color w:val="1A2E4A"/>
              </w:rPr>
              <w:t>Typical commercial basis</w:t>
            </w:r>
          </w:p>
        </w:tc>
      </w:tr>
      <w:tr>
        <w:tc>
          <w:tcPr>
            <w:tcW w:type="dxa" w:w="3600"/>
          </w:tcPr>
          <w:p>
            <w:pPr>
              <w:spacing w:after="0" w:before="0" w:line="240" w:lineRule="auto"/>
              <w:jc w:val="left"/>
            </w:pPr>
            <w:r>
              <w:t>AMC</w:t>
            </w:r>
          </w:p>
        </w:tc>
        <w:tc>
          <w:tcPr>
            <w:tcW w:type="dxa" w:w="3600"/>
          </w:tcPr>
          <w:p>
            <w:pPr>
              <w:spacing w:after="0" w:before="0" w:line="240" w:lineRule="auto"/>
              <w:jc w:val="left"/>
            </w:pPr>
            <w:r>
              <w:t>Maintenance services over a defined annual period</w:t>
            </w:r>
          </w:p>
        </w:tc>
        <w:tc>
          <w:tcPr>
            <w:tcW w:type="dxa" w:w="3600"/>
          </w:tcPr>
          <w:p>
            <w:pPr>
              <w:spacing w:after="0" w:before="0" w:line="240" w:lineRule="auto"/>
              <w:jc w:val="left"/>
            </w:pPr>
            <w:r>
              <w:t>Annual fixed fee or defined rate structure</w:t>
            </w:r>
          </w:p>
        </w:tc>
      </w:tr>
      <w:tr>
        <w:tc>
          <w:tcPr>
            <w:tcW w:type="dxa" w:w="3600"/>
          </w:tcPr>
          <w:p>
            <w:pPr>
              <w:spacing w:after="0" w:before="0" w:line="240" w:lineRule="auto"/>
              <w:jc w:val="left"/>
            </w:pPr>
            <w:r>
              <w:t>Warranty</w:t>
            </w:r>
          </w:p>
        </w:tc>
        <w:tc>
          <w:tcPr>
            <w:tcW w:type="dxa" w:w="3600"/>
          </w:tcPr>
          <w:p>
            <w:pPr>
              <w:spacing w:after="0" w:before="0" w:line="240" w:lineRule="auto"/>
              <w:jc w:val="left"/>
            </w:pPr>
            <w:r>
              <w:t>Remedy for qualifying defects under specified conditions</w:t>
            </w:r>
          </w:p>
        </w:tc>
        <w:tc>
          <w:tcPr>
            <w:tcW w:type="dxa" w:w="3600"/>
          </w:tcPr>
          <w:p>
            <w:pPr>
              <w:spacing w:after="0" w:before="0" w:line="240" w:lineRule="auto"/>
              <w:jc w:val="left"/>
            </w:pPr>
            <w:r>
              <w:t>Included with purchase or separately agreed</w:t>
            </w:r>
          </w:p>
        </w:tc>
      </w:tr>
      <w:tr>
        <w:tc>
          <w:tcPr>
            <w:tcW w:type="dxa" w:w="3600"/>
          </w:tcPr>
          <w:p>
            <w:pPr>
              <w:spacing w:after="0" w:before="0" w:line="240" w:lineRule="auto"/>
              <w:jc w:val="left"/>
            </w:pPr>
            <w:r>
              <w:t>Comprehensive AMC</w:t>
            </w:r>
          </w:p>
        </w:tc>
        <w:tc>
          <w:tcPr>
            <w:tcW w:type="dxa" w:w="3600"/>
          </w:tcPr>
          <w:p>
            <w:pPr>
              <w:spacing w:after="0" w:before="0" w:line="240" w:lineRule="auto"/>
              <w:jc w:val="left"/>
            </w:pPr>
            <w:r>
              <w:t>Maintenance with specified parts and labor coverage</w:t>
            </w:r>
          </w:p>
        </w:tc>
        <w:tc>
          <w:tcPr>
            <w:tcW w:type="dxa" w:w="3600"/>
          </w:tcPr>
          <w:p>
            <w:pPr>
              <w:spacing w:after="0" w:before="0" w:line="240" w:lineRule="auto"/>
              <w:jc w:val="left"/>
            </w:pPr>
            <w:r>
              <w:t>Annual fee with defined exclusions</w:t>
            </w:r>
          </w:p>
        </w:tc>
      </w:tr>
      <w:tr>
        <w:tc>
          <w:tcPr>
            <w:tcW w:type="dxa" w:w="3600"/>
          </w:tcPr>
          <w:p>
            <w:pPr>
              <w:spacing w:after="0" w:before="0" w:line="240" w:lineRule="auto"/>
              <w:jc w:val="left"/>
            </w:pPr>
            <w:r>
              <w:t>Non-comprehensive AMC</w:t>
            </w:r>
          </w:p>
        </w:tc>
        <w:tc>
          <w:tcPr>
            <w:tcW w:type="dxa" w:w="3600"/>
          </w:tcPr>
          <w:p>
            <w:pPr>
              <w:spacing w:after="0" w:before="0" w:line="240" w:lineRule="auto"/>
              <w:jc w:val="left"/>
            </w:pPr>
            <w:r>
              <w:t>Maintenance services with parts billed separately</w:t>
            </w:r>
          </w:p>
        </w:tc>
        <w:tc>
          <w:tcPr>
            <w:tcW w:type="dxa" w:w="3600"/>
          </w:tcPr>
          <w:p>
            <w:pPr>
              <w:spacing w:after="0" w:before="0" w:line="240" w:lineRule="auto"/>
              <w:jc w:val="left"/>
            </w:pPr>
            <w:r>
              <w:t>Annual service fee plus parts</w:t>
            </w:r>
          </w:p>
        </w:tc>
      </w:tr>
      <w:tr>
        <w:tc>
          <w:tcPr>
            <w:tcW w:type="dxa" w:w="3600"/>
          </w:tcPr>
          <w:p>
            <w:pPr>
              <w:spacing w:after="0" w:before="0" w:line="240" w:lineRule="auto"/>
              <w:jc w:val="left"/>
            </w:pPr>
            <w:r>
              <w:t>On-call service</w:t>
            </w:r>
          </w:p>
        </w:tc>
        <w:tc>
          <w:tcPr>
            <w:tcW w:type="dxa" w:w="3600"/>
          </w:tcPr>
          <w:p>
            <w:pPr>
              <w:spacing w:after="0" w:before="0" w:line="240" w:lineRule="auto"/>
              <w:jc w:val="left"/>
            </w:pPr>
            <w:r>
              <w:t>Support when requested</w:t>
            </w:r>
          </w:p>
        </w:tc>
        <w:tc>
          <w:tcPr>
            <w:tcW w:type="dxa" w:w="3600"/>
          </w:tcPr>
          <w:p>
            <w:pPr>
              <w:spacing w:after="0" w:before="0" w:line="240" w:lineRule="auto"/>
              <w:jc w:val="left"/>
            </w:pPr>
            <w:r>
              <w:t>Per visit, hour, or service event</w:t>
            </w:r>
          </w:p>
        </w:tc>
      </w:tr>
      <w:tr>
        <w:tc>
          <w:tcPr>
            <w:tcW w:type="dxa" w:w="3600"/>
          </w:tcPr>
          <w:p>
            <w:pPr>
              <w:spacing w:after="0" w:before="0" w:line="240" w:lineRule="auto"/>
              <w:jc w:val="left"/>
            </w:pPr>
            <w:r>
              <w:t>Repair contract</w:t>
            </w:r>
          </w:p>
        </w:tc>
        <w:tc>
          <w:tcPr>
            <w:tcW w:type="dxa" w:w="3600"/>
          </w:tcPr>
          <w:p>
            <w:pPr>
              <w:spacing w:after="0" w:before="0" w:line="240" w:lineRule="auto"/>
              <w:jc w:val="left"/>
            </w:pPr>
            <w:r>
              <w:t>Restoration of specified failed components</w:t>
            </w:r>
          </w:p>
        </w:tc>
        <w:tc>
          <w:tcPr>
            <w:tcW w:type="dxa" w:w="3600"/>
          </w:tcPr>
          <w:p>
            <w:pPr>
              <w:spacing w:after="0" w:before="0" w:line="240" w:lineRule="auto"/>
              <w:jc w:val="left"/>
            </w:pPr>
            <w:r>
              <w:t>Per repair or agreed package</w:t>
            </w:r>
          </w:p>
        </w:tc>
      </w:tr>
      <w:tr>
        <w:tc>
          <w:tcPr>
            <w:tcW w:type="dxa" w:w="3600"/>
          </w:tcPr>
          <w:p>
            <w:pPr>
              <w:spacing w:after="0" w:before="0" w:line="240" w:lineRule="auto"/>
              <w:jc w:val="left"/>
            </w:pPr>
            <w:r>
              <w:t>Spare-parts agreement</w:t>
            </w:r>
          </w:p>
        </w:tc>
        <w:tc>
          <w:tcPr>
            <w:tcW w:type="dxa" w:w="3600"/>
          </w:tcPr>
          <w:p>
            <w:pPr>
              <w:spacing w:after="0" w:before="0" w:line="240" w:lineRule="auto"/>
              <w:jc w:val="left"/>
            </w:pPr>
            <w:r>
              <w:t>Supply of specified replacement parts</w:t>
            </w:r>
          </w:p>
        </w:tc>
        <w:tc>
          <w:tcPr>
            <w:tcW w:type="dxa" w:w="3600"/>
          </w:tcPr>
          <w:p>
            <w:pPr>
              <w:spacing w:after="0" w:before="0" w:line="240" w:lineRule="auto"/>
              <w:jc w:val="left"/>
            </w:pPr>
            <w:r>
              <w:t>Unit prices, framework terms, or package</w:t>
            </w:r>
          </w:p>
        </w:tc>
      </w:tr>
      <w:tr>
        <w:tc>
          <w:tcPr>
            <w:tcW w:type="dxa" w:w="3600"/>
          </w:tcPr>
          <w:p>
            <w:pPr>
              <w:spacing w:after="0" w:before="0" w:line="240" w:lineRule="auto"/>
              <w:jc w:val="left"/>
            </w:pPr>
            <w:r>
              <w:t>Service-level agreement</w:t>
            </w:r>
          </w:p>
        </w:tc>
        <w:tc>
          <w:tcPr>
            <w:tcW w:type="dxa" w:w="3600"/>
          </w:tcPr>
          <w:p>
            <w:pPr>
              <w:spacing w:after="0" w:before="0" w:line="240" w:lineRule="auto"/>
              <w:jc w:val="left"/>
            </w:pPr>
            <w:r>
              <w:t>Defined measurable service commitments</w:t>
            </w:r>
          </w:p>
        </w:tc>
        <w:tc>
          <w:tcPr>
            <w:tcW w:type="dxa" w:w="3600"/>
          </w:tcPr>
          <w:p>
            <w:pPr>
              <w:spacing w:after="0" w:before="0" w:line="240" w:lineRule="auto"/>
              <w:jc w:val="left"/>
            </w:pPr>
            <w:r>
              <w:t>Standalone agreement or part of another contract</w:t>
            </w:r>
          </w:p>
        </w:tc>
      </w:tr>
      <w:tr>
        <w:tc>
          <w:tcPr>
            <w:tcW w:type="dxa" w:w="3600"/>
          </w:tcPr>
          <w:p>
            <w:pPr>
              <w:spacing w:after="0" w:before="0" w:line="240" w:lineRule="auto"/>
              <w:jc w:val="left"/>
            </w:pPr>
            <w:r>
              <w:t>Facility management contract</w:t>
            </w:r>
          </w:p>
        </w:tc>
        <w:tc>
          <w:tcPr>
            <w:tcW w:type="dxa" w:w="3600"/>
          </w:tcPr>
          <w:p>
            <w:pPr>
              <w:spacing w:after="0" w:before="0" w:line="240" w:lineRule="auto"/>
              <w:jc w:val="left"/>
            </w:pPr>
            <w:r>
              <w:t>Broader maintenance responsibility for a facility or system</w:t>
            </w:r>
          </w:p>
        </w:tc>
        <w:tc>
          <w:tcPr>
            <w:tcW w:type="dxa" w:w="3600"/>
          </w:tcPr>
          <w:p>
            <w:pPr>
              <w:spacing w:after="0" w:before="0" w:line="240" w:lineRule="auto"/>
              <w:jc w:val="left"/>
            </w:pPr>
            <w:r>
              <w:t>Fixed, variable, or performance-based fee</w:t>
            </w:r>
          </w:p>
        </w:tc>
      </w:tr>
    </w:tbl>
    <w:p/>
    <w:p>
      <w:r>
        <w:t>An AMC may contain service-level commitments, and a warranty may overlap with AMC coverage. The agreement must specify which obligations apply during each period.</w:t>
      </w:r>
    </w:p>
    <w:p>
      <w:pPr>
        <w:pStyle w:val="Heading2"/>
      </w:pPr>
      <w:r>
        <w:t>5. AMC scope of work</w:t>
      </w:r>
    </w:p>
    <w:p>
      <w:r>
        <w:t>The scope of work is the most important part of the agreement because it determines what the supplier is actually obligated to do.</w:t>
      </w:r>
    </w:p>
    <w:p>
      <w:pPr>
        <w:pStyle w:val="Heading3"/>
      </w:pPr>
      <w:r>
        <w:t>5.1 Equipment identification</w:t>
      </w:r>
    </w:p>
    <w:p>
      <w:r>
        <w:t>The contract should identify the covered assets clearly.</w:t>
      </w:r>
    </w:p>
    <w:p>
      <w:r>
        <w:t>Record:</w:t>
      </w:r>
    </w:p>
    <w:p>
      <w:pPr>
        <w:pStyle w:val="ListBullet"/>
      </w:pPr>
      <w:r>
        <w:t>Equipment name.</w:t>
      </w:r>
    </w:p>
    <w:p>
      <w:pPr>
        <w:pStyle w:val="ListBullet"/>
      </w:pPr>
      <w:r>
        <w:t>Plant and functional location.</w:t>
      </w:r>
    </w:p>
    <w:p>
      <w:pPr>
        <w:pStyle w:val="ListBullet"/>
      </w:pPr>
      <w:r>
        <w:t>Equipment ID or asset number.</w:t>
      </w:r>
    </w:p>
    <w:p>
      <w:pPr>
        <w:pStyle w:val="ListBullet"/>
      </w:pPr>
      <w:r>
        <w:t>Manufacturer.</w:t>
      </w:r>
    </w:p>
    <w:p>
      <w:pPr>
        <w:pStyle w:val="ListBullet"/>
      </w:pPr>
      <w:r>
        <w:t>Model and serial number.</w:t>
      </w:r>
    </w:p>
    <w:p>
      <w:pPr>
        <w:pStyle w:val="ListBullet"/>
      </w:pPr>
      <w:r>
        <w:t>Control system type.</w:t>
      </w:r>
    </w:p>
    <w:p>
      <w:pPr>
        <w:pStyle w:val="ListBullet"/>
      </w:pPr>
      <w:r>
        <w:t>Hardware revision where relevant.</w:t>
      </w:r>
    </w:p>
    <w:p>
      <w:pPr>
        <w:pStyle w:val="ListBullet"/>
      </w:pPr>
      <w:r>
        <w:t>Software and firmware versions where necessary.</w:t>
      </w:r>
    </w:p>
    <w:p>
      <w:pPr>
        <w:pStyle w:val="ListBullet"/>
      </w:pPr>
      <w:r>
        <w:t>Quantity of covered units.</w:t>
      </w:r>
    </w:p>
    <w:p>
      <w:pPr>
        <w:pStyle w:val="ListBullet"/>
      </w:pPr>
      <w:r>
        <w:t>Existing condition and known defects.</w:t>
      </w:r>
    </w:p>
    <w:p>
      <w:r>
        <w:t>For example, "maintenance of PLC systems" is too broad if the plant contains multiple PLC families, remote I/O architectures, networks, and different levels of software support.</w:t>
      </w:r>
    </w:p>
    <w:p>
      <w:pPr>
        <w:pStyle w:val="Heading3"/>
      </w:pPr>
      <w:r>
        <w:t>5.2 Preventive maintenance scope</w:t>
      </w:r>
    </w:p>
    <w:p>
      <w:r>
        <w:t>Specify:</w:t>
      </w:r>
    </w:p>
    <w:p>
      <w:pPr>
        <w:pStyle w:val="ListBullet"/>
      </w:pPr>
      <w:r>
        <w:t>Number of scheduled visits.</w:t>
      </w:r>
    </w:p>
    <w:p>
      <w:pPr>
        <w:pStyle w:val="ListBullet"/>
      </w:pPr>
      <w:r>
        <w:t>Frequency of each visit.</w:t>
      </w:r>
    </w:p>
    <w:p>
      <w:pPr>
        <w:pStyle w:val="ListBullet"/>
      </w:pPr>
      <w:r>
        <w:t>Inspection and servicing activities.</w:t>
      </w:r>
    </w:p>
    <w:p>
      <w:pPr>
        <w:pStyle w:val="ListBullet"/>
      </w:pPr>
      <w:r>
        <w:t>Required measurements and checks.</w:t>
      </w:r>
    </w:p>
    <w:p>
      <w:pPr>
        <w:pStyle w:val="ListBullet"/>
      </w:pPr>
      <w:r>
        <w:t>Maintenance standards or procedures.</w:t>
      </w:r>
    </w:p>
    <w:p>
      <w:pPr>
        <w:pStyle w:val="ListBullet"/>
      </w:pPr>
      <w:r>
        <w:t>Permitted shutdown duration.</w:t>
      </w:r>
    </w:p>
    <w:p>
      <w:pPr>
        <w:pStyle w:val="ListBullet"/>
      </w:pPr>
      <w:r>
        <w:t>Report format.</w:t>
      </w:r>
    </w:p>
    <w:p>
      <w:pPr>
        <w:pStyle w:val="ListBullet"/>
      </w:pPr>
      <w:r>
        <w:t>Defect classification.</w:t>
      </w:r>
    </w:p>
    <w:p>
      <w:pPr>
        <w:pStyle w:val="ListBullet"/>
      </w:pPr>
      <w:r>
        <w:t>Follow-up actions.</w:t>
      </w:r>
    </w:p>
    <w:p>
      <w:pPr>
        <w:pStyle w:val="ListBullet"/>
      </w:pPr>
      <w:r>
        <w:t>Responsibilities for corrective work.</w:t>
      </w:r>
    </w:p>
    <w:p>
      <w:r>
        <w:t>A contract should state whether identified defects are repaired within the AMC price or quoted separately.</w:t>
      </w:r>
    </w:p>
    <w:p>
      <w:pPr>
        <w:pStyle w:val="Heading3"/>
      </w:pPr>
      <w:r>
        <w:t>5.3 Breakdown maintenance scope</w:t>
      </w:r>
    </w:p>
    <w:p>
      <w:r>
        <w:t>Specify:</w:t>
      </w:r>
    </w:p>
    <w:p>
      <w:pPr>
        <w:pStyle w:val="ListBullet"/>
      </w:pPr>
      <w:r>
        <w:t>How breakdowns are reported.</w:t>
      </w:r>
    </w:p>
    <w:p>
      <w:pPr>
        <w:pStyle w:val="ListBullet"/>
      </w:pPr>
      <w:r>
        <w:t>Which communication channels are accepted.</w:t>
      </w:r>
    </w:p>
    <w:p>
      <w:pPr>
        <w:pStyle w:val="ListBullet"/>
      </w:pPr>
      <w:r>
        <w:t>Service hours and holidays.</w:t>
      </w:r>
    </w:p>
    <w:p>
      <w:pPr>
        <w:pStyle w:val="ListBullet"/>
      </w:pPr>
      <w:r>
        <w:t>Response-time commitment.</w:t>
      </w:r>
    </w:p>
    <w:p>
      <w:pPr>
        <w:pStyle w:val="ListBullet"/>
      </w:pPr>
      <w:r>
        <w:t>Onsite attendance commitment.</w:t>
      </w:r>
    </w:p>
    <w:p>
      <w:pPr>
        <w:pStyle w:val="ListBullet"/>
      </w:pPr>
      <w:r>
        <w:t>Diagnostic and repair responsibilities.</w:t>
      </w:r>
    </w:p>
    <w:p>
      <w:pPr>
        <w:pStyle w:val="ListBullet"/>
      </w:pPr>
      <w:r>
        <w:t>Included labor and travel.</w:t>
      </w:r>
    </w:p>
    <w:p>
      <w:pPr>
        <w:pStyle w:val="ListBullet"/>
      </w:pPr>
      <w:r>
        <w:t>Spare-parts responsibility.</w:t>
      </w:r>
    </w:p>
    <w:p>
      <w:pPr>
        <w:pStyle w:val="ListBullet"/>
      </w:pPr>
      <w:r>
        <w:t>Escalation procedure.</w:t>
      </w:r>
    </w:p>
    <w:p>
      <w:pPr>
        <w:pStyle w:val="ListBullet"/>
      </w:pPr>
      <w:r>
        <w:t>Conditions for additional charges.</w:t>
      </w:r>
    </w:p>
    <w:p>
      <w:pPr>
        <w:pStyle w:val="ListBullet"/>
      </w:pPr>
      <w:r>
        <w:t>Closure and reporting requirements.</w:t>
      </w:r>
    </w:p>
    <w:p>
      <w:pPr>
        <w:pStyle w:val="Heading3"/>
      </w:pPr>
      <w:r>
        <w:t>5.4 Software and configuration scope</w:t>
      </w:r>
    </w:p>
    <w:p>
      <w:r>
        <w:t>For PLC, CNC, HMI, robot, and SCADA systems, the contract should define whether software-related support includes:</w:t>
      </w:r>
    </w:p>
    <w:p>
      <w:pPr>
        <w:pStyle w:val="ListBullet"/>
      </w:pPr>
      <w:r>
        <w:t>Program backup and restoration.</w:t>
      </w:r>
    </w:p>
    <w:p>
      <w:pPr>
        <w:pStyle w:val="ListBullet"/>
      </w:pPr>
      <w:r>
        <w:t>Configuration backup.</w:t>
      </w:r>
    </w:p>
    <w:p>
      <w:pPr>
        <w:pStyle w:val="ListBullet"/>
      </w:pPr>
      <w:r>
        <w:t>Parameter backup.</w:t>
      </w:r>
    </w:p>
    <w:p>
      <w:pPr>
        <w:pStyle w:val="ListBullet"/>
      </w:pPr>
      <w:r>
        <w:t>Fault diagnosis.</w:t>
      </w:r>
    </w:p>
    <w:p>
      <w:pPr>
        <w:pStyle w:val="ListBullet"/>
      </w:pPr>
      <w:r>
        <w:t>Minor logic corrections.</w:t>
      </w:r>
    </w:p>
    <w:p>
      <w:pPr>
        <w:pStyle w:val="ListBullet"/>
      </w:pPr>
      <w:r>
        <w:t>Software updates.</w:t>
      </w:r>
    </w:p>
    <w:p>
      <w:pPr>
        <w:pStyle w:val="ListBullet"/>
      </w:pPr>
      <w:r>
        <w:t>Firmware updates.</w:t>
      </w:r>
    </w:p>
    <w:p>
      <w:pPr>
        <w:pStyle w:val="ListBullet"/>
      </w:pPr>
      <w:r>
        <w:t>Program modifications.</w:t>
      </w:r>
    </w:p>
    <w:p>
      <w:pPr>
        <w:pStyle w:val="ListBullet"/>
      </w:pPr>
      <w:r>
        <w:t>Version management.</w:t>
      </w:r>
    </w:p>
    <w:p>
      <w:pPr>
        <w:pStyle w:val="ListBullet"/>
      </w:pPr>
      <w:r>
        <w:t>License management.</w:t>
      </w:r>
    </w:p>
    <w:p>
      <w:pPr>
        <w:pStyle w:val="ListBullet"/>
      </w:pPr>
      <w:r>
        <w:t>Application migration.</w:t>
      </w:r>
    </w:p>
    <w:p>
      <w:r>
        <w:t>Software modification should follow formal approval, backup, testing, and change-control requirements. An AMC should not permit undocumented changes to production logic or safety-related functions.</w:t>
      </w:r>
    </w:p>
    <w:p>
      <w:pPr>
        <w:pStyle w:val="Heading2"/>
      </w:pPr>
      <w:r>
        <w:t>6. AMC commercial models</w:t>
      </w:r>
    </w:p>
    <w:p>
      <w:pPr>
        <w:pStyle w:val="Heading3"/>
      </w:pPr>
      <w:r>
        <w:t>6.1 Fixed annual fee</w:t>
      </w:r>
    </w:p>
    <w:p>
      <w:r>
        <w:t>The customer pays an agreed amount for a defined period and scope.</w:t>
      </w:r>
    </w:p>
    <w:p>
      <w:r>
        <w:t>Advantages:</w:t>
      </w:r>
    </w:p>
    <w:p>
      <w:pPr>
        <w:pStyle w:val="ListBullet"/>
      </w:pPr>
      <w:r>
        <w:t>Predictable service expenditure.</w:t>
      </w:r>
    </w:p>
    <w:p>
      <w:pPr>
        <w:pStyle w:val="ListBullet"/>
      </w:pPr>
      <w:r>
        <w:t>Easier annual budgeting.</w:t>
      </w:r>
    </w:p>
    <w:p>
      <w:pPr>
        <w:pStyle w:val="ListBullet"/>
      </w:pPr>
      <w:r>
        <w:t>Reduced purchase-order administration for covered work.</w:t>
      </w:r>
    </w:p>
    <w:p>
      <w:r>
        <w:t>Risks:</w:t>
      </w:r>
    </w:p>
    <w:p>
      <w:pPr>
        <w:pStyle w:val="ListBullet"/>
      </w:pPr>
      <w:r>
        <w:t>The supplier may restrict interpretation of the included scope.</w:t>
      </w:r>
    </w:p>
    <w:p>
      <w:pPr>
        <w:pStyle w:val="ListBullet"/>
      </w:pPr>
      <w:r>
        <w:t>Exclusions can create additional charges.</w:t>
      </w:r>
    </w:p>
    <w:p>
      <w:pPr>
        <w:pStyle w:val="ListBullet"/>
      </w:pPr>
      <w:r>
        <w:t>The customer may pay for low service utilization.</w:t>
      </w:r>
    </w:p>
    <w:p>
      <w:pPr>
        <w:pStyle w:val="ListBullet"/>
      </w:pPr>
      <w:r>
        <w:t>Poorly defined response commitments can reduce the agreement's value.</w:t>
      </w:r>
    </w:p>
    <w:p>
      <w:pPr>
        <w:pStyle w:val="Heading3"/>
      </w:pPr>
      <w:r>
        <w:t>6.2 Per-visit contract</w:t>
      </w:r>
    </w:p>
    <w:p>
      <w:r>
        <w:t>The customer pays for each scheduled or requested visit.</w:t>
      </w:r>
    </w:p>
    <w:p>
      <w:r>
        <w:t>This model may suit equipment that requires occasional specialist inspection but does not justify a full annual support package.</w:t>
      </w:r>
    </w:p>
    <w:p>
      <w:pPr>
        <w:pStyle w:val="Heading3"/>
      </w:pPr>
      <w:r>
        <w:t>6.3 Time-and-materials contract</w:t>
      </w:r>
    </w:p>
    <w:p>
      <w:r>
        <w:t>The customer pays for actual labor, travel, parts, and other agreed resources.</w:t>
      </w:r>
    </w:p>
    <w:p>
      <w:r>
        <w:t>It can provide flexibility, but the final expenditure is less predictable. Rates, minimum billable hours, overtime, travel, and authorization limits should be agreed in advance.</w:t>
      </w:r>
    </w:p>
    <w:p>
      <w:pPr>
        <w:pStyle w:val="Heading3"/>
      </w:pPr>
      <w:r>
        <w:t>6.4 Fixed fee with exclusions</w:t>
      </w:r>
    </w:p>
    <w:p>
      <w:r>
        <w:t>A fixed annual fee covers defined services, while parts, major repairs, emergency attendance, or other excluded work are charged separately.</w:t>
      </w:r>
    </w:p>
    <w:p>
      <w:r>
        <w:t>This model requires a clear schedule of inclusions and exclusions so that the buyer can estimate the likely total cost.</w:t>
      </w:r>
    </w:p>
    <w:p>
      <w:pPr>
        <w:pStyle w:val="Heading3"/>
      </w:pPr>
      <w:r>
        <w:t>6.5 Performance-based contract</w:t>
      </w:r>
    </w:p>
    <w:p>
      <w:r>
        <w:t>Some agreements link part of the payment to measurable service performance, subject to defined measurement rules.</w:t>
      </w:r>
    </w:p>
    <w:p>
      <w:r>
        <w:t>Possible measures include:</w:t>
      </w:r>
    </w:p>
    <w:p>
      <w:pPr>
        <w:pStyle w:val="ListBullet"/>
      </w:pPr>
      <w:r>
        <w:t>Response-time compliance.</w:t>
      </w:r>
    </w:p>
    <w:p>
      <w:pPr>
        <w:pStyle w:val="ListBullet"/>
      </w:pPr>
      <w:r>
        <w:t>Preventive maintenance completion.</w:t>
      </w:r>
    </w:p>
    <w:p>
      <w:pPr>
        <w:pStyle w:val="ListBullet"/>
      </w:pPr>
      <w:r>
        <w:t>Report submission.</w:t>
      </w:r>
    </w:p>
    <w:p>
      <w:pPr>
        <w:pStyle w:val="ListBullet"/>
      </w:pPr>
      <w:r>
        <w:t>Defect-closure performance.</w:t>
      </w:r>
    </w:p>
    <w:p>
      <w:pPr>
        <w:pStyle w:val="ListBullet"/>
      </w:pPr>
      <w:r>
        <w:t>Availability targets where responsibility can be fairly attributed.</w:t>
      </w:r>
    </w:p>
    <w:p>
      <w:r>
        <w:t>Performance-based arrangements require accurate data, clearly defined measurement windows, exclusions, and fair treatment of events outside the supplier's control.</w:t>
      </w:r>
    </w:p>
    <w:p>
      <w:pPr>
        <w:pStyle w:val="Heading2"/>
      </w:pPr>
      <w:r>
        <w:t>7. AMC cost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Cost component</w:t>
            </w:r>
          </w:p>
        </w:tc>
        <w:tc>
          <w:tcPr>
            <w:tcW w:type="dxa" w:w="3600"/>
            <w:shd w:val="clear" w:color="auto" w:fill="EEF2F7"/>
          </w:tcPr>
          <w:p>
            <w:pPr>
              <w:spacing w:after="0" w:before="0" w:line="240" w:lineRule="auto"/>
              <w:jc w:val="left"/>
            </w:pPr>
            <w:r>
              <w:rPr>
                <w:b/>
                <w:color w:val="1A2E4A"/>
              </w:rPr>
              <w:t>Description</w:t>
            </w:r>
          </w:p>
        </w:tc>
        <w:tc>
          <w:tcPr>
            <w:tcW w:type="dxa" w:w="3600"/>
            <w:shd w:val="clear" w:color="auto" w:fill="EEF2F7"/>
          </w:tcPr>
          <w:p>
            <w:pPr>
              <w:spacing w:after="0" w:before="0" w:line="240" w:lineRule="auto"/>
              <w:jc w:val="left"/>
            </w:pPr>
            <w:r>
              <w:rPr>
                <w:b/>
                <w:color w:val="1A2E4A"/>
              </w:rPr>
              <w:t>Commercial consideration</w:t>
            </w:r>
          </w:p>
        </w:tc>
      </w:tr>
      <w:tr>
        <w:tc>
          <w:tcPr>
            <w:tcW w:type="dxa" w:w="3600"/>
          </w:tcPr>
          <w:p>
            <w:pPr>
              <w:spacing w:after="0" w:before="0" w:line="240" w:lineRule="auto"/>
              <w:jc w:val="left"/>
            </w:pPr>
            <w:r>
              <w:t>Preventive maintenance labor</w:t>
            </w:r>
          </w:p>
        </w:tc>
        <w:tc>
          <w:tcPr>
            <w:tcW w:type="dxa" w:w="3600"/>
          </w:tcPr>
          <w:p>
            <w:pPr>
              <w:spacing w:after="0" w:before="0" w:line="240" w:lineRule="auto"/>
              <w:jc w:val="left"/>
            </w:pPr>
            <w:r>
              <w:t>Scheduled inspections and servicing</w:t>
            </w:r>
          </w:p>
        </w:tc>
        <w:tc>
          <w:tcPr>
            <w:tcW w:type="dxa" w:w="3600"/>
          </w:tcPr>
          <w:p>
            <w:pPr>
              <w:spacing w:after="0" w:before="0" w:line="240" w:lineRule="auto"/>
              <w:jc w:val="left"/>
            </w:pPr>
            <w:r>
              <w:t>Visits, hours, and technician skills</w:t>
            </w:r>
          </w:p>
        </w:tc>
      </w:tr>
      <w:tr>
        <w:tc>
          <w:tcPr>
            <w:tcW w:type="dxa" w:w="3600"/>
          </w:tcPr>
          <w:p>
            <w:pPr>
              <w:spacing w:after="0" w:before="0" w:line="240" w:lineRule="auto"/>
              <w:jc w:val="left"/>
            </w:pPr>
            <w:r>
              <w:t>Breakdown support labor</w:t>
            </w:r>
          </w:p>
        </w:tc>
        <w:tc>
          <w:tcPr>
            <w:tcW w:type="dxa" w:w="3600"/>
          </w:tcPr>
          <w:p>
            <w:pPr>
              <w:spacing w:after="0" w:before="0" w:line="240" w:lineRule="auto"/>
              <w:jc w:val="left"/>
            </w:pPr>
            <w:r>
              <w:t>Fault diagnosis and corrective work</w:t>
            </w:r>
          </w:p>
        </w:tc>
        <w:tc>
          <w:tcPr>
            <w:tcW w:type="dxa" w:w="3600"/>
          </w:tcPr>
          <w:p>
            <w:pPr>
              <w:spacing w:after="0" w:before="0" w:line="240" w:lineRule="auto"/>
              <w:jc w:val="left"/>
            </w:pPr>
            <w:r>
              <w:t>Included hours and service limits</w:t>
            </w:r>
          </w:p>
        </w:tc>
      </w:tr>
      <w:tr>
        <w:tc>
          <w:tcPr>
            <w:tcW w:type="dxa" w:w="3600"/>
          </w:tcPr>
          <w:p>
            <w:pPr>
              <w:spacing w:after="0" w:before="0" w:line="240" w:lineRule="auto"/>
              <w:jc w:val="left"/>
            </w:pPr>
            <w:r>
              <w:t>Spare parts</w:t>
            </w:r>
          </w:p>
        </w:tc>
        <w:tc>
          <w:tcPr>
            <w:tcW w:type="dxa" w:w="3600"/>
          </w:tcPr>
          <w:p>
            <w:pPr>
              <w:spacing w:after="0" w:before="0" w:line="240" w:lineRule="auto"/>
              <w:jc w:val="left"/>
            </w:pPr>
            <w:r>
              <w:t>Covered replacement components</w:t>
            </w:r>
          </w:p>
        </w:tc>
        <w:tc>
          <w:tcPr>
            <w:tcW w:type="dxa" w:w="3600"/>
          </w:tcPr>
          <w:p>
            <w:pPr>
              <w:spacing w:after="0" w:before="0" w:line="240" w:lineRule="auto"/>
              <w:jc w:val="left"/>
            </w:pPr>
            <w:r>
              <w:t>Exact inclusions and exclusions</w:t>
            </w:r>
          </w:p>
        </w:tc>
      </w:tr>
      <w:tr>
        <w:tc>
          <w:tcPr>
            <w:tcW w:type="dxa" w:w="3600"/>
          </w:tcPr>
          <w:p>
            <w:pPr>
              <w:spacing w:after="0" w:before="0" w:line="240" w:lineRule="auto"/>
              <w:jc w:val="left"/>
            </w:pPr>
            <w:r>
              <w:t>Travel and accommodation</w:t>
            </w:r>
          </w:p>
        </w:tc>
        <w:tc>
          <w:tcPr>
            <w:tcW w:type="dxa" w:w="3600"/>
          </w:tcPr>
          <w:p>
            <w:pPr>
              <w:spacing w:after="0" w:before="0" w:line="240" w:lineRule="auto"/>
              <w:jc w:val="left"/>
            </w:pPr>
            <w:r>
              <w:t>Engineer mobilization</w:t>
            </w:r>
          </w:p>
        </w:tc>
        <w:tc>
          <w:tcPr>
            <w:tcW w:type="dxa" w:w="3600"/>
          </w:tcPr>
          <w:p>
            <w:pPr>
              <w:spacing w:after="0" w:before="0" w:line="240" w:lineRule="auto"/>
              <w:jc w:val="left"/>
            </w:pPr>
            <w:r>
              <w:t>Included allowance or reimbursable cost</w:t>
            </w:r>
          </w:p>
        </w:tc>
      </w:tr>
      <w:tr>
        <w:tc>
          <w:tcPr>
            <w:tcW w:type="dxa" w:w="3600"/>
          </w:tcPr>
          <w:p>
            <w:pPr>
              <w:spacing w:after="0" w:before="0" w:line="240" w:lineRule="auto"/>
              <w:jc w:val="left"/>
            </w:pPr>
            <w:r>
              <w:t>Remote support</w:t>
            </w:r>
          </w:p>
        </w:tc>
        <w:tc>
          <w:tcPr>
            <w:tcW w:type="dxa" w:w="3600"/>
          </w:tcPr>
          <w:p>
            <w:pPr>
              <w:spacing w:after="0" w:before="0" w:line="240" w:lineRule="auto"/>
              <w:jc w:val="left"/>
            </w:pPr>
            <w:r>
              <w:t>Remote diagnosis and technical assistance</w:t>
            </w:r>
          </w:p>
        </w:tc>
        <w:tc>
          <w:tcPr>
            <w:tcW w:type="dxa" w:w="3600"/>
          </w:tcPr>
          <w:p>
            <w:pPr>
              <w:spacing w:after="0" w:before="0" w:line="240" w:lineRule="auto"/>
              <w:jc w:val="left"/>
            </w:pPr>
            <w:r>
              <w:t>Support hours and access arrangements</w:t>
            </w:r>
          </w:p>
        </w:tc>
      </w:tr>
      <w:tr>
        <w:tc>
          <w:tcPr>
            <w:tcW w:type="dxa" w:w="3600"/>
          </w:tcPr>
          <w:p>
            <w:pPr>
              <w:spacing w:after="0" w:before="0" w:line="240" w:lineRule="auto"/>
              <w:jc w:val="left"/>
            </w:pPr>
            <w:r>
              <w:t>Software support</w:t>
            </w:r>
          </w:p>
        </w:tc>
        <w:tc>
          <w:tcPr>
            <w:tcW w:type="dxa" w:w="3600"/>
          </w:tcPr>
          <w:p>
            <w:pPr>
              <w:spacing w:after="0" w:before="0" w:line="240" w:lineRule="auto"/>
              <w:jc w:val="left"/>
            </w:pPr>
            <w:r>
              <w:t>Configuration, backup, and specified software work</w:t>
            </w:r>
          </w:p>
        </w:tc>
        <w:tc>
          <w:tcPr>
            <w:tcW w:type="dxa" w:w="3600"/>
          </w:tcPr>
          <w:p>
            <w:pPr>
              <w:spacing w:after="0" w:before="0" w:line="240" w:lineRule="auto"/>
              <w:jc w:val="left"/>
            </w:pPr>
            <w:r>
              <w:t>Version, license, and change-control scope</w:t>
            </w:r>
          </w:p>
        </w:tc>
      </w:tr>
      <w:tr>
        <w:tc>
          <w:tcPr>
            <w:tcW w:type="dxa" w:w="3600"/>
          </w:tcPr>
          <w:p>
            <w:pPr>
              <w:spacing w:after="0" w:before="0" w:line="240" w:lineRule="auto"/>
              <w:jc w:val="left"/>
            </w:pPr>
            <w:r>
              <w:t>Specialist repair</w:t>
            </w:r>
          </w:p>
        </w:tc>
        <w:tc>
          <w:tcPr>
            <w:tcW w:type="dxa" w:w="3600"/>
          </w:tcPr>
          <w:p>
            <w:pPr>
              <w:spacing w:after="0" w:before="0" w:line="240" w:lineRule="auto"/>
              <w:jc w:val="left"/>
            </w:pPr>
            <w:r>
              <w:t>Repair of defined modules or assemblies</w:t>
            </w:r>
          </w:p>
        </w:tc>
        <w:tc>
          <w:tcPr>
            <w:tcW w:type="dxa" w:w="3600"/>
          </w:tcPr>
          <w:p>
            <w:pPr>
              <w:spacing w:after="0" w:before="0" w:line="240" w:lineRule="auto"/>
              <w:jc w:val="left"/>
            </w:pPr>
            <w:r>
              <w:t>Repair limits, testing, and warranty</w:t>
            </w:r>
          </w:p>
        </w:tc>
      </w:tr>
      <w:tr>
        <w:tc>
          <w:tcPr>
            <w:tcW w:type="dxa" w:w="3600"/>
          </w:tcPr>
          <w:p>
            <w:pPr>
              <w:spacing w:after="0" w:before="0" w:line="240" w:lineRule="auto"/>
              <w:jc w:val="left"/>
            </w:pPr>
            <w:r>
              <w:t>Calibration</w:t>
            </w:r>
          </w:p>
        </w:tc>
        <w:tc>
          <w:tcPr>
            <w:tcW w:type="dxa" w:w="3600"/>
          </w:tcPr>
          <w:p>
            <w:pPr>
              <w:spacing w:after="0" w:before="0" w:line="240" w:lineRule="auto"/>
              <w:jc w:val="left"/>
            </w:pPr>
            <w:r>
              <w:t>Verification or calibration of specified instruments</w:t>
            </w:r>
          </w:p>
        </w:tc>
        <w:tc>
          <w:tcPr>
            <w:tcW w:type="dxa" w:w="3600"/>
          </w:tcPr>
          <w:p>
            <w:pPr>
              <w:spacing w:after="0" w:before="0" w:line="240" w:lineRule="auto"/>
              <w:jc w:val="left"/>
            </w:pPr>
            <w:r>
              <w:t>Scope, certificates, and traceability</w:t>
            </w:r>
          </w:p>
        </w:tc>
      </w:tr>
      <w:tr>
        <w:tc>
          <w:tcPr>
            <w:tcW w:type="dxa" w:w="3600"/>
          </w:tcPr>
          <w:p>
            <w:pPr>
              <w:spacing w:after="0" w:before="0" w:line="240" w:lineRule="auto"/>
              <w:jc w:val="left"/>
            </w:pPr>
            <w:r>
              <w:t>Tools and test equipment</w:t>
            </w:r>
          </w:p>
        </w:tc>
        <w:tc>
          <w:tcPr>
            <w:tcW w:type="dxa" w:w="3600"/>
          </w:tcPr>
          <w:p>
            <w:pPr>
              <w:spacing w:after="0" w:before="0" w:line="240" w:lineRule="auto"/>
              <w:jc w:val="left"/>
            </w:pPr>
            <w:r>
              <w:t>Instruments and diagnostic equipment</w:t>
            </w:r>
          </w:p>
        </w:tc>
        <w:tc>
          <w:tcPr>
            <w:tcW w:type="dxa" w:w="3600"/>
          </w:tcPr>
          <w:p>
            <w:pPr>
              <w:spacing w:after="0" w:before="0" w:line="240" w:lineRule="auto"/>
              <w:jc w:val="left"/>
            </w:pPr>
            <w:r>
              <w:t>Supplier or customer responsibility</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Reports, checklists, and service records</w:t>
            </w:r>
          </w:p>
        </w:tc>
        <w:tc>
          <w:tcPr>
            <w:tcW w:type="dxa" w:w="3600"/>
          </w:tcPr>
          <w:p>
            <w:pPr>
              <w:spacing w:after="0" w:before="0" w:line="240" w:lineRule="auto"/>
              <w:jc w:val="left"/>
            </w:pPr>
            <w:r>
              <w:t>Format and submission deadlines</w:t>
            </w:r>
          </w:p>
        </w:tc>
      </w:tr>
      <w:tr>
        <w:tc>
          <w:tcPr>
            <w:tcW w:type="dxa" w:w="3600"/>
          </w:tcPr>
          <w:p>
            <w:pPr>
              <w:spacing w:after="0" w:before="0" w:line="240" w:lineRule="auto"/>
              <w:jc w:val="left"/>
            </w:pPr>
            <w:r>
              <w:t>Training</w:t>
            </w:r>
          </w:p>
        </w:tc>
        <w:tc>
          <w:tcPr>
            <w:tcW w:type="dxa" w:w="3600"/>
          </w:tcPr>
          <w:p>
            <w:pPr>
              <w:spacing w:after="0" w:before="0" w:line="240" w:lineRule="auto"/>
              <w:jc w:val="left"/>
            </w:pPr>
            <w:r>
              <w:t>Maintenance or operator knowledge transfer</w:t>
            </w:r>
          </w:p>
        </w:tc>
        <w:tc>
          <w:tcPr>
            <w:tcW w:type="dxa" w:w="3600"/>
          </w:tcPr>
          <w:p>
            <w:pPr>
              <w:spacing w:after="0" w:before="0" w:line="240" w:lineRule="auto"/>
              <w:jc w:val="left"/>
            </w:pPr>
            <w:r>
              <w:t>Included sessions and participants</w:t>
            </w:r>
          </w:p>
        </w:tc>
      </w:tr>
      <w:tr>
        <w:tc>
          <w:tcPr>
            <w:tcW w:type="dxa" w:w="3600"/>
          </w:tcPr>
          <w:p>
            <w:pPr>
              <w:spacing w:after="0" w:before="0" w:line="240" w:lineRule="auto"/>
              <w:jc w:val="left"/>
            </w:pPr>
            <w:r>
              <w:t>Escalation support</w:t>
            </w:r>
          </w:p>
        </w:tc>
        <w:tc>
          <w:tcPr>
            <w:tcW w:type="dxa" w:w="3600"/>
          </w:tcPr>
          <w:p>
            <w:pPr>
              <w:spacing w:after="0" w:before="0" w:line="240" w:lineRule="auto"/>
              <w:jc w:val="left"/>
            </w:pPr>
            <w:r>
              <w:t>Senior specialists or OEM assistance</w:t>
            </w:r>
          </w:p>
        </w:tc>
        <w:tc>
          <w:tcPr>
            <w:tcW w:type="dxa" w:w="3600"/>
          </w:tcPr>
          <w:p>
            <w:pPr>
              <w:spacing w:after="0" w:before="0" w:line="240" w:lineRule="auto"/>
              <w:jc w:val="left"/>
            </w:pPr>
            <w:r>
              <w:t>Availability and additional fees</w:t>
            </w:r>
          </w:p>
        </w:tc>
      </w:tr>
      <w:tr>
        <w:tc>
          <w:tcPr>
            <w:tcW w:type="dxa" w:w="3600"/>
          </w:tcPr>
          <w:p>
            <w:pPr>
              <w:spacing w:after="0" w:before="0" w:line="240" w:lineRule="auto"/>
              <w:jc w:val="left"/>
            </w:pPr>
            <w:r>
              <w:t>Taxes and duties</w:t>
            </w:r>
          </w:p>
        </w:tc>
        <w:tc>
          <w:tcPr>
            <w:tcW w:type="dxa" w:w="3600"/>
          </w:tcPr>
          <w:p>
            <w:pPr>
              <w:spacing w:after="0" w:before="0" w:line="240" w:lineRule="auto"/>
              <w:jc w:val="left"/>
            </w:pPr>
            <w:r>
              <w:t>Applicable statutory charges</w:t>
            </w:r>
          </w:p>
        </w:tc>
        <w:tc>
          <w:tcPr>
            <w:tcW w:type="dxa" w:w="3600"/>
          </w:tcPr>
          <w:p>
            <w:pPr>
              <w:spacing w:after="0" w:before="0" w:line="240" w:lineRule="auto"/>
              <w:jc w:val="left"/>
            </w:pPr>
            <w:r>
              <w:t>Treatment in the quotation</w:t>
            </w:r>
          </w:p>
        </w:tc>
      </w:tr>
      <w:tr>
        <w:tc>
          <w:tcPr>
            <w:tcW w:type="dxa" w:w="3600"/>
          </w:tcPr>
          <w:p>
            <w:pPr>
              <w:spacing w:after="0" w:before="0" w:line="240" w:lineRule="auto"/>
              <w:jc w:val="left"/>
            </w:pPr>
            <w:r>
              <w:t>Price escalation</w:t>
            </w:r>
          </w:p>
        </w:tc>
        <w:tc>
          <w:tcPr>
            <w:tcW w:type="dxa" w:w="3600"/>
          </w:tcPr>
          <w:p>
            <w:pPr>
              <w:spacing w:after="0" w:before="0" w:line="240" w:lineRule="auto"/>
              <w:jc w:val="left"/>
            </w:pPr>
            <w:r>
              <w:t>Contract price adjustment, if allowed</w:t>
            </w:r>
          </w:p>
        </w:tc>
        <w:tc>
          <w:tcPr>
            <w:tcW w:type="dxa" w:w="3600"/>
          </w:tcPr>
          <w:p>
            <w:pPr>
              <w:spacing w:after="0" w:before="0" w:line="240" w:lineRule="auto"/>
              <w:jc w:val="left"/>
            </w:pPr>
            <w:r>
              <w:t>Formula, timing, and cap</w:t>
            </w:r>
          </w:p>
        </w:tc>
      </w:tr>
    </w:tbl>
    <w:p/>
    <w:p>
      <w:r>
        <w:t>The cost estimate should reflect the expected service effort, equipment risk, specialist rates, parts exposure, travel, and contractual service commitments.</w:t>
      </w:r>
    </w:p>
    <w:p>
      <w:pPr>
        <w:pStyle w:val="Heading2"/>
      </w:pPr>
      <w:r>
        <w:t>8. AMC cost calculation</w:t>
      </w:r>
    </w:p>
    <w:p>
      <w:pPr>
        <w:pStyle w:val="Heading3"/>
      </w:pPr>
      <w:r>
        <w:t>8.1 Annual contract cost</w:t>
      </w:r>
    </w:p>
    <w:p>
      <w:r>
        <w:t>For a fixed-fee agreement:</w:t>
      </w:r>
    </w:p>
    <w:p>
      <w:pPr>
        <w:spacing w:before="120" w:after="160"/>
        <w:jc w:val="center"/>
      </w:pPr>
      <m:oMathPara>
        <m:oMath>
          <m:r>
            <m:rPr>
              <m:nor/>
            </m:rPr>
            <m:t>Annual AMC Cost</m:t>
          </m:r>
          <m:r>
            <m:t>=</m:t>
          </m:r>
          <m:r>
            <m:rPr>
              <m:nor/>
            </m:rPr>
            <m:t>Agreed Annual Contract Fee</m:t>
          </m:r>
        </m:oMath>
      </m:oMathPara>
    </w:p>
    <w:p>
      <w:r>
        <w:t>However, the annual fee alone may not represent the complete maintenance expenditure if excluded work is common.</w:t>
      </w:r>
    </w:p>
    <w:p>
      <w:pPr>
        <w:pStyle w:val="Heading3"/>
      </w:pPr>
      <w:r>
        <w:t>8.2 Total annual maintenance expenditure</w:t>
      </w:r>
    </w:p>
    <w:p>
      <w:pPr>
        <w:spacing w:before="120" w:after="160"/>
        <w:jc w:val="center"/>
      </w:pPr>
      <m:oMathPara>
        <m:oMath>
          <m:r>
            <m:rPr>
              <m:nor/>
            </m:rPr>
            <m:t>Total Annual Maintenance Cost</m:t>
          </m:r>
          <m:r>
            <m:t>=</m:t>
          </m:r>
          <m:r>
            <m:rPr>
              <m:nor/>
            </m:rPr>
            <m:t>AMC Fee</m:t>
          </m:r>
          <m:r>
            <m:t>+</m:t>
          </m:r>
          <m:r>
            <m:rPr>
              <m:nor/>
            </m:rPr>
            <m:t>Excluded Parts</m:t>
          </m:r>
          <m:r>
            <m:t>+</m:t>
          </m:r>
          <m:r>
            <m:rPr>
              <m:nor/>
            </m:rPr>
            <m:t>Extra Service Charges</m:t>
          </m:r>
          <m:r>
            <m:t>+</m:t>
          </m:r>
          <m:r>
            <m:rPr>
              <m:nor/>
            </m:rPr>
            <m:t>Other Applicable Costs</m:t>
          </m:r>
        </m:oMath>
      </m:oMathPara>
    </w:p>
    <w:p>
      <w:r>
        <w:t>The formula should be adapted to the agreement's inclusions. Do not add covered spare parts or labor a second time if they are already included in the AMC fee.</w:t>
      </w:r>
    </w:p>
    <w:p>
      <w:pPr>
        <w:pStyle w:val="Heading3"/>
      </w:pPr>
      <w:r>
        <w:t>8.3 Multi-year cost</w:t>
      </w:r>
    </w:p>
    <w:p>
      <w:r>
        <w:t>For a contract with fixed annual fees:</w:t>
      </w:r>
    </w:p>
    <w:p>
      <w:pPr>
        <w:spacing w:before="120" w:after="160"/>
        <w:jc w:val="center"/>
      </w:pPr>
      <m:oMathPara>
        <m:oMath>
          <m:r>
            <m:rPr>
              <m:nor/>
            </m:rPr>
            <m:t>Nominal Contract Cost</m:t>
          </m:r>
          <m:r>
            <m:t>=</m:t>
          </m:r>
          <m:nary>
            <m:naryPr>
              <m:chr m:val="∑"/>
              <m:limLoc m:val="subSup"/>
              <m:grow m:val="1"/>
              <m:subHide m:val="off"/>
              <m:supHide m:val="off"/>
            </m:naryPr>
            <m:sub>
              <m:r>
                <m:t>t=1</m:t>
              </m:r>
            </m:sub>
            <m:sup>
              <m:r>
                <m:t>n</m:t>
              </m:r>
            </m:sup>
            <m:e>
              <m:sSub>
                <m:e>
                  <m:r>
                    <m:rPr>
                      <m:nor/>
                    </m:rPr>
                    <m:t>Annual Fee</m:t>
                  </m:r>
                </m:e>
                <m:sub>
                  <m:r>
                    <m:t>t</m:t>
                  </m:r>
                </m:sub>
              </m:sSub>
            </m:e>
          </m:nary>
        </m:oMath>
      </m:oMathPara>
    </w:p>
    <w:p>
      <w:r>
        <w:t>If the annual fee is constant:</w:t>
      </w:r>
    </w:p>
    <w:p>
      <w:pPr>
        <w:spacing w:before="120" w:after="160"/>
        <w:jc w:val="center"/>
      </w:pPr>
      <m:oMathPara>
        <m:oMath>
          <m:r>
            <m:rPr>
              <m:nor/>
            </m:rPr>
            <m:t>Nominal Contract Cost</m:t>
          </m:r>
          <m:r>
            <m:t>=n×</m:t>
          </m:r>
          <m:r>
            <m:rPr>
              <m:nor/>
            </m:rPr>
            <m:t>Annual Fee</m:t>
          </m:r>
        </m:oMath>
      </m:oMathPara>
    </w:p>
    <w:p>
      <w:r>
        <w:t>For example, a three-year agreement at ₹4,00,000 per year has a nominal contract value of ₹12,00,000 before additional charges, taxes where applicable, or contractual price adjustments.</w:t>
      </w:r>
    </w:p>
    <w:p>
      <w:r>
        <w:t>For financial comparison over time, future payments can be discounted to present value.</w:t>
      </w:r>
    </w:p>
    <w:p>
      <w:pPr>
        <w:spacing w:before="120" w:after="160"/>
        <w:jc w:val="center"/>
      </w:pPr>
      <m:oMathPara>
        <m:oMath>
          <m:r>
            <m:t>PV=</m:t>
          </m:r>
          <m:nary>
            <m:naryPr>
              <m:chr m:val="∑"/>
              <m:limLoc m:val="subSup"/>
              <m:grow m:val="1"/>
              <m:subHide m:val="off"/>
              <m:supHide m:val="off"/>
            </m:naryPr>
            <m:sub>
              <m:r>
                <m:t>t=1</m:t>
              </m:r>
            </m:sub>
            <m:sup>
              <m:r>
                <m:t>n</m:t>
              </m:r>
            </m:sup>
            <m:e>
              <m:f>
                <m:fPr>
                  <m:type m:val="bar"/>
                </m:fPr>
                <m:num>
                  <m:sSub>
                    <m:e>
                      <m:r>
                        <m:t>C</m:t>
                      </m:r>
                    </m:e>
                    <m:sub>
                      <m:r>
                        <m:t>t</m:t>
                      </m:r>
                    </m:sub>
                  </m:sSub>
                </m:num>
                <m:den>
                  <m:sSup>
                    <m:e>
                      <m:d>
                        <m:dPr>
                          <m:sepChr m:val=""/>
                        </m:dPr>
                        <m:e>
                          <m:r>
                            <m:t>1</m:t>
                          </m:r>
                          <m:r>
                            <m:t>+</m:t>
                          </m:r>
                          <m:r>
                            <m:t>r</m:t>
                          </m:r>
                        </m:e>
                      </m:d>
                    </m:e>
                    <m:sup>
                      <m:r>
                        <m:t>t</m:t>
                      </m:r>
                    </m:sup>
                  </m:sSup>
                </m:den>
              </m:f>
            </m:e>
          </m:nary>
        </m:oMath>
      </m:oMathPara>
    </w:p>
    <w:p>
      <w:r>
        <w:t>Where:</w:t>
      </w:r>
    </w:p>
    <w:p>
      <w:pPr>
        <w:pStyle w:val="ListBullet"/>
      </w:pPr>
      <m:oMath>
        <m:r>
          <m:t>PV</m:t>
        </m:r>
      </m:oMath>
      <w:r>
        <w:t xml:space="preserve"> = present value of the cost.</w:t>
      </w:r>
    </w:p>
    <w:p>
      <w:pPr>
        <w:pStyle w:val="ListBullet"/>
      </w:pPr>
      <m:oMath>
        <m:sSub>
          <m:e>
            <m:r>
              <m:t>C</m:t>
            </m:r>
          </m:e>
          <m:sub>
            <m:r>
              <m:t>t</m:t>
            </m:r>
          </m:sub>
        </m:sSub>
      </m:oMath>
      <w:r>
        <w:t xml:space="preserve"> = cost in period </w:t>
      </w:r>
      <m:oMath>
        <m:r>
          <m:t>t</m:t>
        </m:r>
      </m:oMath>
      <w:r>
        <w:t>.</w:t>
      </w:r>
    </w:p>
    <w:p>
      <w:pPr>
        <w:pStyle w:val="ListBullet"/>
      </w:pPr>
      <m:oMath>
        <m:r>
          <m:t>r</m:t>
        </m:r>
      </m:oMath>
      <w:r>
        <w:t xml:space="preserve"> = discount rate per period.</w:t>
      </w:r>
    </w:p>
    <w:p>
      <w:pPr>
        <w:pStyle w:val="ListBullet"/>
      </w:pPr>
      <m:oMath>
        <m:r>
          <m:t>n</m:t>
        </m:r>
      </m:oMath>
      <w:r>
        <w:t xml:space="preserve"> = number of periods.</w:t>
      </w:r>
    </w:p>
    <w:p>
      <w:r>
        <w:t>Use consistent assumptions for timing, inflation, discount rate, taxes, and the cost categories included.</w:t>
      </w:r>
    </w:p>
    <w:p>
      <w:pPr>
        <w:pStyle w:val="Heading2"/>
      </w:pPr>
      <w:r>
        <w:t>9. Comprehensive versus non-comprehensive AMC: example</w:t>
      </w:r>
    </w:p>
    <w:p>
      <w:r>
        <w:t>Suppose a plant compares two annual offers for a group of automation systems.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Cost element</w:t>
            </w:r>
          </w:p>
        </w:tc>
        <w:tc>
          <w:tcPr>
            <w:tcW w:type="dxa" w:w="3600"/>
            <w:shd w:val="clear" w:color="auto" w:fill="EEF2F7"/>
          </w:tcPr>
          <w:p>
            <w:pPr>
              <w:spacing w:after="0" w:before="0" w:line="240" w:lineRule="auto"/>
              <w:jc w:val="left"/>
            </w:pPr>
            <w:r>
              <w:rPr>
                <w:b/>
                <w:color w:val="1A2E4A"/>
              </w:rPr>
              <w:t>Comprehensive AMC</w:t>
            </w:r>
          </w:p>
        </w:tc>
        <w:tc>
          <w:tcPr>
            <w:tcW w:type="dxa" w:w="3600"/>
            <w:shd w:val="clear" w:color="auto" w:fill="EEF2F7"/>
          </w:tcPr>
          <w:p>
            <w:pPr>
              <w:spacing w:after="0" w:before="0" w:line="240" w:lineRule="auto"/>
              <w:jc w:val="left"/>
            </w:pPr>
            <w:r>
              <w:rPr>
                <w:b/>
                <w:color w:val="1A2E4A"/>
              </w:rPr>
              <w:t>Non-comprehensive AMC</w:t>
            </w:r>
          </w:p>
        </w:tc>
      </w:tr>
      <w:tr>
        <w:tc>
          <w:tcPr>
            <w:tcW w:type="dxa" w:w="3600"/>
          </w:tcPr>
          <w:p>
            <w:pPr>
              <w:spacing w:after="0" w:before="0" w:line="240" w:lineRule="auto"/>
              <w:jc w:val="left"/>
            </w:pPr>
            <w:r>
              <w:t>Annual contract fee</w:t>
            </w:r>
          </w:p>
        </w:tc>
        <w:tc>
          <w:tcPr>
            <w:tcW w:type="dxa" w:w="3600"/>
          </w:tcPr>
          <w:p>
            <w:pPr>
              <w:spacing w:after="0" w:before="0" w:line="240" w:lineRule="auto"/>
              <w:jc w:val="left"/>
            </w:pPr>
            <w:r>
              <w:t>₹6,00,000</w:t>
            </w:r>
          </w:p>
        </w:tc>
        <w:tc>
          <w:tcPr>
            <w:tcW w:type="dxa" w:w="3600"/>
          </w:tcPr>
          <w:p>
            <w:pPr>
              <w:spacing w:after="0" w:before="0" w:line="240" w:lineRule="auto"/>
              <w:jc w:val="left"/>
            </w:pPr>
            <w:r>
              <w:t>₹3,50,000</w:t>
            </w:r>
          </w:p>
        </w:tc>
      </w:tr>
      <w:tr>
        <w:tc>
          <w:tcPr>
            <w:tcW w:type="dxa" w:w="3600"/>
          </w:tcPr>
          <w:p>
            <w:pPr>
              <w:spacing w:after="0" w:before="0" w:line="240" w:lineRule="auto"/>
              <w:jc w:val="left"/>
            </w:pPr>
            <w:r>
              <w:t>Expected excluded spare costs</w:t>
            </w:r>
          </w:p>
        </w:tc>
        <w:tc>
          <w:tcPr>
            <w:tcW w:type="dxa" w:w="3600"/>
          </w:tcPr>
          <w:p>
            <w:pPr>
              <w:spacing w:after="0" w:before="0" w:line="240" w:lineRule="auto"/>
              <w:jc w:val="left"/>
            </w:pPr>
            <w:r>
              <w:t>₹30,000</w:t>
            </w:r>
          </w:p>
        </w:tc>
        <w:tc>
          <w:tcPr>
            <w:tcW w:type="dxa" w:w="3600"/>
          </w:tcPr>
          <w:p>
            <w:pPr>
              <w:spacing w:after="0" w:before="0" w:line="240" w:lineRule="auto"/>
              <w:jc w:val="left"/>
            </w:pPr>
            <w:r>
              <w:t>₹1,80,000</w:t>
            </w:r>
          </w:p>
        </w:tc>
      </w:tr>
      <w:tr>
        <w:tc>
          <w:tcPr>
            <w:tcW w:type="dxa" w:w="3600"/>
          </w:tcPr>
          <w:p>
            <w:pPr>
              <w:spacing w:after="0" w:before="0" w:line="240" w:lineRule="auto"/>
              <w:jc w:val="left"/>
            </w:pPr>
            <w:r>
              <w:t>Expected extra service charges</w:t>
            </w:r>
          </w:p>
        </w:tc>
        <w:tc>
          <w:tcPr>
            <w:tcW w:type="dxa" w:w="3600"/>
          </w:tcPr>
          <w:p>
            <w:pPr>
              <w:spacing w:after="0" w:before="0" w:line="240" w:lineRule="auto"/>
              <w:jc w:val="left"/>
            </w:pPr>
            <w:r>
              <w:t>₹20,000</w:t>
            </w:r>
          </w:p>
        </w:tc>
        <w:tc>
          <w:tcPr>
            <w:tcW w:type="dxa" w:w="3600"/>
          </w:tcPr>
          <w:p>
            <w:pPr>
              <w:spacing w:after="0" w:before="0" w:line="240" w:lineRule="auto"/>
              <w:jc w:val="left"/>
            </w:pPr>
            <w:r>
              <w:t>₹50,000</w:t>
            </w:r>
          </w:p>
        </w:tc>
      </w:tr>
      <w:tr>
        <w:tc>
          <w:tcPr>
            <w:tcW w:type="dxa" w:w="3600"/>
          </w:tcPr>
          <w:p>
            <w:pPr>
              <w:spacing w:after="0" w:before="0" w:line="240" w:lineRule="auto"/>
              <w:jc w:val="left"/>
            </w:pPr>
            <w:r>
              <w:t>Estimated annual total</w:t>
            </w:r>
          </w:p>
        </w:tc>
        <w:tc>
          <w:tcPr>
            <w:tcW w:type="dxa" w:w="3600"/>
          </w:tcPr>
          <w:p>
            <w:pPr>
              <w:spacing w:after="0" w:before="0" w:line="240" w:lineRule="auto"/>
              <w:jc w:val="left"/>
            </w:pPr>
            <w:r>
              <w:t>₹6,50,000</w:t>
            </w:r>
          </w:p>
        </w:tc>
        <w:tc>
          <w:tcPr>
            <w:tcW w:type="dxa" w:w="3600"/>
          </w:tcPr>
          <w:p>
            <w:pPr>
              <w:spacing w:after="0" w:before="0" w:line="240" w:lineRule="auto"/>
              <w:jc w:val="left"/>
            </w:pPr>
            <w:r>
              <w:t>₹5,80,000</w:t>
            </w:r>
          </w:p>
        </w:tc>
      </w:tr>
    </w:tbl>
    <w:p/>
    <w:p>
      <w:r>
        <w:t>Under these illustrative assumptions, the non-comprehensive agreement has the lower estimated annual total.</w:t>
      </w:r>
    </w:p>
    <w:p>
      <w:r>
        <w:t>However, the comparison is valid only if both offers cover equivalent equipment and service obligations. The comprehensive offer may be preferable if it transfers a meaningful amount of unpredictable parts risk or provides better service commitments.</w:t>
      </w:r>
    </w:p>
    <w:p>
      <w:r>
        <w:t>Expected costs are estimates, not guarantees. Review historical failures, component prices, downtime consequences, and contractual exclusions before deciding.</w:t>
      </w:r>
    </w:p>
    <w:p>
      <w:pPr>
        <w:pStyle w:val="Heading2"/>
      </w:pPr>
      <w:r>
        <w:t>10. AMC and downtime risk</w:t>
      </w:r>
    </w:p>
    <w:p>
      <w:r>
        <w:t>An AMC may reduce diagnosis and repair delays, but its value depends on the service response and the actual restoration process.</w:t>
      </w:r>
    </w:p>
    <w:p>
      <w:r>
        <w:t>Important distinctions:</w:t>
      </w:r>
    </w:p>
    <w:p>
      <w:pPr>
        <w:pStyle w:val="ListBullet"/>
      </w:pPr>
      <w:r>
        <w:t>Response time: Time until the supplier acknowledges or begins responding to the request, as defined in the contract.</w:t>
      </w:r>
    </w:p>
    <w:p>
      <w:pPr>
        <w:pStyle w:val="ListBullet"/>
      </w:pPr>
      <w:r>
        <w:t>Remote diagnosis time: Time needed to identify the likely fault remotely.</w:t>
      </w:r>
    </w:p>
    <w:p>
      <w:pPr>
        <w:pStyle w:val="ListBullet"/>
      </w:pPr>
      <w:r>
        <w:t>Arrival time: Time until the engineer reaches the site.</w:t>
      </w:r>
    </w:p>
    <w:p>
      <w:pPr>
        <w:pStyle w:val="ListBullet"/>
      </w:pPr>
      <w:r>
        <w:t>Repair time: Time spent performing the repair.</w:t>
      </w:r>
    </w:p>
    <w:p>
      <w:pPr>
        <w:pStyle w:val="ListBullet"/>
      </w:pPr>
      <w:r>
        <w:t>Restoration time: Time until the equipment is restored to the agreed operational condition.</w:t>
      </w:r>
    </w:p>
    <w:p>
      <w:pPr>
        <w:pStyle w:val="ListBullet"/>
      </w:pPr>
      <w:r>
        <w:t>Recovery time: Time until the process returns to the required production state, which may involve activities beyond the supplier's repair.</w:t>
      </w:r>
    </w:p>
    <w:p>
      <w:r>
        <w:t>These definitions must be precise. A supplier meeting a response-time target does not necessarily mean the machine will be repaired within that same period.</w:t>
      </w:r>
    </w:p>
    <w:p>
      <w:pPr>
        <w:pStyle w:val="Heading2"/>
      </w:pPr>
      <w:r>
        <w:t>11. Service-level agreement (SLA)</w:t>
      </w:r>
    </w:p>
    <w:p>
      <w:r>
        <w:t>An SLA defines measurable service commitments. It may be part of an AMC or a separate agreement.</w:t>
      </w:r>
    </w:p>
    <w:p>
      <w:r>
        <w:t>A useful SLA should specify:</w:t>
      </w:r>
    </w:p>
    <w:p>
      <w:pPr>
        <w:pStyle w:val="ListBullet"/>
      </w:pPr>
      <w:r>
        <w:t>Supported equipment and service channels.</w:t>
      </w:r>
    </w:p>
    <w:p>
      <w:pPr>
        <w:pStyle w:val="ListBullet"/>
      </w:pPr>
      <w:r>
        <w:t>Support hours.</w:t>
      </w:r>
    </w:p>
    <w:p>
      <w:pPr>
        <w:pStyle w:val="ListBullet"/>
      </w:pPr>
      <w:r>
        <w:t>Priority classification.</w:t>
      </w:r>
    </w:p>
    <w:p>
      <w:pPr>
        <w:pStyle w:val="ListBullet"/>
      </w:pPr>
      <w:r>
        <w:t>Response-time targets.</w:t>
      </w:r>
    </w:p>
    <w:p>
      <w:pPr>
        <w:pStyle w:val="ListBullet"/>
      </w:pPr>
      <w:r>
        <w:t>Onsite attendance targets, if applicable.</w:t>
      </w:r>
    </w:p>
    <w:p>
      <w:pPr>
        <w:pStyle w:val="ListBullet"/>
      </w:pPr>
      <w:r>
        <w:t>Restoration or resolution targets, if applicable.</w:t>
      </w:r>
    </w:p>
    <w:p>
      <w:pPr>
        <w:pStyle w:val="ListBullet"/>
      </w:pPr>
      <w:r>
        <w:t>Escalation contacts.</w:t>
      </w:r>
    </w:p>
    <w:p>
      <w:pPr>
        <w:pStyle w:val="ListBullet"/>
      </w:pPr>
      <w:r>
        <w:t>Reporting requirements.</w:t>
      </w:r>
    </w:p>
    <w:p>
      <w:pPr>
        <w:pStyle w:val="ListBullet"/>
      </w:pPr>
      <w:r>
        <w:t>Measurement method.</w:t>
      </w:r>
    </w:p>
    <w:p>
      <w:pPr>
        <w:pStyle w:val="ListBullet"/>
      </w:pPr>
      <w:r>
        <w:t>Exclusions and stop-clock conditions.</w:t>
      </w:r>
    </w:p>
    <w:p>
      <w:pPr>
        <w:pStyle w:val="ListBullet"/>
      </w:pPr>
      <w:r>
        <w:t>Consequences of repeated noncompliance.</w:t>
      </w:r>
    </w:p>
    <w:p>
      <w:pPr>
        <w:pStyle w:val="Heading3"/>
      </w:pPr>
      <w:r>
        <w:t>Example priority structure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Priority</w:t>
            </w:r>
          </w:p>
        </w:tc>
        <w:tc>
          <w:tcPr>
            <w:tcW w:type="dxa" w:w="3600"/>
            <w:shd w:val="clear" w:color="auto" w:fill="EEF2F7"/>
          </w:tcPr>
          <w:p>
            <w:pPr>
              <w:spacing w:after="0" w:before="0" w:line="240" w:lineRule="auto"/>
              <w:jc w:val="left"/>
            </w:pPr>
            <w:r>
              <w:rPr>
                <w:b/>
                <w:color w:val="1A2E4A"/>
              </w:rPr>
              <w:t>Example condition</w:t>
            </w:r>
          </w:p>
        </w:tc>
        <w:tc>
          <w:tcPr>
            <w:tcW w:type="dxa" w:w="3600"/>
            <w:shd w:val="clear" w:color="auto" w:fill="EEF2F7"/>
          </w:tcPr>
          <w:p>
            <w:pPr>
              <w:spacing w:after="0" w:before="0" w:line="240" w:lineRule="auto"/>
              <w:jc w:val="left"/>
            </w:pPr>
            <w:r>
              <w:rPr>
                <w:b/>
                <w:color w:val="1A2E4A"/>
              </w:rPr>
              <w:t>Possible service treatment</w:t>
            </w:r>
          </w:p>
        </w:tc>
      </w:tr>
      <w:tr>
        <w:tc>
          <w:tcPr>
            <w:tcW w:type="dxa" w:w="3600"/>
          </w:tcPr>
          <w:p>
            <w:pPr>
              <w:spacing w:after="0" w:before="0" w:line="240" w:lineRule="auto"/>
              <w:jc w:val="left"/>
            </w:pPr>
            <w:r>
              <w:t>P1 - Critical</w:t>
            </w:r>
          </w:p>
        </w:tc>
        <w:tc>
          <w:tcPr>
            <w:tcW w:type="dxa" w:w="3600"/>
          </w:tcPr>
          <w:p>
            <w:pPr>
              <w:spacing w:after="0" w:before="0" w:line="240" w:lineRule="auto"/>
              <w:jc w:val="left"/>
            </w:pPr>
            <w:r>
              <w:t>Major production stoppage or serious operational impact</w:t>
            </w:r>
          </w:p>
        </w:tc>
        <w:tc>
          <w:tcPr>
            <w:tcW w:type="dxa" w:w="3600"/>
          </w:tcPr>
          <w:p>
            <w:pPr>
              <w:spacing w:after="0" w:before="0" w:line="240" w:lineRule="auto"/>
              <w:jc w:val="left"/>
            </w:pPr>
            <w:r>
              <w:t>Highest escalation and defined rapid response</w:t>
            </w:r>
          </w:p>
        </w:tc>
      </w:tr>
      <w:tr>
        <w:tc>
          <w:tcPr>
            <w:tcW w:type="dxa" w:w="3600"/>
          </w:tcPr>
          <w:p>
            <w:pPr>
              <w:spacing w:after="0" w:before="0" w:line="240" w:lineRule="auto"/>
              <w:jc w:val="left"/>
            </w:pPr>
            <w:r>
              <w:t>P2 - High</w:t>
            </w:r>
          </w:p>
        </w:tc>
        <w:tc>
          <w:tcPr>
            <w:tcW w:type="dxa" w:w="3600"/>
          </w:tcPr>
          <w:p>
            <w:pPr>
              <w:spacing w:after="0" w:before="0" w:line="240" w:lineRule="auto"/>
              <w:jc w:val="left"/>
            </w:pPr>
            <w:r>
              <w:t>Major equipment function unavailable with limited workaround</w:t>
            </w:r>
          </w:p>
        </w:tc>
        <w:tc>
          <w:tcPr>
            <w:tcW w:type="dxa" w:w="3600"/>
          </w:tcPr>
          <w:p>
            <w:pPr>
              <w:spacing w:after="0" w:before="0" w:line="240" w:lineRule="auto"/>
              <w:jc w:val="left"/>
            </w:pPr>
            <w:r>
              <w:t>Priority diagnosis and planned recovery</w:t>
            </w:r>
          </w:p>
        </w:tc>
      </w:tr>
      <w:tr>
        <w:tc>
          <w:tcPr>
            <w:tcW w:type="dxa" w:w="3600"/>
          </w:tcPr>
          <w:p>
            <w:pPr>
              <w:spacing w:after="0" w:before="0" w:line="240" w:lineRule="auto"/>
              <w:jc w:val="left"/>
            </w:pPr>
            <w:r>
              <w:t>P3 - Medium</w:t>
            </w:r>
          </w:p>
        </w:tc>
        <w:tc>
          <w:tcPr>
            <w:tcW w:type="dxa" w:w="3600"/>
          </w:tcPr>
          <w:p>
            <w:pPr>
              <w:spacing w:after="0" w:before="0" w:line="240" w:lineRule="auto"/>
              <w:jc w:val="left"/>
            </w:pPr>
            <w:r>
              <w:t>Partial degradation with an available workaround</w:t>
            </w:r>
          </w:p>
        </w:tc>
        <w:tc>
          <w:tcPr>
            <w:tcW w:type="dxa" w:w="3600"/>
          </w:tcPr>
          <w:p>
            <w:pPr>
              <w:spacing w:after="0" w:before="0" w:line="240" w:lineRule="auto"/>
              <w:jc w:val="left"/>
            </w:pPr>
            <w:r>
              <w:t>Normal scheduled support</w:t>
            </w:r>
          </w:p>
        </w:tc>
      </w:tr>
      <w:tr>
        <w:tc>
          <w:tcPr>
            <w:tcW w:type="dxa" w:w="3600"/>
          </w:tcPr>
          <w:p>
            <w:pPr>
              <w:spacing w:after="0" w:before="0" w:line="240" w:lineRule="auto"/>
              <w:jc w:val="left"/>
            </w:pPr>
            <w:r>
              <w:t>P4 - Low</w:t>
            </w:r>
          </w:p>
        </w:tc>
        <w:tc>
          <w:tcPr>
            <w:tcW w:type="dxa" w:w="3600"/>
          </w:tcPr>
          <w:p>
            <w:pPr>
              <w:spacing w:after="0" w:before="0" w:line="240" w:lineRule="auto"/>
              <w:jc w:val="left"/>
            </w:pPr>
            <w:r>
              <w:t>Advice, documentation, or non-urgent improvement</w:t>
            </w:r>
          </w:p>
        </w:tc>
        <w:tc>
          <w:tcPr>
            <w:tcW w:type="dxa" w:w="3600"/>
          </w:tcPr>
          <w:p>
            <w:pPr>
              <w:spacing w:after="0" w:before="0" w:line="240" w:lineRule="auto"/>
              <w:jc w:val="left"/>
            </w:pPr>
            <w:r>
              <w:t>Response within agreed support window</w:t>
            </w:r>
          </w:p>
        </w:tc>
      </w:tr>
    </w:tbl>
    <w:p/>
    <w:p>
      <w:r>
        <w:t>These are illustrative categories. The organization should define its own classification and ensure safety incidents are handled through the plant's emergency and safety procedures rather than ordinary service-desk priority alone.</w:t>
      </w:r>
    </w:p>
    <w:p>
      <w:pPr>
        <w:pStyle w:val="Heading2"/>
      </w:pPr>
      <w:r>
        <w:t>12. AMC for PLC, CNC, HMI, VFD, and robotics</w:t>
      </w:r>
    </w:p>
    <w:p>
      <w:pPr>
        <w:pStyle w:val="Heading3"/>
      </w:pPr>
      <w:r>
        <w:t>12.1 PLC systems</w:t>
      </w:r>
    </w:p>
    <w:p>
      <w:r>
        <w:t>An AMC may cover:</w:t>
      </w:r>
    </w:p>
    <w:p>
      <w:pPr>
        <w:pStyle w:val="ListBullet"/>
      </w:pPr>
      <w:r>
        <w:t>Controller and I/O diagnostics.</w:t>
      </w:r>
    </w:p>
    <w:p>
      <w:pPr>
        <w:pStyle w:val="ListBullet"/>
      </w:pPr>
      <w:r>
        <w:t>Communication troubleshooting.</w:t>
      </w:r>
    </w:p>
    <w:p>
      <w:pPr>
        <w:pStyle w:val="ListBullet"/>
      </w:pPr>
      <w:r>
        <w:t>Approved program backup.</w:t>
      </w:r>
    </w:p>
    <w:p>
      <w:pPr>
        <w:pStyle w:val="ListBullet"/>
      </w:pPr>
      <w:r>
        <w:t>Hardware health checks.</w:t>
      </w:r>
    </w:p>
    <w:p>
      <w:pPr>
        <w:pStyle w:val="ListBullet"/>
      </w:pPr>
      <w:r>
        <w:t>Module fault diagnosis.</w:t>
      </w:r>
    </w:p>
    <w:p>
      <w:pPr>
        <w:pStyle w:val="ListBullet"/>
      </w:pPr>
      <w:r>
        <w:t>Defined software support.</w:t>
      </w:r>
    </w:p>
    <w:p>
      <w:pPr>
        <w:pStyle w:val="ListBullet"/>
      </w:pPr>
      <w:r>
        <w:t>Repair or replacement recommendations.</w:t>
      </w:r>
    </w:p>
    <w:p>
      <w:r>
        <w:t>Confirm whether the contract covers only hardware or also PLC logic modifications, engineering software, licenses, and migration support.</w:t>
      </w:r>
    </w:p>
    <w:p>
      <w:pPr>
        <w:pStyle w:val="Heading3"/>
      </w:pPr>
      <w:r>
        <w:t>12.2 CNC systems</w:t>
      </w:r>
    </w:p>
    <w:p>
      <w:r>
        <w:t>An AMC may cover:</w:t>
      </w:r>
    </w:p>
    <w:p>
      <w:pPr>
        <w:pStyle w:val="ListBullet"/>
      </w:pPr>
      <w:r>
        <w:t>Control diagnostics.</w:t>
      </w:r>
    </w:p>
    <w:p>
      <w:pPr>
        <w:pStyle w:val="ListBullet"/>
      </w:pPr>
      <w:r>
        <w:t>Servo and spindle fault support.</w:t>
      </w:r>
    </w:p>
    <w:p>
      <w:pPr>
        <w:pStyle w:val="ListBullet"/>
      </w:pPr>
      <w:r>
        <w:t>Parameter backup.</w:t>
      </w:r>
    </w:p>
    <w:p>
      <w:pPr>
        <w:pStyle w:val="ListBullet"/>
      </w:pPr>
      <w:r>
        <w:t>Alarm analysis.</w:t>
      </w:r>
    </w:p>
    <w:p>
      <w:pPr>
        <w:pStyle w:val="ListBullet"/>
      </w:pPr>
      <w:r>
        <w:t>Defined preventive inspections.</w:t>
      </w:r>
    </w:p>
    <w:p>
      <w:pPr>
        <w:pStyle w:val="ListBullet"/>
      </w:pPr>
      <w:r>
        <w:t>Specialist repair coordination.</w:t>
      </w:r>
    </w:p>
    <w:p>
      <w:r>
        <w:t>Clarify whether mechanical repairs, spindle rebuilding, geometry correction, and process optimization are included. They often require separate scope definitions.</w:t>
      </w:r>
    </w:p>
    <w:p>
      <w:pPr>
        <w:pStyle w:val="Heading3"/>
      </w:pPr>
      <w:r>
        <w:t>12.3 HMI and SCADA</w:t>
      </w:r>
    </w:p>
    <w:p>
      <w:r>
        <w:t>An AMC may cover:</w:t>
      </w:r>
    </w:p>
    <w:p>
      <w:pPr>
        <w:pStyle w:val="ListBullet"/>
      </w:pPr>
      <w:r>
        <w:t>Screen and runtime fault diagnosis.</w:t>
      </w:r>
    </w:p>
    <w:p>
      <w:pPr>
        <w:pStyle w:val="ListBullet"/>
      </w:pPr>
      <w:r>
        <w:t>Communications troubleshooting.</w:t>
      </w:r>
    </w:p>
    <w:p>
      <w:pPr>
        <w:pStyle w:val="ListBullet"/>
      </w:pPr>
      <w:r>
        <w:t>Application backups.</w:t>
      </w:r>
    </w:p>
    <w:p>
      <w:pPr>
        <w:pStyle w:val="ListBullet"/>
      </w:pPr>
      <w:r>
        <w:t>Alarm and data-logging checks.</w:t>
      </w:r>
    </w:p>
    <w:p>
      <w:pPr>
        <w:pStyle w:val="ListBullet"/>
      </w:pPr>
      <w:r>
        <w:t>Approved recovery procedures.</w:t>
      </w:r>
    </w:p>
    <w:p>
      <w:r>
        <w:t>Confirm whether the contract includes operating-system support, cybersecurity updates, software subscriptions, database maintenance, and historical-data recovery.</w:t>
      </w:r>
    </w:p>
    <w:p>
      <w:pPr>
        <w:pStyle w:val="Heading3"/>
      </w:pPr>
      <w:r>
        <w:t>12.4 VFD and servo systems</w:t>
      </w:r>
    </w:p>
    <w:p>
      <w:r>
        <w:t>An AMC may cover:</w:t>
      </w:r>
    </w:p>
    <w:p>
      <w:pPr>
        <w:pStyle w:val="ListBullet"/>
      </w:pPr>
      <w:r>
        <w:t>Drive fault analysis.</w:t>
      </w:r>
    </w:p>
    <w:p>
      <w:pPr>
        <w:pStyle w:val="ListBullet"/>
      </w:pPr>
      <w:r>
        <w:t>Parameter verification.</w:t>
      </w:r>
    </w:p>
    <w:p>
      <w:pPr>
        <w:pStyle w:val="ListBullet"/>
      </w:pPr>
      <w:r>
        <w:t>Cooling and ventilation inspection.</w:t>
      </w:r>
    </w:p>
    <w:p>
      <w:pPr>
        <w:pStyle w:val="ListBullet"/>
      </w:pPr>
      <w:r>
        <w:t>Diagnostics and replacement recommendations.</w:t>
      </w:r>
    </w:p>
    <w:p>
      <w:pPr>
        <w:pStyle w:val="ListBullet"/>
      </w:pPr>
      <w:r>
        <w:t>Defined repair or replacement services.</w:t>
      </w:r>
    </w:p>
    <w:p>
      <w:r>
        <w:t>Confirm the included ratings and models, repair limits, spare-part coverage, and treatment of motors, encoders, feedback cables, and braking components.</w:t>
      </w:r>
    </w:p>
    <w:p>
      <w:pPr>
        <w:pStyle w:val="Heading3"/>
      </w:pPr>
      <w:r>
        <w:t>12.5 Robotics</w:t>
      </w:r>
    </w:p>
    <w:p>
      <w:r>
        <w:t>An AMC may cover:</w:t>
      </w:r>
    </w:p>
    <w:p>
      <w:pPr>
        <w:pStyle w:val="ListBullet"/>
      </w:pPr>
      <w:r>
        <w:t>Controller diagnostics.</w:t>
      </w:r>
    </w:p>
    <w:p>
      <w:pPr>
        <w:pStyle w:val="ListBullet"/>
      </w:pPr>
      <w:r>
        <w:t>Alarm analysis.</w:t>
      </w:r>
    </w:p>
    <w:p>
      <w:pPr>
        <w:pStyle w:val="ListBullet"/>
      </w:pPr>
      <w:r>
        <w:t>Backup verification.</w:t>
      </w:r>
    </w:p>
    <w:p>
      <w:pPr>
        <w:pStyle w:val="ListBullet"/>
      </w:pPr>
      <w:r>
        <w:t>Defined preventive checks.</w:t>
      </w:r>
    </w:p>
    <w:p>
      <w:pPr>
        <w:pStyle w:val="ListBullet"/>
      </w:pPr>
      <w:r>
        <w:t>Specialist support for selected robot faults.</w:t>
      </w:r>
    </w:p>
    <w:p>
      <w:pPr>
        <w:pStyle w:val="ListBullet"/>
      </w:pPr>
      <w:r>
        <w:t>Repair coordination.</w:t>
      </w:r>
    </w:p>
    <w:p>
      <w:r>
        <w:t>Clarify whether robot mastering, calibration, payload verification, path modification, dress-pack replacement, and safety validation are included.</w:t>
      </w:r>
    </w:p>
    <w:p>
      <w:pPr>
        <w:pStyle w:val="Heading2"/>
      </w:pPr>
      <w:r>
        <w:t>13. AMC scope exclusions</w:t>
      </w:r>
    </w:p>
    <w:p>
      <w:r>
        <w:t>Common exclusions include:</w:t>
      </w:r>
    </w:p>
    <w:p>
      <w:pPr>
        <w:pStyle w:val="ListBullet"/>
      </w:pPr>
      <w:r>
        <w:t>Consumables and wear parts.</w:t>
      </w:r>
    </w:p>
    <w:p>
      <w:pPr>
        <w:pStyle w:val="ListBullet"/>
      </w:pPr>
      <w:r>
        <w:t>Major mechanical failures.</w:t>
      </w:r>
    </w:p>
    <w:p>
      <w:pPr>
        <w:pStyle w:val="ListBullet"/>
      </w:pPr>
      <w:r>
        <w:t>Accidental damage.</w:t>
      </w:r>
    </w:p>
    <w:p>
      <w:pPr>
        <w:pStyle w:val="ListBullet"/>
      </w:pPr>
      <w:r>
        <w:t>Damage due to misuse or unauthorized modification.</w:t>
      </w:r>
    </w:p>
    <w:p>
      <w:pPr>
        <w:pStyle w:val="ListBullet"/>
      </w:pPr>
      <w:r>
        <w:t>Failures caused by unsuitable utilities or environmental conditions.</w:t>
      </w:r>
    </w:p>
    <w:p>
      <w:pPr>
        <w:pStyle w:val="ListBullet"/>
      </w:pPr>
      <w:r>
        <w:t>Software development beyond the agreed scope.</w:t>
      </w:r>
    </w:p>
    <w:p>
      <w:pPr>
        <w:pStyle w:val="ListBullet"/>
      </w:pPr>
      <w:r>
        <w:t>New equipment or production-line modifications.</w:t>
      </w:r>
    </w:p>
    <w:p>
      <w:pPr>
        <w:pStyle w:val="ListBullet"/>
      </w:pPr>
      <w:r>
        <w:t>Obsolete components with no available supply.</w:t>
      </w:r>
    </w:p>
    <w:p>
      <w:pPr>
        <w:pStyle w:val="ListBullet"/>
      </w:pPr>
      <w:r>
        <w:t>Third-party systems not listed in the agreement.</w:t>
      </w:r>
    </w:p>
    <w:p>
      <w:pPr>
        <w:pStyle w:val="ListBullet"/>
      </w:pPr>
      <w:r>
        <w:t>Work outside contracted support hours.</w:t>
      </w:r>
    </w:p>
    <w:p>
      <w:pPr>
        <w:pStyle w:val="ListBullet"/>
      </w:pPr>
      <w:r>
        <w:t>Additional travel or emergency mobilization.</w:t>
      </w:r>
    </w:p>
    <w:p>
      <w:pPr>
        <w:pStyle w:val="ListBullet"/>
      </w:pPr>
      <w:r>
        <w:t>Calibration by an accredited laboratory.</w:t>
      </w:r>
    </w:p>
    <w:p>
      <w:pPr>
        <w:pStyle w:val="ListBullet"/>
      </w:pPr>
      <w:r>
        <w:t>Cybersecurity remediation or operating-system upgrades.</w:t>
      </w:r>
    </w:p>
    <w:p>
      <w:pPr>
        <w:pStyle w:val="ListBullet"/>
      </w:pPr>
      <w:r>
        <w:t>Safety validation following customer modifications.</w:t>
      </w:r>
    </w:p>
    <w:p>
      <w:r>
        <w:t>Exclusions should be explicit, technically understandable, and commercially priced where practical. Broad wording such as "all other parts excluded" can make an apparently comprehensive offer difficult to compare.</w:t>
      </w:r>
    </w:p>
    <w:p>
      <w:pPr>
        <w:pStyle w:val="Heading2"/>
      </w:pPr>
      <w:r>
        <w:t>14. AMC contract duration, renewal, and escalation</w:t>
      </w:r>
    </w:p>
    <w:p>
      <w:r>
        <w:t>An AMC commonly defines:</w:t>
      </w:r>
    </w:p>
    <w:p>
      <w:pPr>
        <w:pStyle w:val="ListBullet"/>
      </w:pPr>
      <w:r>
        <w:t>Effective date.</w:t>
      </w:r>
    </w:p>
    <w:p>
      <w:pPr>
        <w:pStyle w:val="ListBullet"/>
      </w:pPr>
      <w:r>
        <w:t>Expiry date.</w:t>
      </w:r>
    </w:p>
    <w:p>
      <w:pPr>
        <w:pStyle w:val="ListBullet"/>
      </w:pPr>
      <w:r>
        <w:t>Mobilization date.</w:t>
      </w:r>
    </w:p>
    <w:p>
      <w:pPr>
        <w:pStyle w:val="ListBullet"/>
      </w:pPr>
      <w:r>
        <w:t>Service commencement conditions.</w:t>
      </w:r>
    </w:p>
    <w:p>
      <w:pPr>
        <w:pStyle w:val="ListBullet"/>
      </w:pPr>
      <w:r>
        <w:t>Annual fee and payment milestones.</w:t>
      </w:r>
    </w:p>
    <w:p>
      <w:pPr>
        <w:pStyle w:val="ListBullet"/>
      </w:pPr>
      <w:r>
        <w:t>Renewal procedure.</w:t>
      </w:r>
    </w:p>
    <w:p>
      <w:pPr>
        <w:pStyle w:val="ListBullet"/>
      </w:pPr>
      <w:r>
        <w:t>Termination conditions.</w:t>
      </w:r>
    </w:p>
    <w:p>
      <w:pPr>
        <w:pStyle w:val="ListBullet"/>
      </w:pPr>
      <w:r>
        <w:t>Price escalation.</w:t>
      </w:r>
    </w:p>
    <w:p>
      <w:pPr>
        <w:pStyle w:val="ListBullet"/>
      </w:pPr>
      <w:r>
        <w:t>Treatment of incomplete or interrupted service.</w:t>
      </w:r>
    </w:p>
    <w:p>
      <w:pPr>
        <w:pStyle w:val="ListBullet"/>
      </w:pPr>
      <w:r>
        <w:t>Obligations at contract expiry.</w:t>
      </w:r>
    </w:p>
    <w:p>
      <w:r>
        <w:t>Price escalation may be linked to an agreed index, a fixed percentage, or a documented renegotiation mechanism. The contract should define the applicable dates, calculation basis, maximum increase if negotiated, and whether changes apply to labor, parts, or the entire fee.</w:t>
      </w:r>
    </w:p>
    <w:p>
      <w:r>
        <w:t>Avoid automatic renewals that do not provide sufficient notice or a clear opportunity to review service performance and pricing.</w:t>
      </w:r>
    </w:p>
    <w:p>
      <w:pPr>
        <w:pStyle w:val="Heading2"/>
      </w:pPr>
      <w:r>
        <w:t>15. Supplier evaluation for AMC</w:t>
      </w:r>
    </w:p>
    <w:p>
      <w:r>
        <w:t>AMC suppliers should be evaluated on both technical capability and commercial value.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Evaluation factor</w:t>
            </w:r>
          </w:p>
        </w:tc>
        <w:tc>
          <w:tcPr>
            <w:tcW w:type="dxa" w:w="5400"/>
            <w:shd w:val="clear" w:color="auto" w:fill="EEF2F7"/>
          </w:tcPr>
          <w:p>
            <w:pPr>
              <w:spacing w:after="0" w:before="0" w:line="240" w:lineRule="auto"/>
              <w:jc w:val="left"/>
            </w:pPr>
            <w:r>
              <w:rPr>
                <w:b/>
                <w:color w:val="1A2E4A"/>
              </w:rPr>
              <w:t>What to verify</w:t>
            </w:r>
          </w:p>
        </w:tc>
      </w:tr>
      <w:tr>
        <w:tc>
          <w:tcPr>
            <w:tcW w:type="dxa" w:w="5400"/>
          </w:tcPr>
          <w:p>
            <w:pPr>
              <w:spacing w:after="0" w:before="0" w:line="240" w:lineRule="auto"/>
              <w:jc w:val="left"/>
            </w:pPr>
            <w:r>
              <w:t>Technical capability</w:t>
            </w:r>
          </w:p>
        </w:tc>
        <w:tc>
          <w:tcPr>
            <w:tcW w:type="dxa" w:w="5400"/>
          </w:tcPr>
          <w:p>
            <w:pPr>
              <w:spacing w:after="0" w:before="0" w:line="240" w:lineRule="auto"/>
              <w:jc w:val="left"/>
            </w:pPr>
            <w:r>
              <w:t>Experience with the exact equipment family</w:t>
            </w:r>
          </w:p>
        </w:tc>
      </w:tr>
      <w:tr>
        <w:tc>
          <w:tcPr>
            <w:tcW w:type="dxa" w:w="5400"/>
          </w:tcPr>
          <w:p>
            <w:pPr>
              <w:spacing w:after="0" w:before="0" w:line="240" w:lineRule="auto"/>
              <w:jc w:val="left"/>
            </w:pPr>
            <w:r>
              <w:t>Qualified personnel</w:t>
            </w:r>
          </w:p>
        </w:tc>
        <w:tc>
          <w:tcPr>
            <w:tcW w:type="dxa" w:w="5400"/>
          </w:tcPr>
          <w:p>
            <w:pPr>
              <w:spacing w:after="0" w:before="0" w:line="240" w:lineRule="auto"/>
              <w:jc w:val="left"/>
            </w:pPr>
            <w:r>
              <w:t>Relevant training and authorization</w:t>
            </w:r>
          </w:p>
        </w:tc>
      </w:tr>
      <w:tr>
        <w:tc>
          <w:tcPr>
            <w:tcW w:type="dxa" w:w="5400"/>
          </w:tcPr>
          <w:p>
            <w:pPr>
              <w:spacing w:after="0" w:before="0" w:line="240" w:lineRule="auto"/>
              <w:jc w:val="left"/>
            </w:pPr>
            <w:r>
              <w:t>Local service presence</w:t>
            </w:r>
          </w:p>
        </w:tc>
        <w:tc>
          <w:tcPr>
            <w:tcW w:type="dxa" w:w="5400"/>
          </w:tcPr>
          <w:p>
            <w:pPr>
              <w:spacing w:after="0" w:before="0" w:line="240" w:lineRule="auto"/>
              <w:jc w:val="left"/>
            </w:pPr>
            <w:r>
              <w:t>Realistic site coverage</w:t>
            </w:r>
          </w:p>
        </w:tc>
      </w:tr>
      <w:tr>
        <w:tc>
          <w:tcPr>
            <w:tcW w:type="dxa" w:w="5400"/>
          </w:tcPr>
          <w:p>
            <w:pPr>
              <w:spacing w:after="0" w:before="0" w:line="240" w:lineRule="auto"/>
              <w:jc w:val="left"/>
            </w:pPr>
            <w:r>
              <w:t>Response commitment</w:t>
            </w:r>
          </w:p>
        </w:tc>
        <w:tc>
          <w:tcPr>
            <w:tcW w:type="dxa" w:w="5400"/>
          </w:tcPr>
          <w:p>
            <w:pPr>
              <w:spacing w:after="0" w:before="0" w:line="240" w:lineRule="auto"/>
              <w:jc w:val="left"/>
            </w:pPr>
            <w:r>
              <w:t>Defined and measurable SLA</w:t>
            </w:r>
          </w:p>
        </w:tc>
      </w:tr>
      <w:tr>
        <w:tc>
          <w:tcPr>
            <w:tcW w:type="dxa" w:w="5400"/>
          </w:tcPr>
          <w:p>
            <w:pPr>
              <w:spacing w:after="0" w:before="0" w:line="240" w:lineRule="auto"/>
              <w:jc w:val="left"/>
            </w:pPr>
            <w:r>
              <w:t>Spare availability</w:t>
            </w:r>
          </w:p>
        </w:tc>
        <w:tc>
          <w:tcPr>
            <w:tcW w:type="dxa" w:w="5400"/>
          </w:tcPr>
          <w:p>
            <w:pPr>
              <w:spacing w:after="0" w:before="0" w:line="240" w:lineRule="auto"/>
              <w:jc w:val="left"/>
            </w:pPr>
            <w:r>
              <w:t>Lead time and approved sourcing</w:t>
            </w:r>
          </w:p>
        </w:tc>
      </w:tr>
      <w:tr>
        <w:tc>
          <w:tcPr>
            <w:tcW w:type="dxa" w:w="5400"/>
          </w:tcPr>
          <w:p>
            <w:pPr>
              <w:spacing w:after="0" w:before="0" w:line="240" w:lineRule="auto"/>
              <w:jc w:val="left"/>
            </w:pPr>
            <w:r>
              <w:t>Repair facilities</w:t>
            </w:r>
          </w:p>
        </w:tc>
        <w:tc>
          <w:tcPr>
            <w:tcW w:type="dxa" w:w="5400"/>
          </w:tcPr>
          <w:p>
            <w:pPr>
              <w:spacing w:after="0" w:before="0" w:line="240" w:lineRule="auto"/>
              <w:jc w:val="left"/>
            </w:pPr>
            <w:r>
              <w:t>Capability, test methods, and turnaround</w:t>
            </w:r>
          </w:p>
        </w:tc>
      </w:tr>
      <w:tr>
        <w:tc>
          <w:tcPr>
            <w:tcW w:type="dxa" w:w="5400"/>
          </w:tcPr>
          <w:p>
            <w:pPr>
              <w:spacing w:after="0" w:before="0" w:line="240" w:lineRule="auto"/>
              <w:jc w:val="left"/>
            </w:pPr>
            <w:r>
              <w:t>Software expertise</w:t>
            </w:r>
          </w:p>
        </w:tc>
        <w:tc>
          <w:tcPr>
            <w:tcW w:type="dxa" w:w="5400"/>
          </w:tcPr>
          <w:p>
            <w:pPr>
              <w:spacing w:after="0" w:before="0" w:line="240" w:lineRule="auto"/>
              <w:jc w:val="left"/>
            </w:pPr>
            <w:r>
              <w:t>Supported versions and licensing</w:t>
            </w:r>
          </w:p>
        </w:tc>
      </w:tr>
      <w:tr>
        <w:tc>
          <w:tcPr>
            <w:tcW w:type="dxa" w:w="5400"/>
          </w:tcPr>
          <w:p>
            <w:pPr>
              <w:spacing w:after="0" w:before="0" w:line="240" w:lineRule="auto"/>
              <w:jc w:val="left"/>
            </w:pPr>
            <w:r>
              <w:t>Documentation</w:t>
            </w:r>
          </w:p>
        </w:tc>
        <w:tc>
          <w:tcPr>
            <w:tcW w:type="dxa" w:w="5400"/>
          </w:tcPr>
          <w:p>
            <w:pPr>
              <w:spacing w:after="0" w:before="0" w:line="240" w:lineRule="auto"/>
              <w:jc w:val="left"/>
            </w:pPr>
            <w:r>
              <w:t>Reports, backups, and traceability</w:t>
            </w:r>
          </w:p>
        </w:tc>
      </w:tr>
      <w:tr>
        <w:tc>
          <w:tcPr>
            <w:tcW w:type="dxa" w:w="5400"/>
          </w:tcPr>
          <w:p>
            <w:pPr>
              <w:spacing w:after="0" w:before="0" w:line="240" w:lineRule="auto"/>
              <w:jc w:val="left"/>
            </w:pPr>
            <w:r>
              <w:t>Safety compliance</w:t>
            </w:r>
          </w:p>
        </w:tc>
        <w:tc>
          <w:tcPr>
            <w:tcW w:type="dxa" w:w="5400"/>
          </w:tcPr>
          <w:p>
            <w:pPr>
              <w:spacing w:after="0" w:before="0" w:line="240" w:lineRule="auto"/>
              <w:jc w:val="left"/>
            </w:pPr>
            <w:r>
              <w:t>Site access, isolation, and work procedures</w:t>
            </w:r>
          </w:p>
        </w:tc>
      </w:tr>
      <w:tr>
        <w:tc>
          <w:tcPr>
            <w:tcW w:type="dxa" w:w="5400"/>
          </w:tcPr>
          <w:p>
            <w:pPr>
              <w:spacing w:after="0" w:before="0" w:line="240" w:lineRule="auto"/>
              <w:jc w:val="left"/>
            </w:pPr>
            <w:r>
              <w:t>Cybersecurity</w:t>
            </w:r>
          </w:p>
        </w:tc>
        <w:tc>
          <w:tcPr>
            <w:tcW w:type="dxa" w:w="5400"/>
          </w:tcPr>
          <w:p>
            <w:pPr>
              <w:spacing w:after="0" w:before="0" w:line="240" w:lineRule="auto"/>
              <w:jc w:val="left"/>
            </w:pPr>
            <w:r>
              <w:t>Remote access and data-handling controls</w:t>
            </w:r>
          </w:p>
        </w:tc>
      </w:tr>
      <w:tr>
        <w:tc>
          <w:tcPr>
            <w:tcW w:type="dxa" w:w="5400"/>
          </w:tcPr>
          <w:p>
            <w:pPr>
              <w:spacing w:after="0" w:before="0" w:line="240" w:lineRule="auto"/>
              <w:jc w:val="left"/>
            </w:pPr>
            <w:r>
              <w:t>Commercial clarity</w:t>
            </w:r>
          </w:p>
        </w:tc>
        <w:tc>
          <w:tcPr>
            <w:tcW w:type="dxa" w:w="5400"/>
          </w:tcPr>
          <w:p>
            <w:pPr>
              <w:spacing w:after="0" w:before="0" w:line="240" w:lineRule="auto"/>
              <w:jc w:val="left"/>
            </w:pPr>
            <w:r>
              <w:t>Defined scope, rates, exclusions, and escalation</w:t>
            </w:r>
          </w:p>
        </w:tc>
      </w:tr>
      <w:tr>
        <w:tc>
          <w:tcPr>
            <w:tcW w:type="dxa" w:w="5400"/>
          </w:tcPr>
          <w:p>
            <w:pPr>
              <w:spacing w:after="0" w:before="0" w:line="240" w:lineRule="auto"/>
              <w:jc w:val="left"/>
            </w:pPr>
            <w:r>
              <w:t>Performance history</w:t>
            </w:r>
          </w:p>
        </w:tc>
        <w:tc>
          <w:tcPr>
            <w:tcW w:type="dxa" w:w="5400"/>
          </w:tcPr>
          <w:p>
            <w:pPr>
              <w:spacing w:after="0" w:before="0" w:line="240" w:lineRule="auto"/>
              <w:jc w:val="left"/>
            </w:pPr>
            <w:r>
              <w:t>Breakdown response and defect closure</w:t>
            </w:r>
          </w:p>
        </w:tc>
      </w:tr>
      <w:tr>
        <w:tc>
          <w:tcPr>
            <w:tcW w:type="dxa" w:w="5400"/>
          </w:tcPr>
          <w:p>
            <w:pPr>
              <w:spacing w:after="0" w:before="0" w:line="240" w:lineRule="auto"/>
              <w:jc w:val="left"/>
            </w:pPr>
            <w:r>
              <w:t>Lifecycle support</w:t>
            </w:r>
          </w:p>
        </w:tc>
        <w:tc>
          <w:tcPr>
            <w:tcW w:type="dxa" w:w="5400"/>
          </w:tcPr>
          <w:p>
            <w:pPr>
              <w:spacing w:after="0" w:before="0" w:line="240" w:lineRule="auto"/>
              <w:jc w:val="left"/>
            </w:pPr>
            <w:r>
              <w:t>Obsolescence and migration planning</w:t>
            </w:r>
          </w:p>
        </w:tc>
      </w:tr>
      <w:tr>
        <w:tc>
          <w:tcPr>
            <w:tcW w:type="dxa" w:w="5400"/>
          </w:tcPr>
          <w:p>
            <w:pPr>
              <w:spacing w:after="0" w:before="0" w:line="240" w:lineRule="auto"/>
              <w:jc w:val="left"/>
            </w:pPr>
            <w:r>
              <w:t>Financial stability</w:t>
            </w:r>
          </w:p>
        </w:tc>
        <w:tc>
          <w:tcPr>
            <w:tcW w:type="dxa" w:w="5400"/>
          </w:tcPr>
          <w:p>
            <w:pPr>
              <w:spacing w:after="0" w:before="0" w:line="240" w:lineRule="auto"/>
              <w:jc w:val="left"/>
            </w:pPr>
            <w:r>
              <w:t>Ability to sustain the agreed service</w:t>
            </w:r>
          </w:p>
        </w:tc>
      </w:tr>
    </w:tbl>
    <w:p/>
    <w:p>
      <w:r>
        <w:t>A technically weak supplier with a low annual fee may generate additional costs through repeat failures, long restoration times, and poor reporting.</w:t>
      </w:r>
    </w:p>
    <w:p>
      <w:pPr>
        <w:pStyle w:val="Heading2"/>
      </w:pPr>
      <w:r>
        <w:t>16. AMC procurement process</w:t>
      </w:r>
    </w:p>
    <w:p>
      <w:r>
        <w:t>A structured process reduces disputes and helps ensure the contract matches plant requirements.</w:t>
      </w:r>
    </w:p>
    <w:p>
      <w:pPr>
        <w:tabs>
          <w:tab w:pos="403" w:val="left"/>
        </w:tabs>
        <w:spacing w:after="40" w:line="276" w:lineRule="auto"/>
        <w:ind w:left="403" w:hanging="403"/>
        <w:jc w:val="left"/>
      </w:pPr>
      <w:r>
        <w:rPr>
          <w:color w:val="1A2E4A"/>
        </w:rPr>
        <w:t>1.</w:t>
        <w:tab/>
      </w:r>
      <w:r>
        <w:t>Identify equipment requiring external support.</w:t>
      </w:r>
    </w:p>
    <w:p>
      <w:pPr>
        <w:tabs>
          <w:tab w:pos="403" w:val="left"/>
        </w:tabs>
        <w:spacing w:after="40" w:line="276" w:lineRule="auto"/>
        <w:ind w:left="403" w:hanging="403"/>
        <w:jc w:val="left"/>
      </w:pPr>
      <w:r>
        <w:rPr>
          <w:color w:val="1A2E4A"/>
        </w:rPr>
        <w:t>2.</w:t>
        <w:tab/>
      </w:r>
      <w:r>
        <w:t>Review breakdown history, criticality, and current maintenance capability.</w:t>
      </w:r>
    </w:p>
    <w:p>
      <w:pPr>
        <w:tabs>
          <w:tab w:pos="403" w:val="left"/>
        </w:tabs>
        <w:spacing w:after="40" w:line="276" w:lineRule="auto"/>
        <w:ind w:left="403" w:hanging="403"/>
        <w:jc w:val="left"/>
      </w:pPr>
      <w:r>
        <w:rPr>
          <w:color w:val="1A2E4A"/>
        </w:rPr>
        <w:t>3.</w:t>
        <w:tab/>
      </w:r>
      <w:r>
        <w:t>Define the equipment list and asset boundaries.</w:t>
      </w:r>
    </w:p>
    <w:p>
      <w:pPr>
        <w:tabs>
          <w:tab w:pos="403" w:val="left"/>
        </w:tabs>
        <w:spacing w:after="40" w:line="276" w:lineRule="auto"/>
        <w:ind w:left="403" w:hanging="403"/>
        <w:jc w:val="left"/>
      </w:pPr>
      <w:r>
        <w:rPr>
          <w:color w:val="1A2E4A"/>
        </w:rPr>
        <w:t>4.</w:t>
        <w:tab/>
      </w:r>
      <w:r>
        <w:t>Specify preventive and breakdown maintenance scope.</w:t>
      </w:r>
    </w:p>
    <w:p>
      <w:pPr>
        <w:tabs>
          <w:tab w:pos="403" w:val="left"/>
        </w:tabs>
        <w:spacing w:after="40" w:line="276" w:lineRule="auto"/>
        <w:ind w:left="403" w:hanging="403"/>
        <w:jc w:val="left"/>
      </w:pPr>
      <w:r>
        <w:rPr>
          <w:color w:val="1A2E4A"/>
        </w:rPr>
        <w:t>5.</w:t>
        <w:tab/>
      </w:r>
      <w:r>
        <w:t>Define service hours, response targets, and escalation.</w:t>
      </w:r>
    </w:p>
    <w:p>
      <w:pPr>
        <w:tabs>
          <w:tab w:pos="403" w:val="left"/>
        </w:tabs>
        <w:spacing w:after="40" w:line="276" w:lineRule="auto"/>
        <w:ind w:left="403" w:hanging="403"/>
        <w:jc w:val="left"/>
      </w:pPr>
      <w:r>
        <w:rPr>
          <w:color w:val="1A2E4A"/>
        </w:rPr>
        <w:t>6.</w:t>
        <w:tab/>
      </w:r>
      <w:r>
        <w:t>Specify parts, labor, travel, and software inclusions.</w:t>
      </w:r>
    </w:p>
    <w:p>
      <w:pPr>
        <w:tabs>
          <w:tab w:pos="403" w:val="left"/>
        </w:tabs>
        <w:spacing w:after="40" w:line="276" w:lineRule="auto"/>
        <w:ind w:left="403" w:hanging="403"/>
        <w:jc w:val="left"/>
      </w:pPr>
      <w:r>
        <w:rPr>
          <w:color w:val="1A2E4A"/>
        </w:rPr>
        <w:t>7.</w:t>
        <w:tab/>
      </w:r>
      <w:r>
        <w:t>Prepare the RFQ and required commercial schedules.</w:t>
      </w:r>
    </w:p>
    <w:p>
      <w:pPr>
        <w:tabs>
          <w:tab w:pos="403" w:val="left"/>
        </w:tabs>
        <w:spacing w:after="40" w:line="276" w:lineRule="auto"/>
        <w:ind w:left="403" w:hanging="403"/>
        <w:jc w:val="left"/>
      </w:pPr>
      <w:r>
        <w:rPr>
          <w:color w:val="1A2E4A"/>
        </w:rPr>
        <w:t>8.</w:t>
        <w:tab/>
      </w:r>
      <w:r>
        <w:t>Evaluate technical compliance before comparing commercial offers.</w:t>
      </w:r>
    </w:p>
    <w:p>
      <w:pPr>
        <w:tabs>
          <w:tab w:pos="403" w:val="left"/>
        </w:tabs>
        <w:spacing w:after="40" w:line="276" w:lineRule="auto"/>
        <w:ind w:left="403" w:hanging="403"/>
        <w:jc w:val="left"/>
      </w:pPr>
      <w:r>
        <w:rPr>
          <w:color w:val="1A2E4A"/>
        </w:rPr>
        <w:t>9.</w:t>
        <w:tab/>
      </w:r>
      <w:r>
        <w:t>Normalize supplier quotations to equivalent scope.</w:t>
      </w:r>
    </w:p>
    <w:p>
      <w:pPr>
        <w:tabs>
          <w:tab w:pos="403" w:val="left"/>
        </w:tabs>
        <w:spacing w:after="40" w:line="276" w:lineRule="auto"/>
        <w:ind w:left="403" w:hanging="403"/>
        <w:jc w:val="left"/>
      </w:pPr>
      <w:r>
        <w:rPr>
          <w:color w:val="1A2E4A"/>
        </w:rPr>
        <w:t>10.</w:t>
        <w:tab/>
      </w:r>
      <w:r>
        <w:t>Negotiate price, service commitments, exclusions, and risk allocation.</w:t>
      </w:r>
    </w:p>
    <w:p>
      <w:pPr>
        <w:tabs>
          <w:tab w:pos="403" w:val="left"/>
        </w:tabs>
        <w:spacing w:after="40" w:line="276" w:lineRule="auto"/>
        <w:ind w:left="403" w:hanging="403"/>
        <w:jc w:val="left"/>
      </w:pPr>
      <w:r>
        <w:rPr>
          <w:color w:val="1A2E4A"/>
        </w:rPr>
        <w:t>11.</w:t>
        <w:tab/>
      </w:r>
      <w:r>
        <w:t>Obtain internal technical, maintenance, finance, and procurement approvals.</w:t>
      </w:r>
    </w:p>
    <w:p>
      <w:pPr>
        <w:tabs>
          <w:tab w:pos="403" w:val="left"/>
        </w:tabs>
        <w:spacing w:after="40" w:line="276" w:lineRule="auto"/>
        <w:ind w:left="403" w:hanging="403"/>
        <w:jc w:val="left"/>
      </w:pPr>
      <w:r>
        <w:rPr>
          <w:color w:val="1A2E4A"/>
        </w:rPr>
        <w:t>12.</w:t>
        <w:tab/>
      </w:r>
      <w:r>
        <w:t>Issue the purchase order and finalize the contract.</w:t>
      </w:r>
    </w:p>
    <w:p>
      <w:pPr>
        <w:tabs>
          <w:tab w:pos="403" w:val="left"/>
        </w:tabs>
        <w:spacing w:after="40" w:line="276" w:lineRule="auto"/>
        <w:ind w:left="403" w:hanging="403"/>
        <w:jc w:val="left"/>
      </w:pPr>
      <w:r>
        <w:rPr>
          <w:color w:val="1A2E4A"/>
        </w:rPr>
        <w:t>13.</w:t>
        <w:tab/>
      </w:r>
      <w:r>
        <w:t>Establish service reporting and performance monitoring.</w:t>
      </w:r>
    </w:p>
    <w:p>
      <w:pPr>
        <w:tabs>
          <w:tab w:pos="403" w:val="left"/>
        </w:tabs>
        <w:spacing w:after="40" w:line="276" w:lineRule="auto"/>
        <w:ind w:left="403" w:hanging="403"/>
        <w:jc w:val="left"/>
      </w:pPr>
      <w:r>
        <w:rPr>
          <w:color w:val="1A2E4A"/>
        </w:rPr>
        <w:t>14.</w:t>
        <w:tab/>
      </w:r>
      <w:r>
        <w:t>Review performance before renewal.</w:t>
      </w:r>
    </w:p>
    <w:p>
      <w:pPr>
        <w:pStyle w:val="Heading2"/>
      </w:pPr>
      <w:r>
        <w:t>17. AMC performance monitoring</w:t>
      </w:r>
    </w:p>
    <w:p>
      <w:r>
        <w:t>A signed agreement provides little value if its performance is not measured.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KPI</w:t>
            </w:r>
          </w:p>
        </w:tc>
        <w:tc>
          <w:tcPr>
            <w:tcW w:type="dxa" w:w="3600"/>
            <w:shd w:val="clear" w:color="auto" w:fill="EEF2F7"/>
          </w:tcPr>
          <w:p>
            <w:pPr>
              <w:spacing w:after="0" w:before="0" w:line="240" w:lineRule="auto"/>
              <w:jc w:val="left"/>
            </w:pPr>
            <w:r>
              <w:rPr>
                <w:b/>
                <w:color w:val="1A2E4A"/>
              </w:rPr>
              <w:t>Measurement</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PM completion rate</w:t>
            </w:r>
          </w:p>
        </w:tc>
        <w:tc>
          <w:tcPr>
            <w:tcW w:type="dxa" w:w="3600"/>
          </w:tcPr>
          <w:p>
            <w:pPr>
              <w:spacing w:after="0" w:before="0" w:line="240" w:lineRule="auto"/>
              <w:jc w:val="left"/>
            </w:pPr>
            <w:r>
              <w:t>Completed scheduled PMs divided by planned PMs</w:t>
            </w:r>
          </w:p>
        </w:tc>
        <w:tc>
          <w:tcPr>
            <w:tcW w:type="dxa" w:w="3600"/>
          </w:tcPr>
          <w:p>
            <w:pPr>
              <w:spacing w:after="0" w:before="0" w:line="240" w:lineRule="auto"/>
              <w:jc w:val="left"/>
            </w:pPr>
            <w:r>
              <w:t>Tracks preventive service delivery</w:t>
            </w:r>
          </w:p>
        </w:tc>
      </w:tr>
      <w:tr>
        <w:tc>
          <w:tcPr>
            <w:tcW w:type="dxa" w:w="3600"/>
          </w:tcPr>
          <w:p>
            <w:pPr>
              <w:spacing w:after="0" w:before="0" w:line="240" w:lineRule="auto"/>
              <w:jc w:val="left"/>
            </w:pPr>
            <w:r>
              <w:t>Response-time compliance</w:t>
            </w:r>
          </w:p>
        </w:tc>
        <w:tc>
          <w:tcPr>
            <w:tcW w:type="dxa" w:w="3600"/>
          </w:tcPr>
          <w:p>
            <w:pPr>
              <w:spacing w:after="0" w:before="0" w:line="240" w:lineRule="auto"/>
              <w:jc w:val="left"/>
            </w:pPr>
            <w:r>
              <w:t>Requests meeting the response target divided by applicable requests</w:t>
            </w:r>
          </w:p>
        </w:tc>
        <w:tc>
          <w:tcPr>
            <w:tcW w:type="dxa" w:w="3600"/>
          </w:tcPr>
          <w:p>
            <w:pPr>
              <w:spacing w:after="0" w:before="0" w:line="240" w:lineRule="auto"/>
              <w:jc w:val="left"/>
            </w:pPr>
            <w:r>
              <w:t>Measures responsiveness</w:t>
            </w:r>
          </w:p>
        </w:tc>
      </w:tr>
      <w:tr>
        <w:tc>
          <w:tcPr>
            <w:tcW w:type="dxa" w:w="3600"/>
          </w:tcPr>
          <w:p>
            <w:pPr>
              <w:spacing w:after="0" w:before="0" w:line="240" w:lineRule="auto"/>
              <w:jc w:val="left"/>
            </w:pPr>
            <w:r>
              <w:t>Onsite attendance compliance</w:t>
            </w:r>
          </w:p>
        </w:tc>
        <w:tc>
          <w:tcPr>
            <w:tcW w:type="dxa" w:w="3600"/>
          </w:tcPr>
          <w:p>
            <w:pPr>
              <w:spacing w:after="0" w:before="0" w:line="240" w:lineRule="auto"/>
              <w:jc w:val="left"/>
            </w:pPr>
            <w:r>
              <w:t>Visits meeting the agreed arrival target divided by applicable visits</w:t>
            </w:r>
          </w:p>
        </w:tc>
        <w:tc>
          <w:tcPr>
            <w:tcW w:type="dxa" w:w="3600"/>
          </w:tcPr>
          <w:p>
            <w:pPr>
              <w:spacing w:after="0" w:before="0" w:line="240" w:lineRule="auto"/>
              <w:jc w:val="left"/>
            </w:pPr>
            <w:r>
              <w:t>Measures mobilization performance</w:t>
            </w:r>
          </w:p>
        </w:tc>
      </w:tr>
      <w:tr>
        <w:tc>
          <w:tcPr>
            <w:tcW w:type="dxa" w:w="3600"/>
          </w:tcPr>
          <w:p>
            <w:pPr>
              <w:spacing w:after="0" w:before="0" w:line="240" w:lineRule="auto"/>
              <w:jc w:val="left"/>
            </w:pPr>
            <w:r>
              <w:t>Repeat breakdown rate</w:t>
            </w:r>
          </w:p>
        </w:tc>
        <w:tc>
          <w:tcPr>
            <w:tcW w:type="dxa" w:w="3600"/>
          </w:tcPr>
          <w:p>
            <w:pPr>
              <w:spacing w:after="0" w:before="0" w:line="240" w:lineRule="auto"/>
              <w:jc w:val="left"/>
            </w:pPr>
            <w:r>
              <w:t>Repeat failures within a defined period</w:t>
            </w:r>
          </w:p>
        </w:tc>
        <w:tc>
          <w:tcPr>
            <w:tcW w:type="dxa" w:w="3600"/>
          </w:tcPr>
          <w:p>
            <w:pPr>
              <w:spacing w:after="0" w:before="0" w:line="240" w:lineRule="auto"/>
              <w:jc w:val="left"/>
            </w:pPr>
            <w:r>
              <w:t>Indicates repair effectiveness</w:t>
            </w:r>
          </w:p>
        </w:tc>
      </w:tr>
      <w:tr>
        <w:tc>
          <w:tcPr>
            <w:tcW w:type="dxa" w:w="3600"/>
          </w:tcPr>
          <w:p>
            <w:pPr>
              <w:spacing w:after="0" w:before="0" w:line="240" w:lineRule="auto"/>
              <w:jc w:val="left"/>
            </w:pPr>
            <w:r>
              <w:t>Mean time to repair</w:t>
            </w:r>
          </w:p>
        </w:tc>
        <w:tc>
          <w:tcPr>
            <w:tcW w:type="dxa" w:w="3600"/>
          </w:tcPr>
          <w:p>
            <w:pPr>
              <w:spacing w:after="0" w:before="0" w:line="240" w:lineRule="auto"/>
              <w:jc w:val="left"/>
            </w:pPr>
            <w:r>
              <w:t>Average repair duration under the defined measurement rules</w:t>
            </w:r>
          </w:p>
        </w:tc>
        <w:tc>
          <w:tcPr>
            <w:tcW w:type="dxa" w:w="3600"/>
          </w:tcPr>
          <w:p>
            <w:pPr>
              <w:spacing w:after="0" w:before="0" w:line="240" w:lineRule="auto"/>
              <w:jc w:val="left"/>
            </w:pPr>
            <w:r>
              <w:t>Measures repair efficiency</w:t>
            </w:r>
          </w:p>
        </w:tc>
      </w:tr>
      <w:tr>
        <w:tc>
          <w:tcPr>
            <w:tcW w:type="dxa" w:w="3600"/>
          </w:tcPr>
          <w:p>
            <w:pPr>
              <w:spacing w:after="0" w:before="0" w:line="240" w:lineRule="auto"/>
              <w:jc w:val="left"/>
            </w:pPr>
            <w:r>
              <w:t>Restoration time</w:t>
            </w:r>
          </w:p>
        </w:tc>
        <w:tc>
          <w:tcPr>
            <w:tcW w:type="dxa" w:w="3600"/>
          </w:tcPr>
          <w:p>
            <w:pPr>
              <w:spacing w:after="0" w:before="0" w:line="240" w:lineRule="auto"/>
              <w:jc w:val="left"/>
            </w:pPr>
            <w:r>
              <w:t>Time from defined start event to agreed operational restoration</w:t>
            </w:r>
          </w:p>
        </w:tc>
        <w:tc>
          <w:tcPr>
            <w:tcW w:type="dxa" w:w="3600"/>
          </w:tcPr>
          <w:p>
            <w:pPr>
              <w:spacing w:after="0" w:before="0" w:line="240" w:lineRule="auto"/>
              <w:jc w:val="left"/>
            </w:pPr>
            <w:r>
              <w:t>Measures service recovery</w:t>
            </w:r>
          </w:p>
        </w:tc>
      </w:tr>
      <w:tr>
        <w:tc>
          <w:tcPr>
            <w:tcW w:type="dxa" w:w="3600"/>
          </w:tcPr>
          <w:p>
            <w:pPr>
              <w:spacing w:after="0" w:before="0" w:line="240" w:lineRule="auto"/>
              <w:jc w:val="left"/>
            </w:pPr>
            <w:r>
              <w:t>Report submission compliance</w:t>
            </w:r>
          </w:p>
        </w:tc>
        <w:tc>
          <w:tcPr>
            <w:tcW w:type="dxa" w:w="3600"/>
          </w:tcPr>
          <w:p>
            <w:pPr>
              <w:spacing w:after="0" w:before="0" w:line="240" w:lineRule="auto"/>
              <w:jc w:val="left"/>
            </w:pPr>
            <w:r>
              <w:t>Reports submitted on time divided by reports due</w:t>
            </w:r>
          </w:p>
        </w:tc>
        <w:tc>
          <w:tcPr>
            <w:tcW w:type="dxa" w:w="3600"/>
          </w:tcPr>
          <w:p>
            <w:pPr>
              <w:spacing w:after="0" w:before="0" w:line="240" w:lineRule="auto"/>
              <w:jc w:val="left"/>
            </w:pPr>
            <w:r>
              <w:t>Tracks documentation</w:t>
            </w:r>
          </w:p>
        </w:tc>
      </w:tr>
      <w:tr>
        <w:tc>
          <w:tcPr>
            <w:tcW w:type="dxa" w:w="3600"/>
          </w:tcPr>
          <w:p>
            <w:pPr>
              <w:spacing w:after="0" w:before="0" w:line="240" w:lineRule="auto"/>
              <w:jc w:val="left"/>
            </w:pPr>
            <w:r>
              <w:t>Contract cost variance</w:t>
            </w:r>
          </w:p>
        </w:tc>
        <w:tc>
          <w:tcPr>
            <w:tcW w:type="dxa" w:w="3600"/>
          </w:tcPr>
          <w:p>
            <w:pPr>
              <w:spacing w:after="0" w:before="0" w:line="240" w:lineRule="auto"/>
              <w:jc w:val="left"/>
            </w:pPr>
            <w:r>
              <w:t>Actual total cost compared with budget</w:t>
            </w:r>
          </w:p>
        </w:tc>
        <w:tc>
          <w:tcPr>
            <w:tcW w:type="dxa" w:w="3600"/>
          </w:tcPr>
          <w:p>
            <w:pPr>
              <w:spacing w:after="0" w:before="0" w:line="240" w:lineRule="auto"/>
              <w:jc w:val="left"/>
            </w:pPr>
            <w:r>
              <w:t>Measures financial control</w:t>
            </w:r>
          </w:p>
        </w:tc>
      </w:tr>
      <w:tr>
        <w:tc>
          <w:tcPr>
            <w:tcW w:type="dxa" w:w="3600"/>
          </w:tcPr>
          <w:p>
            <w:pPr>
              <w:spacing w:after="0" w:before="0" w:line="240" w:lineRule="auto"/>
              <w:jc w:val="left"/>
            </w:pPr>
            <w:r>
              <w:t>Excluded-cost expenditure</w:t>
            </w:r>
          </w:p>
        </w:tc>
        <w:tc>
          <w:tcPr>
            <w:tcW w:type="dxa" w:w="3600"/>
          </w:tcPr>
          <w:p>
            <w:pPr>
              <w:spacing w:after="0" w:before="0" w:line="240" w:lineRule="auto"/>
              <w:jc w:val="left"/>
            </w:pPr>
            <w:r>
              <w:t>Additional expenditure outside the base fee</w:t>
            </w:r>
          </w:p>
        </w:tc>
        <w:tc>
          <w:tcPr>
            <w:tcW w:type="dxa" w:w="3600"/>
          </w:tcPr>
          <w:p>
            <w:pPr>
              <w:spacing w:after="0" w:before="0" w:line="240" w:lineRule="auto"/>
              <w:jc w:val="left"/>
            </w:pPr>
            <w:r>
              <w:t>Identifies scope gaps</w:t>
            </w:r>
          </w:p>
        </w:tc>
      </w:tr>
      <w:tr>
        <w:tc>
          <w:tcPr>
            <w:tcW w:type="dxa" w:w="3600"/>
          </w:tcPr>
          <w:p>
            <w:pPr>
              <w:spacing w:after="0" w:before="0" w:line="240" w:lineRule="auto"/>
              <w:jc w:val="left"/>
            </w:pPr>
            <w:r>
              <w:t>Open action closure</w:t>
            </w:r>
          </w:p>
        </w:tc>
        <w:tc>
          <w:tcPr>
            <w:tcW w:type="dxa" w:w="3600"/>
          </w:tcPr>
          <w:p>
            <w:pPr>
              <w:spacing w:after="0" w:before="0" w:line="240" w:lineRule="auto"/>
              <w:jc w:val="left"/>
            </w:pPr>
            <w:r>
              <w:t>Actions closed by their agreed due dates</w:t>
            </w:r>
          </w:p>
        </w:tc>
        <w:tc>
          <w:tcPr>
            <w:tcW w:type="dxa" w:w="3600"/>
          </w:tcPr>
          <w:p>
            <w:pPr>
              <w:spacing w:after="0" w:before="0" w:line="240" w:lineRule="auto"/>
              <w:jc w:val="left"/>
            </w:pPr>
            <w:r>
              <w:t>Tracks follow-through</w:t>
            </w:r>
          </w:p>
        </w:tc>
      </w:tr>
    </w:tbl>
    <w:p/>
    <w:p>
      <w:r>
        <w:t>Use consistent start and end events, equipment boundaries, and exclusion rules when measuring KPIs. Otherwise, supplier performance comparisons become unreliable.</w:t>
      </w:r>
    </w:p>
    <w:p>
      <w:pPr>
        <w:pStyle w:val="Heading2"/>
      </w:pPr>
      <w:r>
        <w:t>18. AMC versus in-house maintenance</w:t>
      </w:r>
    </w:p>
    <w:p>
      <w:r>
        <w:t>An AMC and an internal maintenance team are not necessarily competing alternatives. Many plants use a hybrid model.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Factor</w:t>
            </w:r>
          </w:p>
        </w:tc>
        <w:tc>
          <w:tcPr>
            <w:tcW w:type="dxa" w:w="3600"/>
            <w:shd w:val="clear" w:color="auto" w:fill="EEF2F7"/>
          </w:tcPr>
          <w:p>
            <w:pPr>
              <w:spacing w:after="0" w:before="0" w:line="240" w:lineRule="auto"/>
              <w:jc w:val="left"/>
            </w:pPr>
            <w:r>
              <w:rPr>
                <w:b/>
                <w:color w:val="1A2E4A"/>
              </w:rPr>
              <w:t>In-house maintenance</w:t>
            </w:r>
          </w:p>
        </w:tc>
        <w:tc>
          <w:tcPr>
            <w:tcW w:type="dxa" w:w="3600"/>
            <w:shd w:val="clear" w:color="auto" w:fill="EEF2F7"/>
          </w:tcPr>
          <w:p>
            <w:pPr>
              <w:spacing w:after="0" w:before="0" w:line="240" w:lineRule="auto"/>
              <w:jc w:val="left"/>
            </w:pPr>
            <w:r>
              <w:rPr>
                <w:b/>
                <w:color w:val="1A2E4A"/>
              </w:rPr>
              <w:t>AMC support</w:t>
            </w:r>
          </w:p>
        </w:tc>
      </w:tr>
      <w:tr>
        <w:tc>
          <w:tcPr>
            <w:tcW w:type="dxa" w:w="3600"/>
          </w:tcPr>
          <w:p>
            <w:pPr>
              <w:spacing w:after="0" w:before="0" w:line="240" w:lineRule="auto"/>
              <w:jc w:val="left"/>
            </w:pPr>
            <w:r>
              <w:t>Routine fault response</w:t>
            </w:r>
          </w:p>
        </w:tc>
        <w:tc>
          <w:tcPr>
            <w:tcW w:type="dxa" w:w="3600"/>
          </w:tcPr>
          <w:p>
            <w:pPr>
              <w:spacing w:after="0" w:before="0" w:line="240" w:lineRule="auto"/>
              <w:jc w:val="left"/>
            </w:pPr>
            <w:r>
              <w:t>Often immediate if personnel are available</w:t>
            </w:r>
          </w:p>
        </w:tc>
        <w:tc>
          <w:tcPr>
            <w:tcW w:type="dxa" w:w="3600"/>
          </w:tcPr>
          <w:p>
            <w:pPr>
              <w:spacing w:after="0" w:before="0" w:line="240" w:lineRule="auto"/>
              <w:jc w:val="left"/>
            </w:pPr>
            <w:r>
              <w:t>Depends on contract and service availability</w:t>
            </w:r>
          </w:p>
        </w:tc>
      </w:tr>
      <w:tr>
        <w:tc>
          <w:tcPr>
            <w:tcW w:type="dxa" w:w="3600"/>
          </w:tcPr>
          <w:p>
            <w:pPr>
              <w:spacing w:after="0" w:before="0" w:line="240" w:lineRule="auto"/>
              <w:jc w:val="left"/>
            </w:pPr>
            <w:r>
              <w:t>Equipment familiarity</w:t>
            </w:r>
          </w:p>
        </w:tc>
        <w:tc>
          <w:tcPr>
            <w:tcW w:type="dxa" w:w="3600"/>
          </w:tcPr>
          <w:p>
            <w:pPr>
              <w:spacing w:after="0" w:before="0" w:line="240" w:lineRule="auto"/>
              <w:jc w:val="left"/>
            </w:pPr>
            <w:r>
              <w:t>Builds through daily exposure</w:t>
            </w:r>
          </w:p>
        </w:tc>
        <w:tc>
          <w:tcPr>
            <w:tcW w:type="dxa" w:w="3600"/>
          </w:tcPr>
          <w:p>
            <w:pPr>
              <w:spacing w:after="0" w:before="0" w:line="240" w:lineRule="auto"/>
              <w:jc w:val="left"/>
            </w:pPr>
            <w:r>
              <w:t>Depends on assigned specialists and service history</w:t>
            </w:r>
          </w:p>
        </w:tc>
      </w:tr>
      <w:tr>
        <w:tc>
          <w:tcPr>
            <w:tcW w:type="dxa" w:w="3600"/>
          </w:tcPr>
          <w:p>
            <w:pPr>
              <w:spacing w:after="0" w:before="0" w:line="240" w:lineRule="auto"/>
              <w:jc w:val="left"/>
            </w:pPr>
            <w:r>
              <w:t>Specialist expertise</w:t>
            </w:r>
          </w:p>
        </w:tc>
        <w:tc>
          <w:tcPr>
            <w:tcW w:type="dxa" w:w="3600"/>
          </w:tcPr>
          <w:p>
            <w:pPr>
              <w:spacing w:after="0" w:before="0" w:line="240" w:lineRule="auto"/>
              <w:jc w:val="left"/>
            </w:pPr>
            <w:r>
              <w:t>Limited by available skills</w:t>
            </w:r>
          </w:p>
        </w:tc>
        <w:tc>
          <w:tcPr>
            <w:tcW w:type="dxa" w:w="3600"/>
          </w:tcPr>
          <w:p>
            <w:pPr>
              <w:spacing w:after="0" w:before="0" w:line="240" w:lineRule="auto"/>
              <w:jc w:val="left"/>
            </w:pPr>
            <w:r>
              <w:t>Can provide access to OEM expertise</w:t>
            </w:r>
          </w:p>
        </w:tc>
      </w:tr>
      <w:tr>
        <w:tc>
          <w:tcPr>
            <w:tcW w:type="dxa" w:w="3600"/>
          </w:tcPr>
          <w:p>
            <w:pPr>
              <w:spacing w:after="0" w:before="0" w:line="240" w:lineRule="auto"/>
              <w:jc w:val="left"/>
            </w:pPr>
            <w:r>
              <w:t>Fixed annual cost</w:t>
            </w:r>
          </w:p>
        </w:tc>
        <w:tc>
          <w:tcPr>
            <w:tcW w:type="dxa" w:w="3600"/>
          </w:tcPr>
          <w:p>
            <w:pPr>
              <w:spacing w:after="0" w:before="0" w:line="240" w:lineRule="auto"/>
              <w:jc w:val="left"/>
            </w:pPr>
            <w:r>
              <w:t>Staffing and training costs</w:t>
            </w:r>
          </w:p>
        </w:tc>
        <w:tc>
          <w:tcPr>
            <w:tcW w:type="dxa" w:w="3600"/>
          </w:tcPr>
          <w:p>
            <w:pPr>
              <w:spacing w:after="0" w:before="0" w:line="240" w:lineRule="auto"/>
              <w:jc w:val="left"/>
            </w:pPr>
            <w:r>
              <w:t>Contract fee</w:t>
            </w:r>
          </w:p>
        </w:tc>
      </w:tr>
      <w:tr>
        <w:tc>
          <w:tcPr>
            <w:tcW w:type="dxa" w:w="3600"/>
          </w:tcPr>
          <w:p>
            <w:pPr>
              <w:spacing w:after="0" w:before="0" w:line="240" w:lineRule="auto"/>
              <w:jc w:val="left"/>
            </w:pPr>
            <w:r>
              <w:t>Spare management</w:t>
            </w:r>
          </w:p>
        </w:tc>
        <w:tc>
          <w:tcPr>
            <w:tcW w:type="dxa" w:w="3600"/>
          </w:tcPr>
          <w:p>
            <w:pPr>
              <w:spacing w:after="0" w:before="0" w:line="240" w:lineRule="auto"/>
              <w:jc w:val="left"/>
            </w:pPr>
            <w:r>
              <w:t>Direct plant control</w:t>
            </w:r>
          </w:p>
        </w:tc>
        <w:tc>
          <w:tcPr>
            <w:tcW w:type="dxa" w:w="3600"/>
          </w:tcPr>
          <w:p>
            <w:pPr>
              <w:spacing w:after="0" w:before="0" w:line="240" w:lineRule="auto"/>
              <w:jc w:val="left"/>
            </w:pPr>
            <w:r>
              <w:t>May be included or excluded</w:t>
            </w:r>
          </w:p>
        </w:tc>
      </w:tr>
      <w:tr>
        <w:tc>
          <w:tcPr>
            <w:tcW w:type="dxa" w:w="3600"/>
          </w:tcPr>
          <w:p>
            <w:pPr>
              <w:spacing w:after="0" w:before="0" w:line="240" w:lineRule="auto"/>
              <w:jc w:val="left"/>
            </w:pPr>
            <w:r>
              <w:t>Software access</w:t>
            </w:r>
          </w:p>
        </w:tc>
        <w:tc>
          <w:tcPr>
            <w:tcW w:type="dxa" w:w="3600"/>
          </w:tcPr>
          <w:p>
            <w:pPr>
              <w:spacing w:after="0" w:before="0" w:line="240" w:lineRule="auto"/>
              <w:jc w:val="left"/>
            </w:pPr>
            <w:r>
              <w:t>Depends on licenses and competence</w:t>
            </w:r>
          </w:p>
        </w:tc>
        <w:tc>
          <w:tcPr>
            <w:tcW w:type="dxa" w:w="3600"/>
          </w:tcPr>
          <w:p>
            <w:pPr>
              <w:spacing w:after="0" w:before="0" w:line="240" w:lineRule="auto"/>
              <w:jc w:val="left"/>
            </w:pPr>
            <w:r>
              <w:t>Depends on agreement and authorization</w:t>
            </w:r>
          </w:p>
        </w:tc>
      </w:tr>
      <w:tr>
        <w:tc>
          <w:tcPr>
            <w:tcW w:type="dxa" w:w="3600"/>
          </w:tcPr>
          <w:p>
            <w:pPr>
              <w:spacing w:after="0" w:before="0" w:line="240" w:lineRule="auto"/>
              <w:jc w:val="left"/>
            </w:pPr>
            <w:r>
              <w:t>Complex repair</w:t>
            </w:r>
          </w:p>
        </w:tc>
        <w:tc>
          <w:tcPr>
            <w:tcW w:type="dxa" w:w="3600"/>
          </w:tcPr>
          <w:p>
            <w:pPr>
              <w:spacing w:after="0" w:before="0" w:line="240" w:lineRule="auto"/>
              <w:jc w:val="left"/>
            </w:pPr>
            <w:r>
              <w:t>May require external escalation</w:t>
            </w:r>
          </w:p>
        </w:tc>
        <w:tc>
          <w:tcPr>
            <w:tcW w:type="dxa" w:w="3600"/>
          </w:tcPr>
          <w:p>
            <w:pPr>
              <w:spacing w:after="0" w:before="0" w:line="240" w:lineRule="auto"/>
              <w:jc w:val="left"/>
            </w:pPr>
            <w:r>
              <w:t>May provide specialist repair access</w:t>
            </w:r>
          </w:p>
        </w:tc>
      </w:tr>
      <w:tr>
        <w:tc>
          <w:tcPr>
            <w:tcW w:type="dxa" w:w="3600"/>
          </w:tcPr>
          <w:p>
            <w:pPr>
              <w:spacing w:after="0" w:before="0" w:line="240" w:lineRule="auto"/>
              <w:jc w:val="left"/>
            </w:pPr>
            <w:r>
              <w:t>Knowledge retention</w:t>
            </w:r>
          </w:p>
        </w:tc>
        <w:tc>
          <w:tcPr>
            <w:tcW w:type="dxa" w:w="3600"/>
          </w:tcPr>
          <w:p>
            <w:pPr>
              <w:spacing w:after="0" w:before="0" w:line="240" w:lineRule="auto"/>
              <w:jc w:val="left"/>
            </w:pPr>
            <w:r>
              <w:t>Retained internally if documented</w:t>
            </w:r>
          </w:p>
        </w:tc>
        <w:tc>
          <w:tcPr>
            <w:tcW w:type="dxa" w:w="3600"/>
          </w:tcPr>
          <w:p>
            <w:pPr>
              <w:spacing w:after="0" w:before="0" w:line="240" w:lineRule="auto"/>
              <w:jc w:val="left"/>
            </w:pPr>
            <w:r>
              <w:t>Risk of dependence if knowledge transfer is weak</w:t>
            </w:r>
          </w:p>
        </w:tc>
      </w:tr>
      <w:tr>
        <w:tc>
          <w:tcPr>
            <w:tcW w:type="dxa" w:w="3600"/>
          </w:tcPr>
          <w:p>
            <w:pPr>
              <w:spacing w:after="0" w:before="0" w:line="240" w:lineRule="auto"/>
              <w:jc w:val="left"/>
            </w:pPr>
            <w:r>
              <w:t>Availability outside normal hours</w:t>
            </w:r>
          </w:p>
        </w:tc>
        <w:tc>
          <w:tcPr>
            <w:tcW w:type="dxa" w:w="3600"/>
          </w:tcPr>
          <w:p>
            <w:pPr>
              <w:spacing w:after="0" w:before="0" w:line="240" w:lineRule="auto"/>
              <w:jc w:val="left"/>
            </w:pPr>
            <w:r>
              <w:t>Depends on staffing model</w:t>
            </w:r>
          </w:p>
        </w:tc>
        <w:tc>
          <w:tcPr>
            <w:tcW w:type="dxa" w:w="3600"/>
          </w:tcPr>
          <w:p>
            <w:pPr>
              <w:spacing w:after="0" w:before="0" w:line="240" w:lineRule="auto"/>
              <w:jc w:val="left"/>
            </w:pPr>
            <w:r>
              <w:t>Depends on contracted coverage</w:t>
            </w:r>
          </w:p>
        </w:tc>
      </w:tr>
    </w:tbl>
    <w:p/>
    <w:p>
      <w:r>
        <w:t>A good strategy retains internal ownership of the equipment, drawings, backups, failure history, safety procedures, and maintenance decisions, while using AMC support for clearly defined specialist services.</w:t>
      </w:r>
    </w:p>
    <w:p>
      <w:pPr>
        <w:pStyle w:val="Heading2"/>
      </w:pPr>
      <w:r>
        <w:t>19. Risks of AMC dependency</w:t>
      </w:r>
    </w:p>
    <w:p>
      <w:r>
        <w:t>Overdependence on an external supplier can create operational and commercial risks.</w:t>
      </w:r>
    </w:p>
    <w:p>
      <w:r>
        <w:t>Examples include:</w:t>
      </w:r>
    </w:p>
    <w:p>
      <w:pPr>
        <w:pStyle w:val="ListBullet"/>
      </w:pPr>
      <w:r>
        <w:t>Internal technicians losing troubleshooting capability.</w:t>
      </w:r>
    </w:p>
    <w:p>
      <w:pPr>
        <w:pStyle w:val="ListBullet"/>
      </w:pPr>
      <w:r>
        <w:t>Supplier response becoming a single point of failure.</w:t>
      </w:r>
    </w:p>
    <w:p>
      <w:pPr>
        <w:pStyle w:val="ListBullet"/>
      </w:pPr>
      <w:r>
        <w:t>Missing program backups or configuration records.</w:t>
      </w:r>
    </w:p>
    <w:p>
      <w:pPr>
        <w:pStyle w:val="ListBullet"/>
      </w:pPr>
      <w:r>
        <w:t>Proprietary diagnostic tools being inaccessible.</w:t>
      </w:r>
    </w:p>
    <w:p>
      <w:pPr>
        <w:pStyle w:val="ListBullet"/>
      </w:pPr>
      <w:r>
        <w:t>Repeated charges for routine work.</w:t>
      </w:r>
    </w:p>
    <w:p>
      <w:pPr>
        <w:pStyle w:val="ListBullet"/>
      </w:pPr>
      <w:r>
        <w:t>Weak transfer of knowledge after service visits.</w:t>
      </w:r>
    </w:p>
    <w:p>
      <w:pPr>
        <w:pStyle w:val="ListBullet"/>
      </w:pPr>
      <w:r>
        <w:t>Difficult migration away from the supplier.</w:t>
      </w:r>
    </w:p>
    <w:p>
      <w:pPr>
        <w:pStyle w:val="ListBullet"/>
      </w:pPr>
      <w:r>
        <w:t>Unclear ownership of modified software and documentation.</w:t>
      </w:r>
    </w:p>
    <w:p>
      <w:r>
        <w:t>Mitigation measures include:</w:t>
      </w:r>
    </w:p>
    <w:p>
      <w:pPr>
        <w:pStyle w:val="ListBullet"/>
      </w:pPr>
      <w:r>
        <w:t>Retaining approved backups and documentation.</w:t>
      </w:r>
    </w:p>
    <w:p>
      <w:pPr>
        <w:pStyle w:val="ListBullet"/>
      </w:pPr>
      <w:r>
        <w:t>Training internal maintenance personnel.</w:t>
      </w:r>
    </w:p>
    <w:p>
      <w:pPr>
        <w:pStyle w:val="ListBullet"/>
      </w:pPr>
      <w:r>
        <w:t>Defining knowledge-transfer requirements.</w:t>
      </w:r>
    </w:p>
    <w:p>
      <w:pPr>
        <w:pStyle w:val="ListBullet"/>
      </w:pPr>
      <w:r>
        <w:t>Keeping service reports linked to equipment history.</w:t>
      </w:r>
    </w:p>
    <w:p>
      <w:pPr>
        <w:pStyle w:val="ListBullet"/>
      </w:pPr>
      <w:r>
        <w:t>Maintaining an independent spare and obsolescence strategy.</w:t>
      </w:r>
    </w:p>
    <w:p>
      <w:pPr>
        <w:pStyle w:val="ListBullet"/>
      </w:pPr>
      <w:r>
        <w:t>Establishing escalation and alternative support arrangements.</w:t>
      </w:r>
    </w:p>
    <w:p>
      <w:pPr>
        <w:pStyle w:val="ListBullet"/>
      </w:pPr>
      <w:r>
        <w:t>Defining access and ownership rights for configurations and deliverables.</w:t>
      </w:r>
    </w:p>
    <w:p>
      <w:pPr>
        <w:pStyle w:val="Heading2"/>
      </w:pPr>
      <w:r>
        <w:t>20. Negotiation strategies for AMC</w:t>
      </w:r>
    </w:p>
    <w:p>
      <w:r>
        <w:t>Useful negotiation points include:</w:t>
      </w:r>
    </w:p>
    <w:p>
      <w:pPr>
        <w:pStyle w:val="ListBullet"/>
      </w:pPr>
      <w:r>
        <w:t>Define exactly which assets are covered.</w:t>
      </w:r>
    </w:p>
    <w:p>
      <w:pPr>
        <w:pStyle w:val="ListBullet"/>
      </w:pPr>
      <w:r>
        <w:t>Separate preventive maintenance from breakdown support.</w:t>
      </w:r>
    </w:p>
    <w:p>
      <w:pPr>
        <w:pStyle w:val="ListBullet"/>
      </w:pPr>
      <w:r>
        <w:t>Establish the number and duration of included visits.</w:t>
      </w:r>
    </w:p>
    <w:p>
      <w:pPr>
        <w:pStyle w:val="ListBullet"/>
      </w:pPr>
      <w:r>
        <w:t>Include reasonable service-reporting obligations.</w:t>
      </w:r>
    </w:p>
    <w:p>
      <w:pPr>
        <w:pStyle w:val="ListBullet"/>
      </w:pPr>
      <w:r>
        <w:t>Define response and onsite attendance targets.</w:t>
      </w:r>
    </w:p>
    <w:p>
      <w:pPr>
        <w:pStyle w:val="ListBullet"/>
      </w:pPr>
      <w:r>
        <w:t>Negotiate rates for extra hours, weekends, and holidays.</w:t>
      </w:r>
    </w:p>
    <w:p>
      <w:pPr>
        <w:pStyle w:val="ListBullet"/>
      </w:pPr>
      <w:r>
        <w:t>Clarify travel and accommodation costs.</w:t>
      </w:r>
    </w:p>
    <w:p>
      <w:pPr>
        <w:pStyle w:val="ListBullet"/>
      </w:pPr>
      <w:r>
        <w:t>List excluded parts and their pricing basis.</w:t>
      </w:r>
    </w:p>
    <w:p>
      <w:pPr>
        <w:pStyle w:val="ListBullet"/>
      </w:pPr>
      <w:r>
        <w:t>Define supplier-caused rework obligations.</w:t>
      </w:r>
    </w:p>
    <w:p>
      <w:pPr>
        <w:pStyle w:val="ListBullet"/>
      </w:pPr>
      <w:r>
        <w:t>Establish a price-escalation mechanism.</w:t>
      </w:r>
    </w:p>
    <w:p>
      <w:pPr>
        <w:pStyle w:val="ListBullet"/>
      </w:pPr>
      <w:r>
        <w:t>Specify software backup and documentation deliverables.</w:t>
      </w:r>
    </w:p>
    <w:p>
      <w:pPr>
        <w:pStyle w:val="ListBullet"/>
      </w:pPr>
      <w:r>
        <w:t>Require approval before chargeable additional work.</w:t>
      </w:r>
    </w:p>
    <w:p>
      <w:pPr>
        <w:pStyle w:val="ListBullet"/>
      </w:pPr>
      <w:r>
        <w:t>Include an escalation path for repeated service failures.</w:t>
      </w:r>
    </w:p>
    <w:p>
      <w:pPr>
        <w:pStyle w:val="ListBullet"/>
      </w:pPr>
      <w:r>
        <w:t>Require a performance review before renewal.</w:t>
      </w:r>
    </w:p>
    <w:p>
      <w:pPr>
        <w:pStyle w:val="ListBullet"/>
      </w:pPr>
      <w:r>
        <w:t>Establish a transition and handover process at contract expiry.</w:t>
      </w:r>
    </w:p>
    <w:p>
      <w:r>
        <w:t>The objective is not merely to reduce the annual fee. It is to improve the value and enforceability of the service being purchased.</w:t>
      </w:r>
    </w:p>
    <w:p>
      <w:pPr>
        <w:pStyle w:val="Heading2"/>
      </w:pPr>
      <w:r>
        <w:t>21. Common AMC mistakes</w:t>
      </w:r>
    </w:p>
    <w:p>
      <w:pPr>
        <w:pStyle w:val="ListBullet"/>
      </w:pPr>
      <w:r>
        <w:t>Selecting a supplier based only on the lowest annual price.</w:t>
      </w:r>
    </w:p>
    <w:p>
      <w:pPr>
        <w:pStyle w:val="ListBullet"/>
      </w:pPr>
      <w:r>
        <w:t>Assuming comprehensive coverage means every part is included.</w:t>
      </w:r>
    </w:p>
    <w:p>
      <w:pPr>
        <w:pStyle w:val="ListBullet"/>
      </w:pPr>
      <w:r>
        <w:t>Failing to identify covered assets and models.</w:t>
      </w:r>
    </w:p>
    <w:p>
      <w:pPr>
        <w:pStyle w:val="ListBullet"/>
      </w:pPr>
      <w:r>
        <w:t>Leaving service hours undefined.</w:t>
      </w:r>
    </w:p>
    <w:p>
      <w:pPr>
        <w:pStyle w:val="ListBullet"/>
      </w:pPr>
      <w:r>
        <w:t>Confusing response time with restoration time.</w:t>
      </w:r>
    </w:p>
    <w:p>
      <w:pPr>
        <w:pStyle w:val="ListBullet"/>
      </w:pPr>
      <w:r>
        <w:t>Not defining the treatment of repeat failures.</w:t>
      </w:r>
    </w:p>
    <w:p>
      <w:pPr>
        <w:pStyle w:val="ListBullet"/>
      </w:pPr>
      <w:r>
        <w:t>Omitting software and license requirements.</w:t>
      </w:r>
    </w:p>
    <w:p>
      <w:pPr>
        <w:pStyle w:val="ListBullet"/>
      </w:pPr>
      <w:r>
        <w:t>Ignoring remote-access cybersecurity.</w:t>
      </w:r>
    </w:p>
    <w:p>
      <w:pPr>
        <w:pStyle w:val="ListBullet"/>
      </w:pPr>
      <w:r>
        <w:t>Allowing uncontrolled software modifications.</w:t>
      </w:r>
    </w:p>
    <w:p>
      <w:pPr>
        <w:pStyle w:val="ListBullet"/>
      </w:pPr>
      <w:r>
        <w:t>Failing to define the number of included visits.</w:t>
      </w:r>
    </w:p>
    <w:p>
      <w:pPr>
        <w:pStyle w:val="ListBullet"/>
      </w:pPr>
      <w:r>
        <w:t>Accepting vague preventive maintenance descriptions.</w:t>
      </w:r>
    </w:p>
    <w:p>
      <w:pPr>
        <w:pStyle w:val="ListBullet"/>
      </w:pPr>
      <w:r>
        <w:t>Ignoring obsolescence and unavailable parts.</w:t>
      </w:r>
    </w:p>
    <w:p>
      <w:pPr>
        <w:pStyle w:val="ListBullet"/>
      </w:pPr>
      <w:r>
        <w:t>Not reviewing service reports.</w:t>
      </w:r>
    </w:p>
    <w:p>
      <w:pPr>
        <w:pStyle w:val="ListBullet"/>
      </w:pPr>
      <w:r>
        <w:t>Renewing the contract without analyzing actual performance.</w:t>
      </w:r>
    </w:p>
    <w:p>
      <w:pPr>
        <w:pStyle w:val="ListBullet"/>
      </w:pPr>
      <w:r>
        <w:t>Failing to compare the annual fee with additional expenditure.</w:t>
      </w:r>
    </w:p>
    <w:p>
      <w:pPr>
        <w:pStyle w:val="Heading2"/>
      </w:pPr>
      <w:r>
        <w:t>22. AMC contract review checklist</w:t>
      </w:r>
    </w:p>
    <w:p>
      <w:pPr>
        <w:pStyle w:val="Heading3"/>
      </w:pPr>
      <w:r>
        <w:t>Technical scope</w:t>
      </w:r>
    </w:p>
    <w:p>
      <w:pPr>
        <w:pStyle w:val="ListBullet"/>
      </w:pPr>
      <w:r>
        <w:t>Equipment list and asset IDs are complete.</w:t>
      </w:r>
    </w:p>
    <w:p>
      <w:pPr>
        <w:pStyle w:val="ListBullet"/>
      </w:pPr>
      <w:r>
        <w:t>Preventive maintenance tasks and frequency are defined.</w:t>
      </w:r>
    </w:p>
    <w:p>
      <w:pPr>
        <w:pStyle w:val="ListBullet"/>
      </w:pPr>
      <w:r>
        <w:t>Breakdown support responsibilities are documented.</w:t>
      </w:r>
    </w:p>
    <w:p>
      <w:pPr>
        <w:pStyle w:val="ListBullet"/>
      </w:pPr>
      <w:r>
        <w:t>Software and configuration services are clearly specified.</w:t>
      </w:r>
    </w:p>
    <w:p>
      <w:pPr>
        <w:pStyle w:val="ListBullet"/>
      </w:pPr>
      <w:r>
        <w:t>Covered spare parts and exclusions are listed.</w:t>
      </w:r>
    </w:p>
    <w:p>
      <w:pPr>
        <w:pStyle w:val="ListBullet"/>
      </w:pPr>
      <w:r>
        <w:t>Safety and site-work requirements are defined.</w:t>
      </w:r>
    </w:p>
    <w:p>
      <w:pPr>
        <w:pStyle w:val="ListBullet"/>
      </w:pPr>
      <w:r>
        <w:t>Remote access and cybersecurity requirements are approved.</w:t>
      </w:r>
    </w:p>
    <w:p>
      <w:pPr>
        <w:pStyle w:val="Heading3"/>
      </w:pPr>
      <w:r>
        <w:t>Service commitments</w:t>
      </w:r>
    </w:p>
    <w:p>
      <w:pPr>
        <w:pStyle w:val="ListBullet"/>
      </w:pPr>
      <w:r>
        <w:t>Service hours and holiday coverage are defined.</w:t>
      </w:r>
    </w:p>
    <w:p>
      <w:pPr>
        <w:pStyle w:val="ListBullet"/>
      </w:pPr>
      <w:r>
        <w:t>Response, attendance, and restoration commitments are distinguished.</w:t>
      </w:r>
    </w:p>
    <w:p>
      <w:pPr>
        <w:pStyle w:val="ListBullet"/>
      </w:pPr>
      <w:r>
        <w:t>Priority classifications and escalation contacts are documented.</w:t>
      </w:r>
    </w:p>
    <w:p>
      <w:pPr>
        <w:pStyle w:val="ListBullet"/>
      </w:pPr>
      <w:r>
        <w:t>Reporting and record-retention requirements are established.</w:t>
      </w:r>
    </w:p>
    <w:p>
      <w:pPr>
        <w:pStyle w:val="ListBullet"/>
      </w:pPr>
      <w:r>
        <w:t>Supplier-caused rework and repeat failures are addressed.</w:t>
      </w:r>
    </w:p>
    <w:p>
      <w:pPr>
        <w:pStyle w:val="Heading3"/>
      </w:pPr>
      <w:r>
        <w:t>Commercial terms</w:t>
      </w:r>
    </w:p>
    <w:p>
      <w:pPr>
        <w:pStyle w:val="ListBullet"/>
      </w:pPr>
      <w:r>
        <w:t>Annual fee and payment schedule are defined.</w:t>
      </w:r>
    </w:p>
    <w:p>
      <w:pPr>
        <w:pStyle w:val="ListBullet"/>
      </w:pPr>
      <w:r>
        <w:t>Extra labor and overtime rates are specified.</w:t>
      </w:r>
    </w:p>
    <w:p>
      <w:pPr>
        <w:pStyle w:val="ListBullet"/>
      </w:pPr>
      <w:r>
        <w:t>Travel and accommodation treatment is clear.</w:t>
      </w:r>
    </w:p>
    <w:p>
      <w:pPr>
        <w:pStyle w:val="ListBullet"/>
      </w:pPr>
      <w:r>
        <w:t>Taxes and other charges are addressed.</w:t>
      </w:r>
    </w:p>
    <w:p>
      <w:pPr>
        <w:pStyle w:val="ListBullet"/>
      </w:pPr>
      <w:r>
        <w:t>Price escalation and renewal rules are defined.</w:t>
      </w:r>
    </w:p>
    <w:p>
      <w:pPr>
        <w:pStyle w:val="ListBullet"/>
      </w:pPr>
      <w:r>
        <w:t>Approval is required for chargeable additional work.</w:t>
      </w:r>
    </w:p>
    <w:p>
      <w:pPr>
        <w:pStyle w:val="ListBullet"/>
      </w:pPr>
      <w:r>
        <w:t>Termination, handover, and transition obligations are documented.</w:t>
      </w:r>
    </w:p>
    <w:p>
      <w:pPr>
        <w:pStyle w:val="Heading3"/>
      </w:pPr>
      <w:r>
        <w:t>Performance and governance</w:t>
      </w:r>
    </w:p>
    <w:p>
      <w:pPr>
        <w:pStyle w:val="ListBullet"/>
      </w:pPr>
      <w:r>
        <w:t>Baseline equipment condition is recorded.</w:t>
      </w:r>
    </w:p>
    <w:p>
      <w:pPr>
        <w:pStyle w:val="ListBullet"/>
      </w:pPr>
      <w:r>
        <w:t>KPIs and measurement rules are agreed.</w:t>
      </w:r>
    </w:p>
    <w:p>
      <w:pPr>
        <w:pStyle w:val="ListBullet"/>
      </w:pPr>
      <w:r>
        <w:t>Service reports are reviewed periodically.</w:t>
      </w:r>
    </w:p>
    <w:p>
      <w:pPr>
        <w:pStyle w:val="ListBullet"/>
      </w:pPr>
      <w:r>
        <w:t>Contract expenditure is tracked against budget.</w:t>
      </w:r>
    </w:p>
    <w:p>
      <w:pPr>
        <w:pStyle w:val="ListBullet"/>
      </w:pPr>
      <w:r>
        <w:t>Internal technicians receive required knowledge transfer.</w:t>
      </w:r>
    </w:p>
    <w:p>
      <w:pPr>
        <w:pStyle w:val="ListBullet"/>
      </w:pPr>
      <w:r>
        <w:t>Renewal is based on technical and commercial performance.</w:t>
      </w:r>
    </w:p>
    <w:p>
      <w:pPr>
        <w:pStyle w:val="Heading2"/>
      </w:pPr>
      <w:r>
        <w:t>23. Interview questions and answers</w:t>
      </w:r>
    </w:p>
    <w:p>
      <w:r>
        <w:t>Q1. What is an AMC?</w:t>
      </w:r>
    </w:p>
    <w:p>
      <w:r>
        <w:t>An Annual Maintenance Contract is an agreement for defined maintenance and support services over a specified period, usually one year, at an agreed commercial rate.</w:t>
      </w:r>
    </w:p>
    <w:p>
      <w:r>
        <w:t>Q2. What is the difference between comprehensive and non-comprehensive AMC?</w:t>
      </w:r>
    </w:p>
    <w:p>
      <w:r>
        <w:t>A comprehensive AMC generally includes specified labor and spare parts. A non-comprehensive AMC generally covers defined service labor while replacement parts are charged separately. The contract wording determines actual coverage.</w:t>
      </w:r>
    </w:p>
    <w:p>
      <w:r>
        <w:t>Q3. Does an AMC guarantee zero breakdowns?</w:t>
      </w:r>
    </w:p>
    <w:p>
      <w:r>
        <w:t>No. It defines service obligations and possibly performance commitments. Equipment failures can still occur, and actual restoration depends on the fault, available parts, site conditions, and contractual response arrangements.</w:t>
      </w:r>
    </w:p>
    <w:p>
      <w:r>
        <w:t>Q4. What is the difference between AMC and warranty?</w:t>
      </w:r>
    </w:p>
    <w:p>
      <w:r>
        <w:t>Warranty covers qualifying defects under specified warranty terms, often during an initial period. AMC provides defined maintenance and support services. The two may overlap, but their scope and exclusions must be reviewed separately.</w:t>
      </w:r>
    </w:p>
    <w:p>
      <w:r>
        <w:t>Q5. What is an SLA?</w:t>
      </w:r>
    </w:p>
    <w:p>
      <w:r>
        <w:t>A Service-Level Agreement defines measurable service commitments such as response time, attendance, restoration targets, support hours, and escalation procedures.</w:t>
      </w:r>
    </w:p>
    <w:p>
      <w:r>
        <w:t>Q6. How do you evaluate an AMC quotation?</w:t>
      </w:r>
    </w:p>
    <w:p>
      <w:r>
        <w:t>Verify the equipment list, technical scope, PM frequency, service commitments, spare coverage, exclusions, travel, software support, escalation, reporting, and total expected cost. Compare quotations only after normalizing their scope.</w:t>
      </w:r>
    </w:p>
    <w:p>
      <w:r>
        <w:t>Q7. How can AMC cost be reduced?</w:t>
      </w:r>
    </w:p>
    <w:p>
      <w:r>
        <w:t>Use breakdown history and criticality analysis to select appropriate coverage, standardize service scope, negotiate extra-work rates, improve internal preventive maintenance, and monitor supplier performance.</w:t>
      </w:r>
    </w:p>
    <w:p>
      <w:r>
        <w:t>Q8. What is the difference between response time and restoration time?</w:t>
      </w:r>
    </w:p>
    <w:p>
      <w:r>
        <w:t>Response time measures the supplier's response according to the contractual definition. Restoration time measures the interval until the equipment returns to the agreed operational condition.</w:t>
      </w:r>
    </w:p>
    <w:p>
      <w:r>
        <w:t>Q9. Why are backups important in an automation AMC?</w:t>
      </w:r>
    </w:p>
    <w:p>
      <w:r>
        <w:t>Approved PLC, HMI, CNC, robot, and drive backups can reduce recovery time after component replacement or configuration loss. Backup access, version control, and restoration responsibilities should be explicitly defined.</w:t>
      </w:r>
    </w:p>
    <w:p>
      <w:r>
        <w:t>Q10. What should be reviewed before AMC renewal?</w:t>
      </w:r>
    </w:p>
    <w:p>
      <w:r>
        <w:t>Review service performance, breakdown and repeat-failure history, PM completion, excluded costs, response compliance, equipment condition, supplier capability, price changes, and future lifecycle risks.</w:t>
      </w:r>
    </w:p>
    <w:p>
      <w:pPr>
        <w:pStyle w:val="Heading2"/>
      </w:pPr>
      <w:r>
        <w:t>24. Final engineering principle</w:t>
      </w:r>
    </w:p>
    <w:p>
      <w:r>
        <w:t>An effective AMC establishes a measurable and commercially clear maintenance service that complements internal maintenance capability. Its value depends on the equipment covered, the work included, the service commitments, the treatment of exclusions, and the supplier's demonstrated performance.</w:t>
      </w:r>
    </w:p>
    <w:p>
      <w:r>
        <w:t>A well-defined AMC reduces uncertainty. A poorly defined AMC merely converts maintenance uncertainty into contract disputes.</w:t>
      </w:r>
    </w:p>
    <w:p>
      <w:pPr>
        <w:pStyle w:val="Heading2"/>
      </w:pPr>
      <w:r>
        <w:t>NEXT TOPIC</w:t>
      </w:r>
    </w:p>
    <w:p>
      <w:r>
        <w:rPr>
          <w:rFonts w:ascii="Consolas" w:hAnsi="Consolas"/>
          <w:color w:val="333333"/>
          <w:sz w:val="19"/>
          <w:shd w:val="clear" w:color="auto" w:fill="EFEFEF"/>
        </w:rPr>
        <w:t>02_PLAN_WISE_2026\02_INDUSTRY3_0\09_Procurement\03_Commercial_Awareness\07_Warranty - Warranty</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02_PLAN_WISE_2026\02_INDUSTRY3_0\09_Procurement\03_Commercial_Awareness\06_AMC - AMC</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