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02_PLAN_WISE_2026\02_INDUSTRY3_0\09_Procurement\03_Commercial_Awareness\07_Warranty - Warranty</w:t>
      </w:r>
    </w:p>
    <w:p>
      <w:pPr>
        <w:pStyle w:val="Heading2"/>
      </w:pPr>
      <w:r>
        <w:t>1. Definition of Warranty</w:t>
      </w:r>
    </w:p>
    <w:p>
      <w:r>
        <w:t>A warranty is a contractual commitment made by a manufacturer, supplier, or service provider to provide specified remedies when a product or service fails to meet defined requirements within a stated period and under specified conditions.</w:t>
      </w:r>
    </w:p>
    <w:p>
      <w:r>
        <w:t>In industrial procurement, warranty terms are important when purchasing PLCs, CNC machines, robots, VFDs, servo drives, HMIs, industrial PCs, sensors, test benches, electrical panels, and complete automation systems.</w:t>
      </w:r>
    </w:p>
    <w:p>
      <w:r>
        <w:t>A warranty may require the supplier to repair, replace, or otherwise remedy a qualifying defect without additional charge, subject to the agreed scope and conditions.</w:t>
      </w:r>
    </w:p>
    <w:p>
      <w:r>
        <w:t>A warranty does not automatically cover every failure. Coverage depends on the contract, the nature of the defect, the operating conditions, exclusions, notification requirements, and the supplier's obligations.</w:t>
      </w:r>
    </w:p>
    <w:p>
      <w:r>
        <w:t>For example, if a newly supplied VFD develops an internal manufacturing defect during the warranty period, the supplier may be required to repair or replace it. If the same VFD fails because of an improperly sized motor, unsuitable supply voltage, water ingress, or unauthorized modification, coverage may depend on the warranty terms and the evidence establishing the cause.</w:t>
      </w:r>
    </w:p>
    <w:p>
      <w:r>
        <w:t>The key procurement principle is that warranty is a defined contractual remedy, not a promise that equipment will never fail.</w:t>
      </w:r>
    </w:p>
    <w:p>
      <w:pPr>
        <w:pStyle w:val="Heading2"/>
      </w:pPr>
      <w:r>
        <w:t>2. Why warranty matters in industrial procurement</w:t>
      </w:r>
    </w:p>
    <w:p>
      <w:r>
        <w:t>Warranty protects the buyer against specified product defects and helps allocate the financial and operational risk of early failures.</w:t>
      </w:r>
    </w:p>
    <w:p>
      <w:r>
        <w:t>Its purposes include:</w:t>
      </w:r>
    </w:p>
    <w:p>
      <w:pPr>
        <w:pStyle w:val="ListBullet"/>
      </w:pPr>
      <w:r>
        <w:t>Reducing the cost of qualifying failures during the warranty period.</w:t>
      </w:r>
    </w:p>
    <w:p>
      <w:pPr>
        <w:pStyle w:val="ListBullet"/>
      </w:pPr>
      <w:r>
        <w:t>Establishing supplier responsibility for defective products.</w:t>
      </w:r>
    </w:p>
    <w:p>
      <w:pPr>
        <w:pStyle w:val="ListBullet"/>
      </w:pPr>
      <w:r>
        <w:t>Defining repair and replacement obligations.</w:t>
      </w:r>
    </w:p>
    <w:p>
      <w:pPr>
        <w:pStyle w:val="ListBullet"/>
      </w:pPr>
      <w:r>
        <w:t>Encouraging suppliers to meet quality requirements.</w:t>
      </w:r>
    </w:p>
    <w:p>
      <w:pPr>
        <w:pStyle w:val="ListBullet"/>
      </w:pPr>
      <w:r>
        <w:t>Providing access to authorized technical support.</w:t>
      </w:r>
    </w:p>
    <w:p>
      <w:pPr>
        <w:pStyle w:val="ListBullet"/>
      </w:pPr>
      <w:r>
        <w:t>Establishing traceability for defective components.</w:t>
      </w:r>
    </w:p>
    <w:p>
      <w:pPr>
        <w:pStyle w:val="ListBullet"/>
      </w:pPr>
      <w:r>
        <w:t>Defining the process for claims and dispute resolution.</w:t>
      </w:r>
    </w:p>
    <w:p>
      <w:pPr>
        <w:pStyle w:val="ListBullet"/>
      </w:pPr>
      <w:r>
        <w:t>Supporting production equipment reliability during early operation.</w:t>
      </w:r>
    </w:p>
    <w:p>
      <w:r>
        <w:t>Warranty terms should be evaluated during technical and commercial bid evaluation, not merely accepted as standard supplier wording after the purchase order is issued.</w:t>
      </w:r>
    </w:p>
    <w:p>
      <w:pPr>
        <w:pStyle w:val="Heading2"/>
      </w:pPr>
      <w:r>
        <w:t>3. Important warranty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Warranty period</w:t>
            </w:r>
          </w:p>
        </w:tc>
        <w:tc>
          <w:tcPr>
            <w:tcW w:type="dxa" w:w="5400"/>
          </w:tcPr>
          <w:p>
            <w:pPr>
              <w:spacing w:after="0" w:before="0" w:line="240" w:lineRule="auto"/>
              <w:jc w:val="left"/>
            </w:pPr>
            <w:r>
              <w:t>Contractually defined duration of warranty coverage</w:t>
            </w:r>
          </w:p>
        </w:tc>
      </w:tr>
      <w:tr>
        <w:tc>
          <w:tcPr>
            <w:tcW w:type="dxa" w:w="5400"/>
          </w:tcPr>
          <w:p>
            <w:pPr>
              <w:spacing w:after="0" w:before="0" w:line="240" w:lineRule="auto"/>
              <w:jc w:val="left"/>
            </w:pPr>
            <w:r>
              <w:t>Warranty commencement</w:t>
            </w:r>
          </w:p>
        </w:tc>
        <w:tc>
          <w:tcPr>
            <w:tcW w:type="dxa" w:w="5400"/>
          </w:tcPr>
          <w:p>
            <w:pPr>
              <w:spacing w:after="0" w:before="0" w:line="240" w:lineRule="auto"/>
              <w:jc w:val="left"/>
            </w:pPr>
            <w:r>
              <w:t>Event or date from which the warranty period starts</w:t>
            </w:r>
          </w:p>
        </w:tc>
      </w:tr>
      <w:tr>
        <w:tc>
          <w:tcPr>
            <w:tcW w:type="dxa" w:w="5400"/>
          </w:tcPr>
          <w:p>
            <w:pPr>
              <w:spacing w:after="0" w:before="0" w:line="240" w:lineRule="auto"/>
              <w:jc w:val="left"/>
            </w:pPr>
            <w:r>
              <w:t>Defect</w:t>
            </w:r>
          </w:p>
        </w:tc>
        <w:tc>
          <w:tcPr>
            <w:tcW w:type="dxa" w:w="5400"/>
          </w:tcPr>
          <w:p>
            <w:pPr>
              <w:spacing w:after="0" w:before="0" w:line="240" w:lineRule="auto"/>
              <w:jc w:val="left"/>
            </w:pPr>
            <w:r>
              <w:t>Failure to meet an applicable requirement or specification</w:t>
            </w:r>
          </w:p>
        </w:tc>
      </w:tr>
      <w:tr>
        <w:tc>
          <w:tcPr>
            <w:tcW w:type="dxa" w:w="5400"/>
          </w:tcPr>
          <w:p>
            <w:pPr>
              <w:spacing w:after="0" w:before="0" w:line="240" w:lineRule="auto"/>
              <w:jc w:val="left"/>
            </w:pPr>
            <w:r>
              <w:t>Manufacturing defect</w:t>
            </w:r>
          </w:p>
        </w:tc>
        <w:tc>
          <w:tcPr>
            <w:tcW w:type="dxa" w:w="5400"/>
          </w:tcPr>
          <w:p>
            <w:pPr>
              <w:spacing w:after="0" w:before="0" w:line="240" w:lineRule="auto"/>
              <w:jc w:val="left"/>
            </w:pPr>
            <w:r>
              <w:t>Defect originating from manufacturing or assembly</w:t>
            </w:r>
          </w:p>
        </w:tc>
      </w:tr>
      <w:tr>
        <w:tc>
          <w:tcPr>
            <w:tcW w:type="dxa" w:w="5400"/>
          </w:tcPr>
          <w:p>
            <w:pPr>
              <w:spacing w:after="0" w:before="0" w:line="240" w:lineRule="auto"/>
              <w:jc w:val="left"/>
            </w:pPr>
            <w:r>
              <w:t>Design defect</w:t>
            </w:r>
          </w:p>
        </w:tc>
        <w:tc>
          <w:tcPr>
            <w:tcW w:type="dxa" w:w="5400"/>
          </w:tcPr>
          <w:p>
            <w:pPr>
              <w:spacing w:after="0" w:before="0" w:line="240" w:lineRule="auto"/>
              <w:jc w:val="left"/>
            </w:pPr>
            <w:r>
              <w:t>Defect associated with the design of the product</w:t>
            </w:r>
          </w:p>
        </w:tc>
      </w:tr>
      <w:tr>
        <w:tc>
          <w:tcPr>
            <w:tcW w:type="dxa" w:w="5400"/>
          </w:tcPr>
          <w:p>
            <w:pPr>
              <w:spacing w:after="0" w:before="0" w:line="240" w:lineRule="auto"/>
              <w:jc w:val="left"/>
            </w:pPr>
            <w:r>
              <w:t>Workmanship defect</w:t>
            </w:r>
          </w:p>
        </w:tc>
        <w:tc>
          <w:tcPr>
            <w:tcW w:type="dxa" w:w="5400"/>
          </w:tcPr>
          <w:p>
            <w:pPr>
              <w:spacing w:after="0" w:before="0" w:line="240" w:lineRule="auto"/>
              <w:jc w:val="left"/>
            </w:pPr>
            <w:r>
              <w:t>Defect associated with the quality of construction or assembly</w:t>
            </w:r>
          </w:p>
        </w:tc>
      </w:tr>
      <w:tr>
        <w:tc>
          <w:tcPr>
            <w:tcW w:type="dxa" w:w="5400"/>
          </w:tcPr>
          <w:p>
            <w:pPr>
              <w:spacing w:after="0" w:before="0" w:line="240" w:lineRule="auto"/>
              <w:jc w:val="left"/>
            </w:pPr>
            <w:r>
              <w:t>Warranty claim</w:t>
            </w:r>
          </w:p>
        </w:tc>
        <w:tc>
          <w:tcPr>
            <w:tcW w:type="dxa" w:w="5400"/>
          </w:tcPr>
          <w:p>
            <w:pPr>
              <w:spacing w:after="0" w:before="0" w:line="240" w:lineRule="auto"/>
              <w:jc w:val="left"/>
            </w:pPr>
            <w:r>
              <w:t>Formal request for a contractual warranty remedy</w:t>
            </w:r>
          </w:p>
        </w:tc>
      </w:tr>
      <w:tr>
        <w:tc>
          <w:tcPr>
            <w:tcW w:type="dxa" w:w="5400"/>
          </w:tcPr>
          <w:p>
            <w:pPr>
              <w:spacing w:after="0" w:before="0" w:line="240" w:lineRule="auto"/>
              <w:jc w:val="left"/>
            </w:pPr>
            <w:r>
              <w:t>Repair</w:t>
            </w:r>
          </w:p>
        </w:tc>
        <w:tc>
          <w:tcPr>
            <w:tcW w:type="dxa" w:w="5400"/>
          </w:tcPr>
          <w:p>
            <w:pPr>
              <w:spacing w:after="0" w:before="0" w:line="240" w:lineRule="auto"/>
              <w:jc w:val="left"/>
            </w:pPr>
            <w:r>
              <w:t>Correction of a qualifying defect in the existing item</w:t>
            </w:r>
          </w:p>
        </w:tc>
      </w:tr>
      <w:tr>
        <w:tc>
          <w:tcPr>
            <w:tcW w:type="dxa" w:w="5400"/>
          </w:tcPr>
          <w:p>
            <w:pPr>
              <w:spacing w:after="0" w:before="0" w:line="240" w:lineRule="auto"/>
              <w:jc w:val="left"/>
            </w:pPr>
            <w:r>
              <w:t>Replacement</w:t>
            </w:r>
          </w:p>
        </w:tc>
        <w:tc>
          <w:tcPr>
            <w:tcW w:type="dxa" w:w="5400"/>
          </w:tcPr>
          <w:p>
            <w:pPr>
              <w:spacing w:after="0" w:before="0" w:line="240" w:lineRule="auto"/>
              <w:jc w:val="left"/>
            </w:pPr>
            <w:r>
              <w:t>Supply of another item to remedy a qualifying defect</w:t>
            </w:r>
          </w:p>
        </w:tc>
      </w:tr>
      <w:tr>
        <w:tc>
          <w:tcPr>
            <w:tcW w:type="dxa" w:w="5400"/>
          </w:tcPr>
          <w:p>
            <w:pPr>
              <w:spacing w:after="0" w:before="0" w:line="240" w:lineRule="auto"/>
              <w:jc w:val="left"/>
            </w:pPr>
            <w:r>
              <w:t>Warranty exclusion</w:t>
            </w:r>
          </w:p>
        </w:tc>
        <w:tc>
          <w:tcPr>
            <w:tcW w:type="dxa" w:w="5400"/>
          </w:tcPr>
          <w:p>
            <w:pPr>
              <w:spacing w:after="0" w:before="0" w:line="240" w:lineRule="auto"/>
              <w:jc w:val="left"/>
            </w:pPr>
            <w:r>
              <w:t>Condition or item explicitly excluded from coverage</w:t>
            </w:r>
          </w:p>
        </w:tc>
      </w:tr>
      <w:tr>
        <w:tc>
          <w:tcPr>
            <w:tcW w:type="dxa" w:w="5400"/>
          </w:tcPr>
          <w:p>
            <w:pPr>
              <w:spacing w:after="0" w:before="0" w:line="240" w:lineRule="auto"/>
              <w:jc w:val="left"/>
            </w:pPr>
            <w:r>
              <w:t>Return material authorization</w:t>
            </w:r>
          </w:p>
        </w:tc>
        <w:tc>
          <w:tcPr>
            <w:tcW w:type="dxa" w:w="5400"/>
          </w:tcPr>
          <w:p>
            <w:pPr>
              <w:spacing w:after="0" w:before="0" w:line="240" w:lineRule="auto"/>
              <w:jc w:val="left"/>
            </w:pPr>
            <w:r>
              <w:t>Supplier-issued authorization or reference for returning an item</w:t>
            </w:r>
          </w:p>
        </w:tc>
      </w:tr>
      <w:tr>
        <w:tc>
          <w:tcPr>
            <w:tcW w:type="dxa" w:w="5400"/>
          </w:tcPr>
          <w:p>
            <w:pPr>
              <w:spacing w:after="0" w:before="0" w:line="240" w:lineRule="auto"/>
              <w:jc w:val="left"/>
            </w:pPr>
            <w:r>
              <w:t>Root cause analysis</w:t>
            </w:r>
          </w:p>
        </w:tc>
        <w:tc>
          <w:tcPr>
            <w:tcW w:type="dxa" w:w="5400"/>
          </w:tcPr>
          <w:p>
            <w:pPr>
              <w:spacing w:after="0" w:before="0" w:line="240" w:lineRule="auto"/>
              <w:jc w:val="left"/>
            </w:pPr>
            <w:r>
              <w:t>Investigation to identify the underlying cause of a failure</w:t>
            </w:r>
          </w:p>
        </w:tc>
      </w:tr>
      <w:tr>
        <w:tc>
          <w:tcPr>
            <w:tcW w:type="dxa" w:w="5400"/>
          </w:tcPr>
          <w:p>
            <w:pPr>
              <w:spacing w:after="0" w:before="0" w:line="240" w:lineRule="auto"/>
              <w:jc w:val="left"/>
            </w:pPr>
            <w:r>
              <w:t>Warranty extension</w:t>
            </w:r>
          </w:p>
        </w:tc>
        <w:tc>
          <w:tcPr>
            <w:tcW w:type="dxa" w:w="5400"/>
          </w:tcPr>
          <w:p>
            <w:pPr>
              <w:spacing w:after="0" w:before="0" w:line="240" w:lineRule="auto"/>
              <w:jc w:val="left"/>
            </w:pPr>
            <w:r>
              <w:t>Additional coverage beyond the original period, under agreed terms</w:t>
            </w:r>
          </w:p>
        </w:tc>
      </w:tr>
      <w:tr>
        <w:tc>
          <w:tcPr>
            <w:tcW w:type="dxa" w:w="5400"/>
          </w:tcPr>
          <w:p>
            <w:pPr>
              <w:spacing w:after="0" w:before="0" w:line="240" w:lineRule="auto"/>
              <w:jc w:val="left"/>
            </w:pPr>
            <w:r>
              <w:t>Warranty reserve</w:t>
            </w:r>
          </w:p>
        </w:tc>
        <w:tc>
          <w:tcPr>
            <w:tcW w:type="dxa" w:w="5400"/>
          </w:tcPr>
          <w:p>
            <w:pPr>
              <w:spacing w:after="0" w:before="0" w:line="240" w:lineRule="auto"/>
              <w:jc w:val="left"/>
            </w:pPr>
            <w:r>
              <w:t>Financial provision made by a supplier or organization for expected warranty obligations</w:t>
            </w:r>
          </w:p>
        </w:tc>
      </w:tr>
      <w:tr>
        <w:tc>
          <w:tcPr>
            <w:tcW w:type="dxa" w:w="5400"/>
          </w:tcPr>
          <w:p>
            <w:pPr>
              <w:spacing w:after="0" w:before="0" w:line="240" w:lineRule="auto"/>
              <w:jc w:val="left"/>
            </w:pPr>
            <w:r>
              <w:t>Latent defect</w:t>
            </w:r>
          </w:p>
        </w:tc>
        <w:tc>
          <w:tcPr>
            <w:tcW w:type="dxa" w:w="5400"/>
          </w:tcPr>
          <w:p>
            <w:pPr>
              <w:spacing w:after="0" w:before="0" w:line="240" w:lineRule="auto"/>
              <w:jc w:val="left"/>
            </w:pPr>
            <w:r>
              <w:t>Defect that exists but may not be apparent during initial inspection or acceptance</w:t>
            </w:r>
          </w:p>
        </w:tc>
      </w:tr>
    </w:tbl>
    <w:p/>
    <w:p>
      <w:r>
        <w:t>A warranty claim should be supported by evidence. An alarm code, component failure, or machine stoppage may establish that a problem occurred, but it does not by itself establish the root cause or prove that the supplier is contractually responsible.</w:t>
      </w:r>
    </w:p>
    <w:p>
      <w:pPr>
        <w:pStyle w:val="Heading2"/>
      </w:pPr>
      <w:r>
        <w:t>4. Types of warranty</w:t>
      </w:r>
    </w:p>
    <w:p>
      <w:pPr>
        <w:pStyle w:val="Heading3"/>
      </w:pPr>
      <w:r>
        <w:t>4.1 Manufacturer warranty</w:t>
      </w:r>
    </w:p>
    <w:p>
      <w:r>
        <w:t>Provided by the original equipment manufacturer (OEM) for its product.</w:t>
      </w:r>
    </w:p>
    <w:p>
      <w:r>
        <w:t>It may cover manufacturing defects, materials, workmanship, and specified product failures.</w:t>
      </w:r>
    </w:p>
    <w:p>
      <w:r>
        <w:t>Examples include:</w:t>
      </w:r>
    </w:p>
    <w:p>
      <w:pPr>
        <w:pStyle w:val="ListBullet"/>
      </w:pPr>
      <w:r>
        <w:t>PLC CPU and I/O modules.</w:t>
      </w:r>
    </w:p>
    <w:p>
      <w:pPr>
        <w:pStyle w:val="ListBullet"/>
      </w:pPr>
      <w:r>
        <w:t>VFDs and servo drives.</w:t>
      </w:r>
    </w:p>
    <w:p>
      <w:pPr>
        <w:pStyle w:val="ListBullet"/>
      </w:pPr>
      <w:r>
        <w:t>CNC controllers.</w:t>
      </w:r>
    </w:p>
    <w:p>
      <w:pPr>
        <w:pStyle w:val="ListBullet"/>
      </w:pPr>
      <w:r>
        <w:t>Robot controllers.</w:t>
      </w:r>
    </w:p>
    <w:p>
      <w:pPr>
        <w:pStyle w:val="ListBullet"/>
      </w:pPr>
      <w:r>
        <w:t>Industrial sensors.</w:t>
      </w:r>
    </w:p>
    <w:p>
      <w:pPr>
        <w:pStyle w:val="ListBullet"/>
      </w:pPr>
      <w:r>
        <w:t>Industrial PCs.</w:t>
      </w:r>
    </w:p>
    <w:p>
      <w:r>
        <w:t>The buyer should verify whether the warranty is provided directly by the OEM or administered by a distributor or reseller.</w:t>
      </w:r>
    </w:p>
    <w:p>
      <w:pPr>
        <w:pStyle w:val="Heading3"/>
      </w:pPr>
      <w:r>
        <w:t>4.2 Supplier warranty</w:t>
      </w:r>
    </w:p>
    <w:p>
      <w:r>
        <w:t>Provided by the company supplying the equipment.</w:t>
      </w:r>
    </w:p>
    <w:p>
      <w:r>
        <w:t>The supplier may be responsible for coordinating the OEM claim, arranging repairs, and meeting obligations under the purchase contract.</w:t>
      </w:r>
    </w:p>
    <w:p>
      <w:r>
        <w:t>The supplier's responsibility to the buyer should be clearly distinguished from the supplier's own ability to recover costs from the OEM.</w:t>
      </w:r>
    </w:p>
    <w:p>
      <w:pPr>
        <w:pStyle w:val="Heading3"/>
      </w:pPr>
      <w:r>
        <w:t>4.3 Installation warranty</w:t>
      </w:r>
    </w:p>
    <w:p>
      <w:r>
        <w:t>Covers specified defects arising from installation work.</w:t>
      </w:r>
    </w:p>
    <w:p>
      <w:r>
        <w:t>Examples may include:</w:t>
      </w:r>
    </w:p>
    <w:p>
      <w:pPr>
        <w:pStyle w:val="ListBullet"/>
      </w:pPr>
      <w:r>
        <w:t>Incorrect wiring performed by the contractor.</w:t>
      </w:r>
    </w:p>
    <w:p>
      <w:pPr>
        <w:pStyle w:val="ListBullet"/>
      </w:pPr>
      <w:r>
        <w:t>Improper cable termination.</w:t>
      </w:r>
    </w:p>
    <w:p>
      <w:pPr>
        <w:pStyle w:val="ListBullet"/>
      </w:pPr>
      <w:r>
        <w:t>Incorrect installation of a sensor.</w:t>
      </w:r>
    </w:p>
    <w:p>
      <w:pPr>
        <w:pStyle w:val="ListBullet"/>
      </w:pPr>
      <w:r>
        <w:t>Defective panel assembly.</w:t>
      </w:r>
    </w:p>
    <w:p>
      <w:pPr>
        <w:pStyle w:val="ListBullet"/>
      </w:pPr>
      <w:r>
        <w:t>Improper mounting or alignment.</w:t>
      </w:r>
    </w:p>
    <w:p>
      <w:pPr>
        <w:pStyle w:val="ListBullet"/>
      </w:pPr>
      <w:r>
        <w:t>Faulty installation workmanship.</w:t>
      </w:r>
    </w:p>
    <w:p>
      <w:r>
        <w:t>Installation warranty should not be confused with the manufacturer's warranty for the supplied equipment.</w:t>
      </w:r>
    </w:p>
    <w:p>
      <w:pPr>
        <w:pStyle w:val="Heading3"/>
      </w:pPr>
      <w:r>
        <w:t>4.4 Workmanship warranty</w:t>
      </w:r>
    </w:p>
    <w:p>
      <w:r>
        <w:t>Covers specified defects arising from fabrication, assembly, repair, or other work performed by the contractor.</w:t>
      </w:r>
    </w:p>
    <w:p>
      <w:r>
        <w:t>For example, a contractor who repairs an industrial electronic module may warrant the repair workmanship for an agreed period.</w:t>
      </w:r>
    </w:p>
    <w:p>
      <w:r>
        <w:t>The agreement should clarify whether the warranty covers only the replaced component or the complete repaired assembly.</w:t>
      </w:r>
    </w:p>
    <w:p>
      <w:pPr>
        <w:pStyle w:val="Heading3"/>
      </w:pPr>
      <w:r>
        <w:t>4.5 Performance warranty</w:t>
      </w:r>
    </w:p>
    <w:p>
      <w:r>
        <w:t>A performance warranty commits the supplier to specified measurable equipment performance, subject to defined conditions and acceptance procedures.</w:t>
      </w:r>
    </w:p>
    <w:p>
      <w:r>
        <w:t>Possible requirements include:</w:t>
      </w:r>
    </w:p>
    <w:p>
      <w:pPr>
        <w:pStyle w:val="ListBullet"/>
      </w:pPr>
      <w:r>
        <w:t>Rated production capacity.</w:t>
      </w:r>
    </w:p>
    <w:p>
      <w:pPr>
        <w:pStyle w:val="ListBullet"/>
      </w:pPr>
      <w:r>
        <w:t>Accuracy within defined tolerances.</w:t>
      </w:r>
    </w:p>
    <w:p>
      <w:pPr>
        <w:pStyle w:val="ListBullet"/>
      </w:pPr>
      <w:r>
        <w:t>Cycle time.</w:t>
      </w:r>
    </w:p>
    <w:p>
      <w:pPr>
        <w:pStyle w:val="ListBullet"/>
      </w:pPr>
      <w:r>
        <w:t>Repeatability.</w:t>
      </w:r>
    </w:p>
    <w:p>
      <w:pPr>
        <w:pStyle w:val="ListBullet"/>
      </w:pPr>
      <w:r>
        <w:t>Energy consumption.</w:t>
      </w:r>
    </w:p>
    <w:p>
      <w:pPr>
        <w:pStyle w:val="ListBullet"/>
      </w:pPr>
      <w:r>
        <w:t>Product quality parameters.</w:t>
      </w:r>
    </w:p>
    <w:p>
      <w:pPr>
        <w:pStyle w:val="ListBullet"/>
      </w:pPr>
      <w:r>
        <w:t>Defined operating range.</w:t>
      </w:r>
    </w:p>
    <w:p>
      <w:r>
        <w:t>Performance guarantees require agreed test methods, measurement uncertainty, operating conditions, sample size where relevant, and remedies for failure to meet the contractual target.</w:t>
      </w:r>
    </w:p>
    <w:p>
      <w:pPr>
        <w:pStyle w:val="Heading3"/>
      </w:pPr>
      <w:r>
        <w:t>4.6 Extended warranty</w:t>
      </w:r>
    </w:p>
    <w:p>
      <w:r>
        <w:t>An extended warranty provides additional coverage beyond the original warranty period, usually at an additional cost or under a separate agreement.</w:t>
      </w:r>
    </w:p>
    <w:p>
      <w:r>
        <w:t>Evaluate:</w:t>
      </w:r>
    </w:p>
    <w:p>
      <w:pPr>
        <w:pStyle w:val="ListBullet"/>
      </w:pPr>
      <w:r>
        <w:t>Additional duration.</w:t>
      </w:r>
    </w:p>
    <w:p>
      <w:pPr>
        <w:pStyle w:val="ListBullet"/>
      </w:pPr>
      <w:r>
        <w:t>Included components and services.</w:t>
      </w:r>
    </w:p>
    <w:p>
      <w:pPr>
        <w:pStyle w:val="ListBullet"/>
      </w:pPr>
      <w:r>
        <w:t>Exclusions.</w:t>
      </w:r>
    </w:p>
    <w:p>
      <w:pPr>
        <w:pStyle w:val="ListBullet"/>
      </w:pPr>
      <w:r>
        <w:t>Parts and labor coverage.</w:t>
      </w:r>
    </w:p>
    <w:p>
      <w:pPr>
        <w:pStyle w:val="ListBullet"/>
      </w:pPr>
      <w:r>
        <w:t>Response and repair arrangements.</w:t>
      </w:r>
    </w:p>
    <w:p>
      <w:pPr>
        <w:pStyle w:val="ListBullet"/>
      </w:pPr>
      <w:r>
        <w:t>Price escalation.</w:t>
      </w:r>
    </w:p>
    <w:p>
      <w:pPr>
        <w:pStyle w:val="ListBullet"/>
      </w:pPr>
      <w:r>
        <w:t>Whether coverage is continuous with the original warranty.</w:t>
      </w:r>
    </w:p>
    <w:p>
      <w:pPr>
        <w:pStyle w:val="ListBullet"/>
      </w:pPr>
      <w:r>
        <w:t>Whether claims can be rejected because of maintenance or operating conditions.</w:t>
      </w:r>
    </w:p>
    <w:p>
      <w:r>
        <w:t>An extended warranty may be useful for critical equipment, but its value depends on the failure risk and the actual coverage.</w:t>
      </w:r>
    </w:p>
    <w:p>
      <w:pPr>
        <w:pStyle w:val="Heading3"/>
      </w:pPr>
      <w:r>
        <w:t>4.7 Limited warranty</w:t>
      </w:r>
    </w:p>
    <w:p>
      <w:r>
        <w:t>A limited warranty covers only specified components, defects, services, or circumstances.</w:t>
      </w:r>
    </w:p>
    <w:p>
      <w:r>
        <w:t>For example, hardware may be covered while software licenses, consumables, batteries, and damage due to external causes are excluded.</w:t>
      </w:r>
    </w:p>
    <w:p>
      <w:r>
        <w:t>The word limited is not itself a problem. Unclear limitations are.</w:t>
      </w:r>
    </w:p>
    <w:p>
      <w:pPr>
        <w:pStyle w:val="Heading3"/>
      </w:pPr>
      <w:r>
        <w:t>4.8 System warranty</w:t>
      </w:r>
    </w:p>
    <w:p>
      <w:r>
        <w:t>A system warranty covers a defined integrated system rather than only individual purchased components.</w:t>
      </w:r>
    </w:p>
    <w:p>
      <w:r>
        <w:t>For an automation project, this may include specified responsibilities for:</w:t>
      </w:r>
    </w:p>
    <w:p>
      <w:pPr>
        <w:pStyle w:val="ListBullet"/>
      </w:pPr>
      <w:r>
        <w:t>PLC and remote I/O.</w:t>
      </w:r>
    </w:p>
    <w:p>
      <w:pPr>
        <w:pStyle w:val="ListBullet"/>
      </w:pPr>
      <w:r>
        <w:t>HMI and SCADA.</w:t>
      </w:r>
    </w:p>
    <w:p>
      <w:pPr>
        <w:pStyle w:val="ListBullet"/>
      </w:pPr>
      <w:r>
        <w:t>Drives and motors.</w:t>
      </w:r>
    </w:p>
    <w:p>
      <w:pPr>
        <w:pStyle w:val="ListBullet"/>
      </w:pPr>
      <w:r>
        <w:t>Robot integration.</w:t>
      </w:r>
    </w:p>
    <w:p>
      <w:pPr>
        <w:pStyle w:val="ListBullet"/>
      </w:pPr>
      <w:r>
        <w:t>Industrial networks.</w:t>
      </w:r>
    </w:p>
    <w:p>
      <w:pPr>
        <w:pStyle w:val="ListBullet"/>
      </w:pPr>
      <w:r>
        <w:t>Panel wiring.</w:t>
      </w:r>
    </w:p>
    <w:p>
      <w:pPr>
        <w:pStyle w:val="ListBullet"/>
      </w:pPr>
      <w:r>
        <w:t>Application software.</w:t>
      </w:r>
    </w:p>
    <w:p>
      <w:pPr>
        <w:pStyle w:val="ListBullet"/>
      </w:pPr>
      <w:r>
        <w:t>Defined interfaces between subsystems.</w:t>
      </w:r>
    </w:p>
    <w:p>
      <w:r>
        <w:t>The contract must identify which party is responsible when a system-level problem arises from interaction between components supplied by different vendors.</w:t>
      </w:r>
    </w:p>
    <w:p>
      <w:pPr>
        <w:pStyle w:val="Heading2"/>
      </w:pPr>
      <w:r>
        <w:t>5. Warranty versus AMC</w:t>
      </w:r>
    </w:p>
    <w:p>
      <w:r>
        <w:t>Warranty and an Annual Maintenance Contract (AMC)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Warranty</w:t>
            </w:r>
          </w:p>
        </w:tc>
        <w:tc>
          <w:tcPr>
            <w:tcW w:type="dxa" w:w="3600"/>
            <w:shd w:val="clear" w:color="auto" w:fill="EEF2F7"/>
          </w:tcPr>
          <w:p>
            <w:pPr>
              <w:spacing w:after="0" w:before="0" w:line="240" w:lineRule="auto"/>
              <w:jc w:val="left"/>
            </w:pPr>
            <w:r>
              <w:rPr>
                <w:b/>
                <w:color w:val="1A2E4A"/>
              </w:rPr>
              <w:t>AMC</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Remedy qualifying defects under specified terms</w:t>
            </w:r>
          </w:p>
        </w:tc>
        <w:tc>
          <w:tcPr>
            <w:tcW w:type="dxa" w:w="3600"/>
          </w:tcPr>
          <w:p>
            <w:pPr>
              <w:spacing w:after="0" w:before="0" w:line="240" w:lineRule="auto"/>
              <w:jc w:val="left"/>
            </w:pPr>
            <w:r>
              <w:t>Provide defined maintenance and support services</w:t>
            </w:r>
          </w:p>
        </w:tc>
      </w:tr>
      <w:tr>
        <w:tc>
          <w:tcPr>
            <w:tcW w:type="dxa" w:w="3600"/>
          </w:tcPr>
          <w:p>
            <w:pPr>
              <w:spacing w:after="0" w:before="0" w:line="240" w:lineRule="auto"/>
              <w:jc w:val="left"/>
            </w:pPr>
            <w:r>
              <w:t>Typical start</w:t>
            </w:r>
          </w:p>
        </w:tc>
        <w:tc>
          <w:tcPr>
            <w:tcW w:type="dxa" w:w="3600"/>
          </w:tcPr>
          <w:p>
            <w:pPr>
              <w:spacing w:after="0" w:before="0" w:line="240" w:lineRule="auto"/>
              <w:jc w:val="left"/>
            </w:pPr>
            <w:r>
              <w:t>Delivery, commissioning, acceptance, or another agreed trigger</w:t>
            </w:r>
          </w:p>
        </w:tc>
        <w:tc>
          <w:tcPr>
            <w:tcW w:type="dxa" w:w="3600"/>
          </w:tcPr>
          <w:p>
            <w:pPr>
              <w:spacing w:after="0" w:before="0" w:line="240" w:lineRule="auto"/>
              <w:jc w:val="left"/>
            </w:pPr>
            <w:r>
              <w:t>Contract start date</w:t>
            </w:r>
          </w:p>
        </w:tc>
      </w:tr>
      <w:tr>
        <w:tc>
          <w:tcPr>
            <w:tcW w:type="dxa" w:w="3600"/>
          </w:tcPr>
          <w:p>
            <w:pPr>
              <w:spacing w:after="0" w:before="0" w:line="240" w:lineRule="auto"/>
              <w:jc w:val="left"/>
            </w:pPr>
            <w:r>
              <w:t>Duration</w:t>
            </w:r>
          </w:p>
        </w:tc>
        <w:tc>
          <w:tcPr>
            <w:tcW w:type="dxa" w:w="3600"/>
          </w:tcPr>
          <w:p>
            <w:pPr>
              <w:spacing w:after="0" w:before="0" w:line="240" w:lineRule="auto"/>
              <w:jc w:val="left"/>
            </w:pPr>
            <w:r>
              <w:t>Defined warranty period</w:t>
            </w:r>
          </w:p>
        </w:tc>
        <w:tc>
          <w:tcPr>
            <w:tcW w:type="dxa" w:w="3600"/>
          </w:tcPr>
          <w:p>
            <w:pPr>
              <w:spacing w:after="0" w:before="0" w:line="240" w:lineRule="auto"/>
              <w:jc w:val="left"/>
            </w:pPr>
            <w:r>
              <w:t>Defined maintenance contract period</w:t>
            </w:r>
          </w:p>
        </w:tc>
      </w:tr>
      <w:tr>
        <w:tc>
          <w:tcPr>
            <w:tcW w:type="dxa" w:w="3600"/>
          </w:tcPr>
          <w:p>
            <w:pPr>
              <w:spacing w:after="0" w:before="0" w:line="240" w:lineRule="auto"/>
              <w:jc w:val="left"/>
            </w:pPr>
            <w:r>
              <w:t>Preventive maintenance</w:t>
            </w:r>
          </w:p>
        </w:tc>
        <w:tc>
          <w:tcPr>
            <w:tcW w:type="dxa" w:w="3600"/>
          </w:tcPr>
          <w:p>
            <w:pPr>
              <w:spacing w:after="0" w:before="0" w:line="240" w:lineRule="auto"/>
              <w:jc w:val="left"/>
            </w:pPr>
            <w:r>
              <w:t>Included only if specified</w:t>
            </w:r>
          </w:p>
        </w:tc>
        <w:tc>
          <w:tcPr>
            <w:tcW w:type="dxa" w:w="3600"/>
          </w:tcPr>
          <w:p>
            <w:pPr>
              <w:spacing w:after="0" w:before="0" w:line="240" w:lineRule="auto"/>
              <w:jc w:val="left"/>
            </w:pPr>
            <w:r>
              <w:t>Usually a central service component when included</w:t>
            </w:r>
          </w:p>
        </w:tc>
      </w:tr>
      <w:tr>
        <w:tc>
          <w:tcPr>
            <w:tcW w:type="dxa" w:w="3600"/>
          </w:tcPr>
          <w:p>
            <w:pPr>
              <w:spacing w:after="0" w:before="0" w:line="240" w:lineRule="auto"/>
              <w:jc w:val="left"/>
            </w:pPr>
            <w:r>
              <w:t>Spare parts</w:t>
            </w:r>
          </w:p>
        </w:tc>
        <w:tc>
          <w:tcPr>
            <w:tcW w:type="dxa" w:w="3600"/>
          </w:tcPr>
          <w:p>
            <w:pPr>
              <w:spacing w:after="0" w:before="0" w:line="240" w:lineRule="auto"/>
              <w:jc w:val="left"/>
            </w:pPr>
            <w:r>
              <w:t>Qualifying defective parts may be covered</w:t>
            </w:r>
          </w:p>
        </w:tc>
        <w:tc>
          <w:tcPr>
            <w:tcW w:type="dxa" w:w="3600"/>
          </w:tcPr>
          <w:p>
            <w:pPr>
              <w:spacing w:after="0" w:before="0" w:line="240" w:lineRule="auto"/>
              <w:jc w:val="left"/>
            </w:pPr>
            <w:r>
              <w:t>Parts may be included or charged separately</w:t>
            </w:r>
          </w:p>
        </w:tc>
      </w:tr>
      <w:tr>
        <w:tc>
          <w:tcPr>
            <w:tcW w:type="dxa" w:w="3600"/>
          </w:tcPr>
          <w:p>
            <w:pPr>
              <w:spacing w:after="0" w:before="0" w:line="240" w:lineRule="auto"/>
              <w:jc w:val="left"/>
            </w:pPr>
            <w:r>
              <w:t>Breakdown support</w:t>
            </w:r>
          </w:p>
        </w:tc>
        <w:tc>
          <w:tcPr>
            <w:tcW w:type="dxa" w:w="3600"/>
          </w:tcPr>
          <w:p>
            <w:pPr>
              <w:spacing w:after="0" w:before="0" w:line="240" w:lineRule="auto"/>
              <w:jc w:val="left"/>
            </w:pPr>
            <w:r>
              <w:t>Depends on warranty obligations</w:t>
            </w:r>
          </w:p>
        </w:tc>
        <w:tc>
          <w:tcPr>
            <w:tcW w:type="dxa" w:w="3600"/>
          </w:tcPr>
          <w:p>
            <w:pPr>
              <w:spacing w:after="0" w:before="0" w:line="240" w:lineRule="auto"/>
              <w:jc w:val="left"/>
            </w:pPr>
            <w:r>
              <w:t>Depends on the agreed service scope</w:t>
            </w:r>
          </w:p>
        </w:tc>
      </w:tr>
      <w:tr>
        <w:tc>
          <w:tcPr>
            <w:tcW w:type="dxa" w:w="3600"/>
          </w:tcPr>
          <w:p>
            <w:pPr>
              <w:spacing w:after="0" w:before="0" w:line="240" w:lineRule="auto"/>
              <w:jc w:val="left"/>
            </w:pPr>
            <w:r>
              <w:t>Failure cause</w:t>
            </w:r>
          </w:p>
        </w:tc>
        <w:tc>
          <w:tcPr>
            <w:tcW w:type="dxa" w:w="3600"/>
          </w:tcPr>
          <w:p>
            <w:pPr>
              <w:spacing w:after="0" w:before="0" w:line="240" w:lineRule="auto"/>
              <w:jc w:val="left"/>
            </w:pPr>
            <w:r>
              <w:t>Must meet warranty coverage conditions</w:t>
            </w:r>
          </w:p>
        </w:tc>
        <w:tc>
          <w:tcPr>
            <w:tcW w:type="dxa" w:w="3600"/>
          </w:tcPr>
          <w:p>
            <w:pPr>
              <w:spacing w:after="0" w:before="0" w:line="240" w:lineRule="auto"/>
              <w:jc w:val="left"/>
            </w:pPr>
            <w:r>
              <w:t>Service may be chargeable or included according to scope</w:t>
            </w:r>
          </w:p>
        </w:tc>
      </w:tr>
      <w:tr>
        <w:tc>
          <w:tcPr>
            <w:tcW w:type="dxa" w:w="3600"/>
          </w:tcPr>
          <w:p>
            <w:pPr>
              <w:spacing w:after="0" w:before="0" w:line="240" w:lineRule="auto"/>
              <w:jc w:val="left"/>
            </w:pPr>
            <w:r>
              <w:t>Commercial basis</w:t>
            </w:r>
          </w:p>
        </w:tc>
        <w:tc>
          <w:tcPr>
            <w:tcW w:type="dxa" w:w="3600"/>
          </w:tcPr>
          <w:p>
            <w:pPr>
              <w:spacing w:after="0" w:before="0" w:line="240" w:lineRule="auto"/>
              <w:jc w:val="left"/>
            </w:pPr>
            <w:r>
              <w:t>Often included in purchase price</w:t>
            </w:r>
          </w:p>
        </w:tc>
        <w:tc>
          <w:tcPr>
            <w:tcW w:type="dxa" w:w="3600"/>
          </w:tcPr>
          <w:p>
            <w:pPr>
              <w:spacing w:after="0" w:before="0" w:line="240" w:lineRule="auto"/>
              <w:jc w:val="left"/>
            </w:pPr>
            <w:r>
              <w:t>Usually separately priced</w:t>
            </w:r>
          </w:p>
        </w:tc>
      </w:tr>
      <w:tr>
        <w:tc>
          <w:tcPr>
            <w:tcW w:type="dxa" w:w="3600"/>
          </w:tcPr>
          <w:p>
            <w:pPr>
              <w:spacing w:after="0" w:before="0" w:line="240" w:lineRule="auto"/>
              <w:jc w:val="left"/>
            </w:pPr>
            <w:r>
              <w:t>Post-period coverage</w:t>
            </w:r>
          </w:p>
        </w:tc>
        <w:tc>
          <w:tcPr>
            <w:tcW w:type="dxa" w:w="3600"/>
          </w:tcPr>
          <w:p>
            <w:pPr>
              <w:spacing w:after="0" w:before="0" w:line="240" w:lineRule="auto"/>
              <w:jc w:val="left"/>
            </w:pPr>
            <w:r>
              <w:t>Ends or changes according to contract</w:t>
            </w:r>
          </w:p>
        </w:tc>
        <w:tc>
          <w:tcPr>
            <w:tcW w:type="dxa" w:w="3600"/>
          </w:tcPr>
          <w:p>
            <w:pPr>
              <w:spacing w:after="0" w:before="0" w:line="240" w:lineRule="auto"/>
              <w:jc w:val="left"/>
            </w:pPr>
            <w:r>
              <w:t>Continues only if renewed or extended</w:t>
            </w:r>
          </w:p>
        </w:tc>
      </w:tr>
    </w:tbl>
    <w:p/>
    <w:p>
      <w:r>
        <w:t>A plant can have both warranty and AMC arrangements, but the agreements should specify priority, overlapping services, claim handling, and the prevention of duplicate charges.</w:t>
      </w:r>
    </w:p>
    <w:p>
      <w:r>
        <w:t>For example, if a newly purchased PLC CPU fails during warranty, the supplier may need to provide the replacement under the warranty while an AMC provider may be responsible for separate maintenance activities. The customer should not automatically accept an additional parts charge without reviewing the applicable obligations.</w:t>
      </w:r>
    </w:p>
    <w:p>
      <w:pPr>
        <w:pStyle w:val="Heading2"/>
      </w:pPr>
      <w:r>
        <w:t>6. Warranty commencement and duration</w:t>
      </w:r>
    </w:p>
    <w:p>
      <w:r>
        <w:t>The warranty start date can materially affect the buyer's protection.</w:t>
      </w:r>
    </w:p>
    <w:p>
      <w:r>
        <w:t>Common commencement events include:</w:t>
      </w:r>
    </w:p>
    <w:p>
      <w:pPr>
        <w:pStyle w:val="ListBullet"/>
      </w:pPr>
      <w:r>
        <w:t>Dispatch from the supplier.</w:t>
      </w:r>
    </w:p>
    <w:p>
      <w:pPr>
        <w:pStyle w:val="ListBullet"/>
      </w:pPr>
      <w:r>
        <w:t>Delivery at the customer site.</w:t>
      </w:r>
    </w:p>
    <w:p>
      <w:pPr>
        <w:pStyle w:val="ListBullet"/>
      </w:pPr>
      <w:r>
        <w:t>Installation completion.</w:t>
      </w:r>
    </w:p>
    <w:p>
      <w:pPr>
        <w:pStyle w:val="ListBullet"/>
      </w:pPr>
      <w:r>
        <w:t>Successful commissioning.</w:t>
      </w:r>
    </w:p>
    <w:p>
      <w:pPr>
        <w:pStyle w:val="ListBullet"/>
      </w:pPr>
      <w:r>
        <w:t>Site acceptance.</w:t>
      </w:r>
    </w:p>
    <w:p>
      <w:pPr>
        <w:pStyle w:val="ListBullet"/>
      </w:pPr>
      <w:r>
        <w:t>Final acceptance after performance testing.</w:t>
      </w:r>
    </w:p>
    <w:p>
      <w:r>
        <w:t>These events are not equivalent.</w:t>
      </w:r>
    </w:p>
    <w:p>
      <w:r>
        <w:t>Suppose equipment is delivered in January, installed in March, and commissioned in June. If the warranty starts at dispatch, several months of the warranty period may expire before the equipment enters production.</w:t>
      </w:r>
    </w:p>
    <w:p>
      <w:r>
        <w:t>For equipment requiring substantial installation and commissioning, the buyer should consider negotiating commencement at successful commissioning or acceptance, subject to an agreed long-stop date and clearly defined customer-caused delays.</w:t>
      </w:r>
    </w:p>
    <w:p>
      <w:r>
        <w:t>The contract should also define the warranty duration, any maximum period from delivery, and the treatment of delays caused by either party.</w:t>
      </w:r>
    </w:p>
    <w:p>
      <w:pPr>
        <w:pStyle w:val="Heading3"/>
      </w:pPr>
      <w:r>
        <w:t>Example</w:t>
      </w:r>
    </w:p>
    <w:p>
      <w:r>
        <w:t>Assume a VFD has a 24-month warranty.</w:t>
      </w:r>
    </w:p>
    <w:p>
      <w:pPr>
        <w:pStyle w:val="ListBullet"/>
      </w:pPr>
      <w:r>
        <w:t>Delivery: 1 January 2027.</w:t>
      </w:r>
    </w:p>
    <w:p>
      <w:pPr>
        <w:pStyle w:val="ListBullet"/>
      </w:pPr>
      <w:r>
        <w:t>Commissioning: 1 June 2027.</w:t>
      </w:r>
    </w:p>
    <w:p>
      <w:pPr>
        <w:pStyle w:val="ListBullet"/>
      </w:pPr>
      <w:r>
        <w:t>Warranty trigger: successful commissioning.</w:t>
      </w:r>
    </w:p>
    <w:p>
      <w:pPr>
        <w:pStyle w:val="ListBullet"/>
      </w:pPr>
      <w:r>
        <w:t>Agreed warranty duration: 24 months.</w:t>
      </w:r>
    </w:p>
    <w:p>
      <w:r>
        <w:t>If commissioning is accepted on 1 June 2027, the contractual expiry would ordinarily be around 31 May or 1 June 2029, depending on the contract's date-counting convention.</w:t>
      </w:r>
    </w:p>
    <w:p>
      <w:r>
        <w:t>The exact expiry date should be stated in the contract or calculated using its agreed rules rather than left to assumption.</w:t>
      </w:r>
    </w:p>
    <w:p>
      <w:pPr>
        <w:pStyle w:val="Heading2"/>
      </w:pPr>
      <w:r>
        <w:t>7. Warranty coverage: inclusions and exclusions</w:t>
      </w:r>
    </w:p>
    <w:p>
      <w:pPr>
        <w:pStyle w:val="Heading3"/>
      </w:pPr>
      <w:r>
        <w:t>7.1 Typical inclusions</w:t>
      </w:r>
    </w:p>
    <w:p>
      <w:r>
        <w:t>Subject to the actual agreement, coverage may include:</w:t>
      </w:r>
    </w:p>
    <w:p>
      <w:pPr>
        <w:pStyle w:val="ListBullet"/>
      </w:pPr>
      <w:r>
        <w:t>Defective materials.</w:t>
      </w:r>
    </w:p>
    <w:p>
      <w:pPr>
        <w:pStyle w:val="ListBullet"/>
      </w:pPr>
      <w:r>
        <w:t>Manufacturing defects.</w:t>
      </w:r>
    </w:p>
    <w:p>
      <w:pPr>
        <w:pStyle w:val="ListBullet"/>
      </w:pPr>
      <w:r>
        <w:t>Workmanship defects.</w:t>
      </w:r>
    </w:p>
    <w:p>
      <w:pPr>
        <w:pStyle w:val="ListBullet"/>
      </w:pPr>
      <w:r>
        <w:t>Repair of qualifying components.</w:t>
      </w:r>
    </w:p>
    <w:p>
      <w:pPr>
        <w:pStyle w:val="ListBullet"/>
      </w:pPr>
      <w:r>
        <w:t>Replacement of qualifying defective parts.</w:t>
      </w:r>
    </w:p>
    <w:p>
      <w:pPr>
        <w:pStyle w:val="ListBullet"/>
      </w:pPr>
      <w:r>
        <w:t>Supplier labor associated with covered repairs.</w:t>
      </w:r>
    </w:p>
    <w:p>
      <w:pPr>
        <w:pStyle w:val="ListBullet"/>
      </w:pPr>
      <w:r>
        <w:t>Defined shipping costs for warranty returns.</w:t>
      </w:r>
    </w:p>
    <w:p>
      <w:pPr>
        <w:pStyle w:val="ListBullet"/>
      </w:pPr>
      <w:r>
        <w:t>Specified diagnostic or technical support.</w:t>
      </w:r>
    </w:p>
    <w:p>
      <w:pPr>
        <w:pStyle w:val="ListBullet"/>
      </w:pPr>
      <w:r>
        <w:t>Remedies for qualifying performance failures.</w:t>
      </w:r>
    </w:p>
    <w:p>
      <w:pPr>
        <w:pStyle w:val="Heading3"/>
      </w:pPr>
      <w:r>
        <w:t>7.2 Typical exclusions</w:t>
      </w:r>
    </w:p>
    <w:p>
      <w:r>
        <w:t>Possible exclusions include:</w:t>
      </w:r>
    </w:p>
    <w:p>
      <w:pPr>
        <w:pStyle w:val="ListBullet"/>
      </w:pPr>
      <w:r>
        <w:t>Normal wear and tear.</w:t>
      </w:r>
    </w:p>
    <w:p>
      <w:pPr>
        <w:pStyle w:val="ListBullet"/>
      </w:pPr>
      <w:r>
        <w:t>Consumables and defined wear parts.</w:t>
      </w:r>
    </w:p>
    <w:p>
      <w:pPr>
        <w:pStyle w:val="ListBullet"/>
      </w:pPr>
      <w:r>
        <w:t>Physical damage caused by misuse.</w:t>
      </w:r>
    </w:p>
    <w:p>
      <w:pPr>
        <w:pStyle w:val="ListBullet"/>
      </w:pPr>
      <w:r>
        <w:t>Improper installation by an unauthorized party.</w:t>
      </w:r>
    </w:p>
    <w:p>
      <w:pPr>
        <w:pStyle w:val="ListBullet"/>
      </w:pPr>
      <w:r>
        <w:t>Operation outside specified environmental limits.</w:t>
      </w:r>
    </w:p>
    <w:p>
      <w:pPr>
        <w:pStyle w:val="ListBullet"/>
      </w:pPr>
      <w:r>
        <w:t>Incorrect supply voltage or unsuitable utilities.</w:t>
      </w:r>
    </w:p>
    <w:p>
      <w:pPr>
        <w:pStyle w:val="ListBullet"/>
      </w:pPr>
      <w:r>
        <w:t>Unauthorized hardware or software modification.</w:t>
      </w:r>
    </w:p>
    <w:p>
      <w:pPr>
        <w:pStyle w:val="ListBullet"/>
      </w:pPr>
      <w:r>
        <w:t>Improper maintenance.</w:t>
      </w:r>
    </w:p>
    <w:p>
      <w:pPr>
        <w:pStyle w:val="ListBullet"/>
      </w:pPr>
      <w:r>
        <w:t>Damage caused by contamination, water, dust, or corrosive environments outside specification.</w:t>
      </w:r>
    </w:p>
    <w:p>
      <w:pPr>
        <w:pStyle w:val="ListBullet"/>
      </w:pPr>
      <w:r>
        <w:t>Third-party components not covered by the supplier.</w:t>
      </w:r>
    </w:p>
    <w:p>
      <w:pPr>
        <w:pStyle w:val="ListBullet"/>
      </w:pPr>
      <w:r>
        <w:t>Failures caused by an external system outside the supplier's contractual responsibility.</w:t>
      </w:r>
    </w:p>
    <w:p>
      <w:r>
        <w:t>Exclusions must be interpreted against the actual contract and evidence. A supplier should not be assumed to have a valid basis for rejecting a claim merely because it labels the failure as misuse.</w:t>
      </w:r>
    </w:p>
    <w:p>
      <w:pPr>
        <w:pStyle w:val="Heading3"/>
      </w:pPr>
      <w:r>
        <w:t>7.3 Exclusion review</w:t>
      </w:r>
    </w:p>
    <w:p>
      <w:r>
        <w:t>For every exclusion, ask:</w:t>
      </w:r>
    </w:p>
    <w:p>
      <w:pPr>
        <w:tabs>
          <w:tab w:pos="403" w:val="left"/>
        </w:tabs>
        <w:spacing w:after="40" w:line="276" w:lineRule="auto"/>
        <w:ind w:left="403" w:hanging="403"/>
        <w:jc w:val="left"/>
      </w:pPr>
      <w:r>
        <w:rPr>
          <w:color w:val="1A2E4A"/>
        </w:rPr>
        <w:t>1.</w:t>
        <w:tab/>
      </w:r>
      <w:r>
        <w:t>Is the excluded condition clearly defined?</w:t>
      </w:r>
    </w:p>
    <w:p>
      <w:pPr>
        <w:tabs>
          <w:tab w:pos="403" w:val="left"/>
        </w:tabs>
        <w:spacing w:after="40" w:line="276" w:lineRule="auto"/>
        <w:ind w:left="403" w:hanging="403"/>
        <w:jc w:val="left"/>
      </w:pPr>
      <w:r>
        <w:rPr>
          <w:color w:val="1A2E4A"/>
        </w:rPr>
        <w:t>2.</w:t>
        <w:tab/>
      </w:r>
      <w:r>
        <w:t>Can the condition be measured or demonstrated?</w:t>
      </w:r>
    </w:p>
    <w:p>
      <w:pPr>
        <w:tabs>
          <w:tab w:pos="403" w:val="left"/>
        </w:tabs>
        <w:spacing w:after="40" w:line="276" w:lineRule="auto"/>
        <w:ind w:left="403" w:hanging="403"/>
        <w:jc w:val="left"/>
      </w:pPr>
      <w:r>
        <w:rPr>
          <w:color w:val="1A2E4A"/>
        </w:rPr>
        <w:t>3.</w:t>
        <w:tab/>
      </w:r>
      <w:r>
        <w:t>Who must establish the cause of failure?</w:t>
      </w:r>
    </w:p>
    <w:p>
      <w:pPr>
        <w:tabs>
          <w:tab w:pos="403" w:val="left"/>
        </w:tabs>
        <w:spacing w:after="40" w:line="276" w:lineRule="auto"/>
        <w:ind w:left="403" w:hanging="403"/>
        <w:jc w:val="left"/>
      </w:pPr>
      <w:r>
        <w:rPr>
          <w:color w:val="1A2E4A"/>
        </w:rPr>
        <w:t>4.</w:t>
        <w:tab/>
      </w:r>
      <w:r>
        <w:t>Does the exclusion apply only when the condition caused the defect?</w:t>
      </w:r>
    </w:p>
    <w:p>
      <w:pPr>
        <w:tabs>
          <w:tab w:pos="403" w:val="left"/>
        </w:tabs>
        <w:spacing w:after="40" w:line="276" w:lineRule="auto"/>
        <w:ind w:left="403" w:hanging="403"/>
        <w:jc w:val="left"/>
      </w:pPr>
      <w:r>
        <w:rPr>
          <w:color w:val="1A2E4A"/>
        </w:rPr>
        <w:t>5.</w:t>
        <w:tab/>
      </w:r>
      <w:r>
        <w:t>Is there a process for technical review or dispute resolution?</w:t>
      </w:r>
    </w:p>
    <w:p>
      <w:pPr>
        <w:tabs>
          <w:tab w:pos="403" w:val="left"/>
        </w:tabs>
        <w:spacing w:after="40" w:line="276" w:lineRule="auto"/>
        <w:ind w:left="403" w:hanging="403"/>
        <w:jc w:val="left"/>
      </w:pPr>
      <w:r>
        <w:rPr>
          <w:color w:val="1A2E4A"/>
        </w:rPr>
        <w:t>6.</w:t>
        <w:tab/>
      </w:r>
      <w:r>
        <w:t>Can the plant realistically comply with the requirement?</w:t>
      </w:r>
    </w:p>
    <w:p>
      <w:r>
        <w:t>For example, a blanket exclusion for "electrical disturbances" may be difficult to assess. A better contract identifies relevant electrical limits and specifies how evidence will be evaluated when a claim arises.</w:t>
      </w:r>
    </w:p>
    <w:p>
      <w:pPr>
        <w:pStyle w:val="Heading2"/>
      </w:pPr>
      <w:r>
        <w:t>8. Warranty for industrial automation equipment</w:t>
      </w:r>
    </w:p>
    <w:p>
      <w:pPr>
        <w:pStyle w:val="Heading3"/>
      </w:pPr>
      <w:r>
        <w:t>8.1 PLC and remote I/O</w:t>
      </w:r>
    </w:p>
    <w:p>
      <w:r>
        <w:t>Potential warranty issues include:</w:t>
      </w:r>
    </w:p>
    <w:p>
      <w:pPr>
        <w:pStyle w:val="ListBullet"/>
      </w:pPr>
      <w:r>
        <w:t>CPU failure.</w:t>
      </w:r>
    </w:p>
    <w:p>
      <w:pPr>
        <w:pStyle w:val="ListBullet"/>
      </w:pPr>
      <w:r>
        <w:t>Defective digital or analog I/O channels.</w:t>
      </w:r>
    </w:p>
    <w:p>
      <w:pPr>
        <w:pStyle w:val="ListBullet"/>
      </w:pPr>
      <w:r>
        <w:t>Internal communication faults.</w:t>
      </w:r>
    </w:p>
    <w:p>
      <w:pPr>
        <w:pStyle w:val="ListBullet"/>
      </w:pPr>
      <w:r>
        <w:t>Defective power-supply modules.</w:t>
      </w:r>
    </w:p>
    <w:p>
      <w:pPr>
        <w:pStyle w:val="ListBullet"/>
      </w:pPr>
      <w:r>
        <w:t>Hardware defects.</w:t>
      </w:r>
    </w:p>
    <w:p>
      <w:pPr>
        <w:pStyle w:val="ListBullet"/>
      </w:pPr>
      <w:r>
        <w:t>Intermittent failures attributable to a covered defect.</w:t>
      </w:r>
    </w:p>
    <w:p>
      <w:r>
        <w:t>The claim record should include controller type, module catalog number, serial number, firmware where relevant, fault history, diagnostic status, and evidence of operating conditions.</w:t>
      </w:r>
    </w:p>
    <w:p>
      <w:pPr>
        <w:pStyle w:val="Heading3"/>
      </w:pPr>
      <w:r>
        <w:t>8.2 HMI and industrial PC</w:t>
      </w:r>
    </w:p>
    <w:p>
      <w:r>
        <w:t>Potential claims may involve:</w:t>
      </w:r>
    </w:p>
    <w:p>
      <w:pPr>
        <w:pStyle w:val="ListBullet"/>
      </w:pPr>
      <w:r>
        <w:t>Display failure.</w:t>
      </w:r>
    </w:p>
    <w:p>
      <w:pPr>
        <w:pStyle w:val="ListBullet"/>
      </w:pPr>
      <w:r>
        <w:t>Touchscreen malfunction.</w:t>
      </w:r>
    </w:p>
    <w:p>
      <w:pPr>
        <w:pStyle w:val="ListBullet"/>
      </w:pPr>
      <w:r>
        <w:t>Power-supply defects.</w:t>
      </w:r>
    </w:p>
    <w:p>
      <w:pPr>
        <w:pStyle w:val="ListBullet"/>
      </w:pPr>
      <w:r>
        <w:t>Internal hardware faults.</w:t>
      </w:r>
    </w:p>
    <w:p>
      <w:pPr>
        <w:pStyle w:val="ListBullet"/>
      </w:pPr>
      <w:r>
        <w:t>Defective storage devices.</w:t>
      </w:r>
    </w:p>
    <w:p>
      <w:pPr>
        <w:pStyle w:val="ListBullet"/>
      </w:pPr>
      <w:r>
        <w:t>Specified performance failures.</w:t>
      </w:r>
    </w:p>
    <w:p>
      <w:r>
        <w:t>Clarify the treatment of operating-system licenses, application software, third-party software, storage media, batteries, and damage caused by environmental conditions.</w:t>
      </w:r>
    </w:p>
    <w:p>
      <w:pPr>
        <w:pStyle w:val="Heading3"/>
      </w:pPr>
      <w:r>
        <w:t>8.3 VFD and servo drive</w:t>
      </w:r>
    </w:p>
    <w:p>
      <w:r>
        <w:t>Potential claims may involve:</w:t>
      </w:r>
    </w:p>
    <w:p>
      <w:pPr>
        <w:pStyle w:val="ListBullet"/>
      </w:pPr>
      <w:r>
        <w:t>Internal power-stage failure.</w:t>
      </w:r>
    </w:p>
    <w:p>
      <w:pPr>
        <w:pStyle w:val="ListBullet"/>
      </w:pPr>
      <w:r>
        <w:t>Defective control electronics.</w:t>
      </w:r>
    </w:p>
    <w:p>
      <w:pPr>
        <w:pStyle w:val="ListBullet"/>
      </w:pPr>
      <w:r>
        <w:t>Manufacturing defects.</w:t>
      </w:r>
    </w:p>
    <w:p>
      <w:pPr>
        <w:pStyle w:val="ListBullet"/>
      </w:pPr>
      <w:r>
        <w:t>Defective communication interfaces.</w:t>
      </w:r>
    </w:p>
    <w:p>
      <w:pPr>
        <w:pStyle w:val="ListBullet"/>
      </w:pPr>
      <w:r>
        <w:t>Covered internal component failures.</w:t>
      </w:r>
    </w:p>
    <w:p>
      <w:r>
        <w:t>The investigation may need to examine supply voltage, grounding, motor insulation, load conditions, cooling, enclosure temperature, contamination, braking arrangements, and fault logs.</w:t>
      </w:r>
    </w:p>
    <w:p>
      <w:r>
        <w:t>These checks help establish the cause of failure. They should not be used to assume that the customer is responsible before the evidence is reviewed.</w:t>
      </w:r>
    </w:p>
    <w:p>
      <w:pPr>
        <w:pStyle w:val="Heading3"/>
      </w:pPr>
      <w:r>
        <w:t>8.4 CNC systems</w:t>
      </w:r>
    </w:p>
    <w:p>
      <w:r>
        <w:t>Potential warranty issues include:</w:t>
      </w:r>
    </w:p>
    <w:p>
      <w:pPr>
        <w:pStyle w:val="ListBullet"/>
      </w:pPr>
      <w:r>
        <w:t>Defective CNC control hardware.</w:t>
      </w:r>
    </w:p>
    <w:p>
      <w:pPr>
        <w:pStyle w:val="ListBullet"/>
      </w:pPr>
      <w:r>
        <w:t>Servo or spindle-drive defects.</w:t>
      </w:r>
    </w:p>
    <w:p>
      <w:pPr>
        <w:pStyle w:val="ListBullet"/>
      </w:pPr>
      <w:r>
        <w:t>Internal electronics faults.</w:t>
      </w:r>
    </w:p>
    <w:p>
      <w:pPr>
        <w:pStyle w:val="ListBullet"/>
      </w:pPr>
      <w:r>
        <w:t>Defective display or control components.</w:t>
      </w:r>
    </w:p>
    <w:p>
      <w:pPr>
        <w:pStyle w:val="ListBullet"/>
      </w:pPr>
      <w:r>
        <w:t>Specified software defects.</w:t>
      </w:r>
    </w:p>
    <w:p>
      <w:r>
        <w:t>The agreement should distinguish control-system warranty from machine-tool mechanical warranty, spindle warranty, geometric accuracy commitments, and process-performance obligations.</w:t>
      </w:r>
    </w:p>
    <w:p>
      <w:pPr>
        <w:pStyle w:val="Heading3"/>
      </w:pPr>
      <w:r>
        <w:t>8.5 Robots</w:t>
      </w:r>
    </w:p>
    <w:p>
      <w:r>
        <w:t>Potential coverage may include controller hardware, specified electrical components, and defined manufacturing defects.</w:t>
      </w:r>
    </w:p>
    <w:p>
      <w:r>
        <w:t>Clarify whether the warranty covers:</w:t>
      </w:r>
    </w:p>
    <w:p>
      <w:pPr>
        <w:pStyle w:val="ListBullet"/>
      </w:pPr>
      <w:r>
        <w:t>Robot arm.</w:t>
      </w:r>
    </w:p>
    <w:p>
      <w:pPr>
        <w:pStyle w:val="ListBullet"/>
      </w:pPr>
      <w:r>
        <w:t>Controller.</w:t>
      </w:r>
    </w:p>
    <w:p>
      <w:pPr>
        <w:pStyle w:val="ListBullet"/>
      </w:pPr>
      <w:r>
        <w:t>Servo drives.</w:t>
      </w:r>
    </w:p>
    <w:p>
      <w:pPr>
        <w:pStyle w:val="ListBullet"/>
      </w:pPr>
      <w:r>
        <w:t>Motors and encoders.</w:t>
      </w:r>
    </w:p>
    <w:p>
      <w:pPr>
        <w:pStyle w:val="ListBullet"/>
      </w:pPr>
      <w:r>
        <w:t>Dress pack and cables.</w:t>
      </w:r>
    </w:p>
    <w:p>
      <w:pPr>
        <w:pStyle w:val="ListBullet"/>
      </w:pPr>
      <w:r>
        <w:t>End-of-arm tooling.</w:t>
      </w:r>
    </w:p>
    <w:p>
      <w:pPr>
        <w:pStyle w:val="ListBullet"/>
      </w:pPr>
      <w:r>
        <w:t>Application software.</w:t>
      </w:r>
    </w:p>
    <w:p>
      <w:pPr>
        <w:pStyle w:val="ListBullet"/>
      </w:pPr>
      <w:r>
        <w:t>Integration work.</w:t>
      </w:r>
    </w:p>
    <w:p>
      <w:pPr>
        <w:pStyle w:val="ListBullet"/>
      </w:pPr>
      <w:r>
        <w:t>Mastering or calibration.</w:t>
      </w:r>
    </w:p>
    <w:p>
      <w:pPr>
        <w:pStyle w:val="ListBullet"/>
      </w:pPr>
      <w:r>
        <w:t>Performance and cycle-time commitments.</w:t>
      </w:r>
    </w:p>
    <w:p>
      <w:r>
        <w:t>A warranty for the robot arm does not automatically cover every device integrated into the robot cell.</w:t>
      </w:r>
    </w:p>
    <w:p>
      <w:pPr>
        <w:pStyle w:val="Heading3"/>
      </w:pPr>
      <w:r>
        <w:t>8.6 Sensors and instrumentation</w:t>
      </w:r>
    </w:p>
    <w:p>
      <w:r>
        <w:t>For sensors, encoders, pressure transmitters, temperature instruments, and similar devices, verify:</w:t>
      </w:r>
    </w:p>
    <w:p>
      <w:pPr>
        <w:pStyle w:val="ListBullet"/>
      </w:pPr>
      <w:r>
        <w:t>Product and serial-number identification.</w:t>
      </w:r>
    </w:p>
    <w:p>
      <w:pPr>
        <w:pStyle w:val="ListBullet"/>
      </w:pPr>
      <w:r>
        <w:t>Environmental rating.</w:t>
      </w:r>
    </w:p>
    <w:p>
      <w:pPr>
        <w:pStyle w:val="ListBullet"/>
      </w:pPr>
      <w:r>
        <w:t>Calibration status at delivery.</w:t>
      </w:r>
    </w:p>
    <w:p>
      <w:pPr>
        <w:pStyle w:val="ListBullet"/>
      </w:pPr>
      <w:r>
        <w:t>Required accuracy and range.</w:t>
      </w:r>
    </w:p>
    <w:p>
      <w:pPr>
        <w:pStyle w:val="ListBullet"/>
      </w:pPr>
      <w:r>
        <w:t>Installation requirements.</w:t>
      </w:r>
    </w:p>
    <w:p>
      <w:pPr>
        <w:pStyle w:val="ListBullet"/>
      </w:pPr>
      <w:r>
        <w:t>Treatment of calibration drift.</w:t>
      </w:r>
    </w:p>
    <w:p>
      <w:pPr>
        <w:pStyle w:val="ListBullet"/>
      </w:pPr>
      <w:r>
        <w:t>Whether calibration and recertification are included.</w:t>
      </w:r>
    </w:p>
    <w:p>
      <w:r>
        <w:t>Calibration drift is not automatically a manufacturing defect. Coverage depends on the applicable specifications, tolerances, period, and warranty terms.</w:t>
      </w:r>
    </w:p>
    <w:p>
      <w:pPr>
        <w:pStyle w:val="Heading2"/>
      </w:pPr>
      <w:r>
        <w:t>9. Warranty and FAT, SAT, and acceptance</w:t>
      </w:r>
    </w:p>
    <w:p>
      <w:r>
        <w:t>Warranty should be linked to clearly documented equipment acceptance.</w:t>
      </w:r>
    </w:p>
    <w:p>
      <w:r>
        <w:t>FAT (Factory Acceptance Test) is performed at the supplier's facility or another agreed location before shipment.</w:t>
      </w:r>
    </w:p>
    <w:p>
      <w:r>
        <w:t>SAT (Site Acceptance Test) is performed at the installation site to verify the equipment under agreed site conditions.</w:t>
      </w:r>
    </w:p>
    <w:p>
      <w:r>
        <w:t>A contract may also include commissioning, trial production, reliability runs, or final performance acceptance.</w:t>
      </w:r>
    </w:p>
    <w:p>
      <w:r>
        <w:t>Typical acceptance checks include:</w:t>
      </w:r>
    </w:p>
    <w:p>
      <w:pPr>
        <w:pStyle w:val="ListBullet"/>
      </w:pPr>
      <w:r>
        <w:t>Hardware and configuration verification.</w:t>
      </w:r>
    </w:p>
    <w:p>
      <w:pPr>
        <w:pStyle w:val="ListBullet"/>
      </w:pPr>
      <w:r>
        <w:t>I/O and communication testing.</w:t>
      </w:r>
    </w:p>
    <w:p>
      <w:pPr>
        <w:pStyle w:val="ListBullet"/>
      </w:pPr>
      <w:r>
        <w:t>Functional sequence testing.</w:t>
      </w:r>
    </w:p>
    <w:p>
      <w:pPr>
        <w:pStyle w:val="ListBullet"/>
      </w:pPr>
      <w:r>
        <w:t>Alarm and interlock verification.</w:t>
      </w:r>
    </w:p>
    <w:p>
      <w:pPr>
        <w:pStyle w:val="ListBullet"/>
      </w:pPr>
      <w:r>
        <w:t>Safety validation under the applicable procedures.</w:t>
      </w:r>
    </w:p>
    <w:p>
      <w:pPr>
        <w:pStyle w:val="ListBullet"/>
      </w:pPr>
      <w:r>
        <w:t>Performance measurement.</w:t>
      </w:r>
    </w:p>
    <w:p>
      <w:pPr>
        <w:pStyle w:val="ListBullet"/>
      </w:pPr>
      <w:r>
        <w:t>Documentation and backup handover.</w:t>
      </w:r>
    </w:p>
    <w:p>
      <w:pPr>
        <w:pStyle w:val="ListBullet"/>
      </w:pPr>
      <w:r>
        <w:t>Closure of agreed punch-list items.</w:t>
      </w:r>
    </w:p>
    <w:p>
      <w:r>
        <w:t>The contract should distinguish minor outstanding items from failures that prevent acceptance. It should also specify whether warranty commencement is tied to provisional acceptance, final acceptance, or another defined milestone.</w:t>
      </w:r>
    </w:p>
    <w:p>
      <w:r>
        <w:t>A successful FAT does not eliminate the possibility of a site-specific defect. Similarly, a successful SAT does not automatically waive warranty obligations for latent defects unless the contract and applicable law provide otherwise.</w:t>
      </w:r>
    </w:p>
    <w:p>
      <w:pPr>
        <w:pStyle w:val="Heading2"/>
      </w:pPr>
      <w:r>
        <w:t>10. Warranty claim process</w:t>
      </w:r>
    </w:p>
    <w:p>
      <w:r>
        <w:t>A clear process reduces delays and disputes.</w:t>
      </w:r>
    </w:p>
    <w:p>
      <w:pPr>
        <w:shd w:val="clear" w:color="auto" w:fill="F4F4F4"/>
        <w:spacing w:before="0" w:after="0" w:line="240" w:lineRule="auto"/>
        <w:ind w:left="216" w:right="216"/>
        <w:jc w:val="left"/>
      </w:pPr>
      <w:r>
        <w:rPr>
          <w:rFonts w:ascii="Consolas" w:hAnsi="Consolas"/>
          <w:color w:val="202020"/>
          <w:sz w:val="18"/>
        </w:rPr>
        <w:t>Failure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Make equipment safe and preserve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equipment ID, serial number, symptoms, and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Notify supplier through the required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claim or RMA reference where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and customer investigate the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coverage under the contract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replacement, or another agreed remedy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the repair and return equipment to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the claim and update maintenance records</w:t>
      </w:r>
    </w:p>
    <w:p/>
    <w:p>
      <w:r>
        <w:t>The process should define notification deadlines, required evidence, inspection arrangements, return logistics, approval authority, and the consequences of delays.</w:t>
      </w:r>
    </w:p>
    <w:p>
      <w:pPr>
        <w:pStyle w:val="Heading3"/>
      </w:pPr>
      <w:r>
        <w:t>10.1 Evidence required for a warranty claim</w:t>
      </w:r>
    </w:p>
    <w:p>
      <w:r>
        <w:t>Collect:</w:t>
      </w:r>
    </w:p>
    <w:p>
      <w:pPr>
        <w:pStyle w:val="ListBullet"/>
      </w:pPr>
      <w:r>
        <w:t>Purchase order and invoice.</w:t>
      </w:r>
    </w:p>
    <w:p>
      <w:pPr>
        <w:pStyle w:val="ListBullet"/>
      </w:pPr>
      <w:r>
        <w:t>Equipment make, model, and serial number.</w:t>
      </w:r>
    </w:p>
    <w:p>
      <w:pPr>
        <w:pStyle w:val="ListBullet"/>
      </w:pPr>
      <w:r>
        <w:t>Delivery and acceptance records.</w:t>
      </w:r>
    </w:p>
    <w:p>
      <w:pPr>
        <w:pStyle w:val="ListBullet"/>
      </w:pPr>
      <w:r>
        <w:t>Warranty certificate or applicable contract clause.</w:t>
      </w:r>
    </w:p>
    <w:p>
      <w:pPr>
        <w:pStyle w:val="ListBullet"/>
      </w:pPr>
      <w:r>
        <w:t>Date and time of failure.</w:t>
      </w:r>
    </w:p>
    <w:p>
      <w:pPr>
        <w:pStyle w:val="ListBullet"/>
      </w:pPr>
      <w:r>
        <w:t>Alarm history and diagnostic logs.</w:t>
      </w:r>
    </w:p>
    <w:p>
      <w:pPr>
        <w:pStyle w:val="ListBullet"/>
      </w:pPr>
      <w:r>
        <w:t>Photographs where useful.</w:t>
      </w:r>
    </w:p>
    <w:p>
      <w:pPr>
        <w:pStyle w:val="ListBullet"/>
      </w:pPr>
      <w:r>
        <w:t>Relevant operating conditions.</w:t>
      </w:r>
    </w:p>
    <w:p>
      <w:pPr>
        <w:pStyle w:val="ListBullet"/>
      </w:pPr>
      <w:r>
        <w:t>Maintenance and modification history.</w:t>
      </w:r>
    </w:p>
    <w:p>
      <w:pPr>
        <w:pStyle w:val="ListBullet"/>
      </w:pPr>
      <w:r>
        <w:t>Troubleshooting steps already performed.</w:t>
      </w:r>
    </w:p>
    <w:p>
      <w:pPr>
        <w:pStyle w:val="ListBullet"/>
      </w:pPr>
      <w:r>
        <w:t>Root cause findings, where established.</w:t>
      </w:r>
    </w:p>
    <w:p>
      <w:pPr>
        <w:pStyle w:val="ListBullet"/>
      </w:pPr>
      <w:r>
        <w:t>Repair or replacement request.</w:t>
      </w:r>
    </w:p>
    <w:p>
      <w:pPr>
        <w:pStyle w:val="ListBullet"/>
      </w:pPr>
      <w:r>
        <w:t>Production impact, if relevant.</w:t>
      </w:r>
    </w:p>
    <w:p>
      <w:r>
        <w:t>Preserve the failed component when practical and safe. Do not discard, disassemble, or modify it in a way that could compromise the investigation or violate return instructions.</w:t>
      </w:r>
    </w:p>
    <w:p>
      <w:pPr>
        <w:pStyle w:val="Heading2"/>
      </w:pPr>
      <w:r>
        <w:t>11. Warranty investigation and root cause analysis</w:t>
      </w:r>
    </w:p>
    <w:p>
      <w:r>
        <w:t>A warranty claim should be based on technical evidence rather than assumptions.</w:t>
      </w:r>
    </w:p>
    <w:p>
      <w:r>
        <w:t>A useful investigation sequence is:</w:t>
      </w:r>
    </w:p>
    <w:p>
      <w:pPr>
        <w:tabs>
          <w:tab w:pos="403" w:val="left"/>
        </w:tabs>
        <w:spacing w:after="40" w:line="276" w:lineRule="auto"/>
        <w:ind w:left="403" w:hanging="403"/>
        <w:jc w:val="left"/>
      </w:pPr>
      <w:r>
        <w:rPr>
          <w:color w:val="1A2E4A"/>
        </w:rPr>
        <w:t>1.</w:t>
        <w:tab/>
      </w:r>
      <w:r>
        <w:t>Confirm the equipment identity and warranty status.</w:t>
      </w:r>
    </w:p>
    <w:p>
      <w:pPr>
        <w:tabs>
          <w:tab w:pos="403" w:val="left"/>
        </w:tabs>
        <w:spacing w:after="40" w:line="276" w:lineRule="auto"/>
        <w:ind w:left="403" w:hanging="403"/>
        <w:jc w:val="left"/>
      </w:pPr>
      <w:r>
        <w:rPr>
          <w:color w:val="1A2E4A"/>
        </w:rPr>
        <w:t>2.</w:t>
        <w:tab/>
      </w:r>
      <w:r>
        <w:t>Reproduce or characterize the failure where safe and practical.</w:t>
      </w:r>
    </w:p>
    <w:p>
      <w:pPr>
        <w:tabs>
          <w:tab w:pos="403" w:val="left"/>
        </w:tabs>
        <w:spacing w:after="40" w:line="276" w:lineRule="auto"/>
        <w:ind w:left="403" w:hanging="403"/>
        <w:jc w:val="left"/>
      </w:pPr>
      <w:r>
        <w:rPr>
          <w:color w:val="1A2E4A"/>
        </w:rPr>
        <w:t>3.</w:t>
        <w:tab/>
      </w:r>
      <w:r>
        <w:t>Review alarms, operating conditions, and maintenance history.</w:t>
      </w:r>
    </w:p>
    <w:p>
      <w:pPr>
        <w:tabs>
          <w:tab w:pos="403" w:val="left"/>
        </w:tabs>
        <w:spacing w:after="40" w:line="276" w:lineRule="auto"/>
        <w:ind w:left="403" w:hanging="403"/>
        <w:jc w:val="left"/>
      </w:pPr>
      <w:r>
        <w:rPr>
          <w:color w:val="1A2E4A"/>
        </w:rPr>
        <w:t>4.</w:t>
        <w:tab/>
      </w:r>
      <w:r>
        <w:t>Inspect wiring, utilities, cooling, contamination, and installation.</w:t>
      </w:r>
    </w:p>
    <w:p>
      <w:pPr>
        <w:tabs>
          <w:tab w:pos="403" w:val="left"/>
        </w:tabs>
        <w:spacing w:after="40" w:line="276" w:lineRule="auto"/>
        <w:ind w:left="403" w:hanging="403"/>
        <w:jc w:val="left"/>
      </w:pPr>
      <w:r>
        <w:rPr>
          <w:color w:val="1A2E4A"/>
        </w:rPr>
        <w:t>5.</w:t>
        <w:tab/>
      </w:r>
      <w:r>
        <w:t>Compare observed conditions with the manufacturer's specifications.</w:t>
      </w:r>
    </w:p>
    <w:p>
      <w:pPr>
        <w:tabs>
          <w:tab w:pos="403" w:val="left"/>
        </w:tabs>
        <w:spacing w:after="40" w:line="276" w:lineRule="auto"/>
        <w:ind w:left="403" w:hanging="403"/>
        <w:jc w:val="left"/>
      </w:pPr>
      <w:r>
        <w:rPr>
          <w:color w:val="1A2E4A"/>
        </w:rPr>
        <w:t>6.</w:t>
        <w:tab/>
      </w:r>
      <w:r>
        <w:t>Identify the failed component and probable failure mechanism.</w:t>
      </w:r>
    </w:p>
    <w:p>
      <w:pPr>
        <w:tabs>
          <w:tab w:pos="403" w:val="left"/>
        </w:tabs>
        <w:spacing w:after="40" w:line="276" w:lineRule="auto"/>
        <w:ind w:left="403" w:hanging="403"/>
        <w:jc w:val="left"/>
      </w:pPr>
      <w:r>
        <w:rPr>
          <w:color w:val="1A2E4A"/>
        </w:rPr>
        <w:t>7.</w:t>
        <w:tab/>
      </w:r>
      <w:r>
        <w:t>Determine whether the evidence supports a covered defect.</w:t>
      </w:r>
    </w:p>
    <w:p>
      <w:pPr>
        <w:tabs>
          <w:tab w:pos="403" w:val="left"/>
        </w:tabs>
        <w:spacing w:after="40" w:line="276" w:lineRule="auto"/>
        <w:ind w:left="403" w:hanging="403"/>
        <w:jc w:val="left"/>
      </w:pPr>
      <w:r>
        <w:rPr>
          <w:color w:val="1A2E4A"/>
        </w:rPr>
        <w:t>8.</w:t>
        <w:tab/>
      </w:r>
      <w:r>
        <w:t>Agree on repair or replacement and any further investigation.</w:t>
      </w:r>
    </w:p>
    <w:p>
      <w:pPr>
        <w:tabs>
          <w:tab w:pos="403" w:val="left"/>
        </w:tabs>
        <w:spacing w:after="40" w:line="276" w:lineRule="auto"/>
        <w:ind w:left="403" w:hanging="403"/>
        <w:jc w:val="left"/>
      </w:pPr>
      <w:r>
        <w:rPr>
          <w:color w:val="1A2E4A"/>
        </w:rPr>
        <w:t>9.</w:t>
        <w:tab/>
      </w:r>
      <w:r>
        <w:t>Verify the equipment after the remedy.</w:t>
      </w:r>
    </w:p>
    <w:p>
      <w:pPr>
        <w:tabs>
          <w:tab w:pos="403" w:val="left"/>
        </w:tabs>
        <w:spacing w:after="40" w:line="276" w:lineRule="auto"/>
        <w:ind w:left="403" w:hanging="403"/>
        <w:jc w:val="left"/>
      </w:pPr>
      <w:r>
        <w:rPr>
          <w:color w:val="1A2E4A"/>
        </w:rPr>
        <w:t>10.</w:t>
        <w:tab/>
      </w:r>
      <w:r>
        <w:t>Record corrective and preventive actions.</w:t>
      </w:r>
    </w:p>
    <w:p>
      <w:pPr>
        <w:pStyle w:val="Heading3"/>
      </w:pPr>
      <w:r>
        <w:t>Example: VFD failure</w:t>
      </w:r>
    </w:p>
    <w:p>
      <w:r>
        <w:t>A VFD trips and stops a production machine. The supplier initially suggests that the motor caused the failure.</w:t>
      </w:r>
    </w:p>
    <w:p>
      <w:r>
        <w:t>A structured investigation would examine:</w:t>
      </w:r>
    </w:p>
    <w:p>
      <w:pPr>
        <w:pStyle w:val="ListBullet"/>
      </w:pPr>
      <w:r>
        <w:t>The exact fault code and event history.</w:t>
      </w:r>
    </w:p>
    <w:p>
      <w:pPr>
        <w:pStyle w:val="ListBullet"/>
      </w:pPr>
      <w:r>
        <w:t>Input voltage and supply disturbances.</w:t>
      </w:r>
    </w:p>
    <w:p>
      <w:pPr>
        <w:pStyle w:val="ListBullet"/>
      </w:pPr>
      <w:r>
        <w:t>Motor insulation and cable condition.</w:t>
      </w:r>
    </w:p>
    <w:p>
      <w:pPr>
        <w:pStyle w:val="ListBullet"/>
      </w:pPr>
      <w:r>
        <w:t>Load and acceleration settings.</w:t>
      </w:r>
    </w:p>
    <w:p>
      <w:pPr>
        <w:pStyle w:val="ListBullet"/>
      </w:pPr>
      <w:r>
        <w:t>Cooling airflow and temperature.</w:t>
      </w:r>
    </w:p>
    <w:p>
      <w:pPr>
        <w:pStyle w:val="ListBullet"/>
      </w:pPr>
      <w:r>
        <w:t>Evidence of contamination or physical damage.</w:t>
      </w:r>
    </w:p>
    <w:p>
      <w:pPr>
        <w:pStyle w:val="ListBullet"/>
      </w:pPr>
      <w:r>
        <w:t>Drive diagnostic results.</w:t>
      </w:r>
    </w:p>
    <w:p>
      <w:pPr>
        <w:pStyle w:val="ListBullet"/>
      </w:pPr>
      <w:r>
        <w:t>Whether the failed part shows a manufacturing defect.</w:t>
      </w:r>
    </w:p>
    <w:p>
      <w:r>
        <w:t>The conclusion should be based on the evidence and contractual responsibility. A fault occurring in a VFD does not prove a VFD defect, but neither does a supplier's initial suspicion establish customer responsibility.</w:t>
      </w:r>
    </w:p>
    <w:p>
      <w:pPr>
        <w:pStyle w:val="Heading2"/>
      </w:pPr>
      <w:r>
        <w:t>12. Repair, replacement, and warranty remedy</w:t>
      </w:r>
    </w:p>
    <w:p>
      <w:r>
        <w:t>The contract should define the remedy available for a qualifying claim.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Remedy</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Repair</w:t>
            </w:r>
          </w:p>
        </w:tc>
        <w:tc>
          <w:tcPr>
            <w:tcW w:type="dxa" w:w="3600"/>
          </w:tcPr>
          <w:p>
            <w:pPr>
              <w:spacing w:after="0" w:before="0" w:line="240" w:lineRule="auto"/>
              <w:jc w:val="left"/>
            </w:pPr>
            <w:r>
              <w:t>Correct the defect in the original equipment</w:t>
            </w:r>
          </w:p>
        </w:tc>
        <w:tc>
          <w:tcPr>
            <w:tcW w:type="dxa" w:w="3600"/>
          </w:tcPr>
          <w:p>
            <w:pPr>
              <w:spacing w:after="0" w:before="0" w:line="240" w:lineRule="auto"/>
              <w:jc w:val="left"/>
            </w:pPr>
            <w:r>
              <w:t>Define repair turnaround and testing</w:t>
            </w:r>
          </w:p>
        </w:tc>
      </w:tr>
      <w:tr>
        <w:tc>
          <w:tcPr>
            <w:tcW w:type="dxa" w:w="3600"/>
          </w:tcPr>
          <w:p>
            <w:pPr>
              <w:spacing w:after="0" w:before="0" w:line="240" w:lineRule="auto"/>
              <w:jc w:val="left"/>
            </w:pPr>
            <w:r>
              <w:t>Replacement</w:t>
            </w:r>
          </w:p>
        </w:tc>
        <w:tc>
          <w:tcPr>
            <w:tcW w:type="dxa" w:w="3600"/>
          </w:tcPr>
          <w:p>
            <w:pPr>
              <w:spacing w:after="0" w:before="0" w:line="240" w:lineRule="auto"/>
              <w:jc w:val="left"/>
            </w:pPr>
            <w:r>
              <w:t>Supply a replacement component or unit</w:t>
            </w:r>
          </w:p>
        </w:tc>
        <w:tc>
          <w:tcPr>
            <w:tcW w:type="dxa" w:w="3600"/>
          </w:tcPr>
          <w:p>
            <w:pPr>
              <w:spacing w:after="0" w:before="0" w:line="240" w:lineRule="auto"/>
              <w:jc w:val="left"/>
            </w:pPr>
            <w:r>
              <w:t>Define equivalent specifications and lead time</w:t>
            </w:r>
          </w:p>
        </w:tc>
      </w:tr>
      <w:tr>
        <w:tc>
          <w:tcPr>
            <w:tcW w:type="dxa" w:w="3600"/>
          </w:tcPr>
          <w:p>
            <w:pPr>
              <w:spacing w:after="0" w:before="0" w:line="240" w:lineRule="auto"/>
              <w:jc w:val="left"/>
            </w:pPr>
            <w:r>
              <w:t>Rework</w:t>
            </w:r>
          </w:p>
        </w:tc>
        <w:tc>
          <w:tcPr>
            <w:tcW w:type="dxa" w:w="3600"/>
          </w:tcPr>
          <w:p>
            <w:pPr>
              <w:spacing w:after="0" w:before="0" w:line="240" w:lineRule="auto"/>
              <w:jc w:val="left"/>
            </w:pPr>
            <w:r>
              <w:t>Correct defective manufacturing or installation work</w:t>
            </w:r>
          </w:p>
        </w:tc>
        <w:tc>
          <w:tcPr>
            <w:tcW w:type="dxa" w:w="3600"/>
          </w:tcPr>
          <w:p>
            <w:pPr>
              <w:spacing w:after="0" w:before="0" w:line="240" w:lineRule="auto"/>
              <w:jc w:val="left"/>
            </w:pPr>
            <w:r>
              <w:t>Define verification and acceptance</w:t>
            </w:r>
          </w:p>
        </w:tc>
      </w:tr>
      <w:tr>
        <w:tc>
          <w:tcPr>
            <w:tcW w:type="dxa" w:w="3600"/>
          </w:tcPr>
          <w:p>
            <w:pPr>
              <w:spacing w:after="0" w:before="0" w:line="240" w:lineRule="auto"/>
              <w:jc w:val="left"/>
            </w:pPr>
            <w:r>
              <w:t>Re-performance</w:t>
            </w:r>
          </w:p>
        </w:tc>
        <w:tc>
          <w:tcPr>
            <w:tcW w:type="dxa" w:w="3600"/>
          </w:tcPr>
          <w:p>
            <w:pPr>
              <w:spacing w:after="0" w:before="0" w:line="240" w:lineRule="auto"/>
              <w:jc w:val="left"/>
            </w:pPr>
            <w:r>
              <w:t>Repeat defective contracted services</w:t>
            </w:r>
          </w:p>
        </w:tc>
        <w:tc>
          <w:tcPr>
            <w:tcW w:type="dxa" w:w="3600"/>
          </w:tcPr>
          <w:p>
            <w:pPr>
              <w:spacing w:after="0" w:before="0" w:line="240" w:lineRule="auto"/>
              <w:jc w:val="left"/>
            </w:pPr>
            <w:r>
              <w:t>Define scope and completion criteria</w:t>
            </w:r>
          </w:p>
        </w:tc>
      </w:tr>
      <w:tr>
        <w:tc>
          <w:tcPr>
            <w:tcW w:type="dxa" w:w="3600"/>
          </w:tcPr>
          <w:p>
            <w:pPr>
              <w:spacing w:after="0" w:before="0" w:line="240" w:lineRule="auto"/>
              <w:jc w:val="left"/>
            </w:pPr>
            <w:r>
              <w:t>Refund or credit</w:t>
            </w:r>
          </w:p>
        </w:tc>
        <w:tc>
          <w:tcPr>
            <w:tcW w:type="dxa" w:w="3600"/>
          </w:tcPr>
          <w:p>
            <w:pPr>
              <w:spacing w:after="0" w:before="0" w:line="240" w:lineRule="auto"/>
              <w:jc w:val="left"/>
            </w:pPr>
            <w:r>
              <w:t>Financial remedy where agreed or applicable</w:t>
            </w:r>
          </w:p>
        </w:tc>
        <w:tc>
          <w:tcPr>
            <w:tcW w:type="dxa" w:w="3600"/>
          </w:tcPr>
          <w:p>
            <w:pPr>
              <w:spacing w:after="0" w:before="0" w:line="240" w:lineRule="auto"/>
              <w:jc w:val="left"/>
            </w:pPr>
            <w:r>
              <w:t>Define calculation and conditions</w:t>
            </w:r>
          </w:p>
        </w:tc>
      </w:tr>
      <w:tr>
        <w:tc>
          <w:tcPr>
            <w:tcW w:type="dxa" w:w="3600"/>
          </w:tcPr>
          <w:p>
            <w:pPr>
              <w:spacing w:after="0" w:before="0" w:line="240" w:lineRule="auto"/>
              <w:jc w:val="left"/>
            </w:pPr>
            <w:r>
              <w:t>Other contractual remedy</w:t>
            </w:r>
          </w:p>
        </w:tc>
        <w:tc>
          <w:tcPr>
            <w:tcW w:type="dxa" w:w="3600"/>
          </w:tcPr>
          <w:p>
            <w:pPr>
              <w:spacing w:after="0" w:before="0" w:line="240" w:lineRule="auto"/>
              <w:jc w:val="left"/>
            </w:pPr>
            <w:r>
              <w:t>Remedy specified by the agreement or applicable law</w:t>
            </w:r>
          </w:p>
        </w:tc>
        <w:tc>
          <w:tcPr>
            <w:tcW w:type="dxa" w:w="3600"/>
          </w:tcPr>
          <w:p>
            <w:pPr>
              <w:spacing w:after="0" w:before="0" w:line="240" w:lineRule="auto"/>
              <w:jc w:val="left"/>
            </w:pPr>
            <w:r>
              <w:t>Define the triggering conditions</w:t>
            </w:r>
          </w:p>
        </w:tc>
      </w:tr>
    </w:tbl>
    <w:p/>
    <w:p>
      <w:r>
        <w:t>The buyer should clarify whether the supplier chooses the remedy or whether the contract gives the buyer specified rights.</w:t>
      </w:r>
    </w:p>
    <w:p>
      <w:r>
        <w:t>A replacement should meet the required specifications and compatibility requirements. If the original product is obsolete, the proposed substitute may require engineering review and formal approval.</w:t>
      </w:r>
    </w:p>
    <w:p>
      <w:pPr>
        <w:pStyle w:val="Heading2"/>
      </w:pPr>
      <w:r>
        <w:t>13. Warranty extension after repair or replacement</w:t>
      </w:r>
    </w:p>
    <w:p>
      <w:r>
        <w:t>One of the most important contract questions is what happens to warranty coverage after a qualifying repair or replacement.</w:t>
      </w:r>
    </w:p>
    <w:p>
      <w:r>
        <w:t>Possible contractual arrangements include:</w:t>
      </w:r>
    </w:p>
    <w:p>
      <w:pPr>
        <w:pStyle w:val="ListBullet"/>
      </w:pPr>
      <w:r>
        <w:t>The original warranty expiry date remains unchanged.</w:t>
      </w:r>
    </w:p>
    <w:p>
      <w:pPr>
        <w:pStyle w:val="ListBullet"/>
      </w:pPr>
      <w:r>
        <w:t>The repaired component receives a new, defined warranty period.</w:t>
      </w:r>
    </w:p>
    <w:p>
      <w:pPr>
        <w:pStyle w:val="ListBullet"/>
      </w:pPr>
      <w:r>
        <w:t>The replacement component is covered for the remaining original period.</w:t>
      </w:r>
    </w:p>
    <w:p>
      <w:pPr>
        <w:pStyle w:val="ListBullet"/>
      </w:pPr>
      <w:r>
        <w:t>The repaired or replaced component receives the longer of the remaining period or an agreed minimum period.</w:t>
      </w:r>
    </w:p>
    <w:p>
      <w:r>
        <w:t>These arrangements are not interchangeable. The contract must state which applies.</w:t>
      </w:r>
    </w:p>
    <w:p>
      <w:r>
        <w:t>For critical equipment, negotiate coverage that prevents a repaired or replacement component from becoming effectively unwarranted immediately before the original warranty expires.</w:t>
      </w:r>
    </w:p>
    <w:p>
      <w:r>
        <w:t>Also clarify whether the remedy extends the warranty for the entire equipment or only the repaired or replaced part.</w:t>
      </w:r>
    </w:p>
    <w:p>
      <w:pPr>
        <w:pStyle w:val="Heading2"/>
      </w:pPr>
      <w:r>
        <w:t>14. Warranty turnaround time and service commitments</w:t>
      </w:r>
    </w:p>
    <w:p>
      <w:r>
        <w:t>A warranty may require the supplier to remedy a qualifying defect without charge, but that does not necessarily mean the repair will be completed immediately.</w:t>
      </w:r>
    </w:p>
    <w:p>
      <w:r>
        <w:t>Important time commitments include:</w:t>
      </w:r>
    </w:p>
    <w:p>
      <w:pPr>
        <w:pStyle w:val="ListBullet"/>
      </w:pPr>
      <w:r>
        <w:t>Claim acknowledgment time.</w:t>
      </w:r>
    </w:p>
    <w:p>
      <w:pPr>
        <w:pStyle w:val="ListBullet"/>
      </w:pPr>
      <w:r>
        <w:t>Initial technical response time.</w:t>
      </w:r>
    </w:p>
    <w:p>
      <w:pPr>
        <w:pStyle w:val="ListBullet"/>
      </w:pPr>
      <w:r>
        <w:t>Inspection or diagnosis time.</w:t>
      </w:r>
    </w:p>
    <w:p>
      <w:pPr>
        <w:pStyle w:val="ListBullet"/>
      </w:pPr>
      <w:r>
        <w:t>Replacement dispatch time.</w:t>
      </w:r>
    </w:p>
    <w:p>
      <w:pPr>
        <w:pStyle w:val="ListBullet"/>
      </w:pPr>
      <w:r>
        <w:t>Repair turnaround time.</w:t>
      </w:r>
    </w:p>
    <w:p>
      <w:pPr>
        <w:pStyle w:val="ListBullet"/>
      </w:pPr>
      <w:r>
        <w:t>Onsite attendance time.</w:t>
      </w:r>
    </w:p>
    <w:p>
      <w:pPr>
        <w:pStyle w:val="ListBullet"/>
      </w:pPr>
      <w:r>
        <w:t>Equipment restoration time.</w:t>
      </w:r>
    </w:p>
    <w:p>
      <w:r>
        <w:t>These commitments should be appropriate for the equipment's criticality and the available spare strategy.</w:t>
      </w:r>
    </w:p>
    <w:p>
      <w:r>
        <w:t>For a critical PLC power supply, an agreed replacement dispatch commitment may be more useful than an open-ended promise to "repair as soon as possible."</w:t>
      </w:r>
    </w:p>
    <w:p>
      <w:r>
        <w:t>Where production impact is significant, consider spare-parts availability, advance replacement, loan equipment, local stock, and escalation arrangements.</w:t>
      </w:r>
    </w:p>
    <w:p>
      <w:pPr>
        <w:pStyle w:val="Heading2"/>
      </w:pPr>
      <w:r>
        <w:t>15. Warranty for integrated automation projects</w:t>
      </w:r>
    </w:p>
    <w:p>
      <w:r>
        <w:t>A complete automation system often contains products from multiple manufacturers and work performed by several contractors.</w:t>
      </w:r>
    </w:p>
    <w:p>
      <w:r>
        <w:t>For example:</w:t>
      </w:r>
    </w:p>
    <w:p>
      <w:pPr>
        <w:shd w:val="clear" w:color="auto" w:fill="F4F4F4"/>
        <w:spacing w:before="0" w:after="0" w:line="240" w:lineRule="auto"/>
        <w:ind w:left="216" w:right="216"/>
        <w:jc w:val="left"/>
      </w:pPr>
      <w:r>
        <w:rPr>
          <w:rFonts w:ascii="Consolas" w:hAnsi="Consolas"/>
          <w:color w:val="202020"/>
          <w:sz w:val="18"/>
        </w:rPr>
        <w:t>Integrated production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and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and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VFDs and servo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and CNC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actuators, and networks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systems and safety equipment</w:t>
      </w:r>
    </w:p>
    <w:p/>
    <w:p>
      <w:r>
        <w:t>Each subsystem may have its own warranty, but the plant also needs clear responsibility for system-level defects.</w:t>
      </w:r>
    </w:p>
    <w:p>
      <w:r>
        <w:t>The integration contract should address:</w:t>
      </w:r>
    </w:p>
    <w:p>
      <w:pPr>
        <w:pStyle w:val="ListBullet"/>
      </w:pPr>
      <w:r>
        <w:t>Hardware and software supplied by each party.</w:t>
      </w:r>
    </w:p>
    <w:p>
      <w:pPr>
        <w:pStyle w:val="ListBullet"/>
      </w:pPr>
      <w:r>
        <w:t>Responsibility for interfaces.</w:t>
      </w:r>
    </w:p>
    <w:p>
      <w:pPr>
        <w:pStyle w:val="ListBullet"/>
      </w:pPr>
      <w:r>
        <w:t>System integration defects.</w:t>
      </w:r>
    </w:p>
    <w:p>
      <w:pPr>
        <w:pStyle w:val="ListBullet"/>
      </w:pPr>
      <w:r>
        <w:t>Incorrect application logic.</w:t>
      </w:r>
    </w:p>
    <w:p>
      <w:pPr>
        <w:pStyle w:val="ListBullet"/>
      </w:pPr>
      <w:r>
        <w:t>Communication incompatibility.</w:t>
      </w:r>
    </w:p>
    <w:p>
      <w:pPr>
        <w:pStyle w:val="ListBullet"/>
      </w:pPr>
      <w:r>
        <w:t>Performance shortfalls.</w:t>
      </w:r>
    </w:p>
    <w:p>
      <w:pPr>
        <w:pStyle w:val="ListBullet"/>
      </w:pPr>
      <w:r>
        <w:t>Safety-related design and integration responsibilities.</w:t>
      </w:r>
    </w:p>
    <w:p>
      <w:pPr>
        <w:pStyle w:val="ListBullet"/>
      </w:pPr>
      <w:r>
        <w:t>Joint investigations involving multiple suppliers.</w:t>
      </w:r>
    </w:p>
    <w:p>
      <w:pPr>
        <w:pStyle w:val="ListBullet"/>
      </w:pPr>
      <w:r>
        <w:t>Warranty coordination.</w:t>
      </w:r>
    </w:p>
    <w:p>
      <w:pPr>
        <w:pStyle w:val="ListBullet"/>
      </w:pPr>
      <w:r>
        <w:t>Final system acceptance.</w:t>
      </w:r>
    </w:p>
    <w:p>
      <w:r>
        <w:t>Without these provisions, each supplier may blame another subsystem, leaving the customer to coordinate the investigation and bear the downtime.</w:t>
      </w:r>
    </w:p>
    <w:p>
      <w:pPr>
        <w:pStyle w:val="Heading2"/>
      </w:pPr>
      <w:r>
        <w:t>16. Warranty and software</w:t>
      </w:r>
    </w:p>
    <w:p>
      <w:r>
        <w:t>Industrial automation warranty can involve software and configuration as well as physical hardware.</w:t>
      </w:r>
    </w:p>
    <w:p>
      <w:r>
        <w:t>Clarify whether coverage includes:</w:t>
      </w:r>
    </w:p>
    <w:p>
      <w:pPr>
        <w:pStyle w:val="ListBullet"/>
      </w:pPr>
      <w:r>
        <w:t>Defects in supplier-developed application software.</w:t>
      </w:r>
    </w:p>
    <w:p>
      <w:pPr>
        <w:pStyle w:val="ListBullet"/>
      </w:pPr>
      <w:r>
        <w:t>Correction of programming errors.</w:t>
      </w:r>
    </w:p>
    <w:p>
      <w:pPr>
        <w:pStyle w:val="ListBullet"/>
      </w:pPr>
      <w:r>
        <w:t>Recovery from corrupted configuration.</w:t>
      </w:r>
    </w:p>
    <w:p>
      <w:pPr>
        <w:pStyle w:val="ListBullet"/>
      </w:pPr>
      <w:r>
        <w:t>Delivery of approved backups.</w:t>
      </w:r>
    </w:p>
    <w:p>
      <w:pPr>
        <w:pStyle w:val="ListBullet"/>
      </w:pPr>
      <w:r>
        <w:t>Software compatibility with specified hardware.</w:t>
      </w:r>
    </w:p>
    <w:p>
      <w:pPr>
        <w:pStyle w:val="ListBullet"/>
      </w:pPr>
      <w:r>
        <w:t>License activation and transfer.</w:t>
      </w:r>
    </w:p>
    <w:p>
      <w:pPr>
        <w:pStyle w:val="ListBullet"/>
      </w:pPr>
      <w:r>
        <w:t>Firmware defects.</w:t>
      </w:r>
    </w:p>
    <w:p>
      <w:pPr>
        <w:pStyle w:val="ListBullet"/>
      </w:pPr>
      <w:r>
        <w:t>Operating-system compatibility.</w:t>
      </w:r>
    </w:p>
    <w:p>
      <w:pPr>
        <w:pStyle w:val="ListBullet"/>
      </w:pPr>
      <w:r>
        <w:t>Cybersecurity patches.</w:t>
      </w:r>
    </w:p>
    <w:p>
      <w:pPr>
        <w:pStyle w:val="ListBullet"/>
      </w:pPr>
      <w:r>
        <w:t>Third-party software.</w:t>
      </w:r>
    </w:p>
    <w:p>
      <w:pPr>
        <w:pStyle w:val="ListBullet"/>
      </w:pPr>
      <w:r>
        <w:t>Data recovery.</w:t>
      </w:r>
    </w:p>
    <w:p>
      <w:r>
        <w:t>Software warranty does not necessarily include unlimited development, new features, process optimization, or changes requested by the customer.</w:t>
      </w:r>
    </w:p>
    <w:p>
      <w:pPr>
        <w:pStyle w:val="Heading3"/>
      </w:pPr>
      <w:r>
        <w:t>Configuration control</w:t>
      </w:r>
    </w:p>
    <w:p>
      <w:r>
        <w:t>For PLCs, CNCs, HMIs, robots, and drives, maintain:</w:t>
      </w:r>
    </w:p>
    <w:p>
      <w:pPr>
        <w:pStyle w:val="ListBullet"/>
      </w:pPr>
      <w:r>
        <w:t>Approved version and revision records.</w:t>
      </w:r>
    </w:p>
    <w:p>
      <w:pPr>
        <w:pStyle w:val="ListBullet"/>
      </w:pPr>
      <w:r>
        <w:t>Backup files and restoration procedures.</w:t>
      </w:r>
    </w:p>
    <w:p>
      <w:pPr>
        <w:pStyle w:val="ListBullet"/>
      </w:pPr>
      <w:r>
        <w:t>Change history.</w:t>
      </w:r>
    </w:p>
    <w:p>
      <w:pPr>
        <w:pStyle w:val="ListBullet"/>
      </w:pPr>
      <w:r>
        <w:t>Software license information.</w:t>
      </w:r>
    </w:p>
    <w:p>
      <w:pPr>
        <w:pStyle w:val="ListBullet"/>
      </w:pPr>
      <w:r>
        <w:t>Parameter records.</w:t>
      </w:r>
    </w:p>
    <w:p>
      <w:pPr>
        <w:pStyle w:val="ListBullet"/>
      </w:pPr>
      <w:r>
        <w:t>Password and access-control arrangements.</w:t>
      </w:r>
    </w:p>
    <w:p>
      <w:pPr>
        <w:pStyle w:val="ListBullet"/>
      </w:pPr>
      <w:r>
        <w:t>Approved engineering tools.</w:t>
      </w:r>
    </w:p>
    <w:p>
      <w:pPr>
        <w:pStyle w:val="ListBullet"/>
      </w:pPr>
      <w:r>
        <w:t>Records of supplier modifications.</w:t>
      </w:r>
    </w:p>
    <w:p>
      <w:r>
        <w:t>Backups should be tested periodically where practical. A file that exists but cannot be restored is not a dependable recovery mechanism.</w:t>
      </w:r>
    </w:p>
    <w:p>
      <w:pPr>
        <w:pStyle w:val="Heading2"/>
      </w:pPr>
      <w:r>
        <w:t>17. Warranty and safety</w:t>
      </w:r>
    </w:p>
    <w:p>
      <w:r>
        <w:t>Warranty obligations do not replace the plant's safety responsibilities.</w:t>
      </w:r>
    </w:p>
    <w:p>
      <w:r>
        <w:t>During warranty investigation and repair:</w:t>
      </w:r>
    </w:p>
    <w:p>
      <w:pPr>
        <w:pStyle w:val="ListBullet"/>
      </w:pPr>
      <w:r>
        <w:t>Follow site work-permit requirements.</w:t>
      </w:r>
    </w:p>
    <w:p>
      <w:pPr>
        <w:pStyle w:val="ListBullet"/>
      </w:pPr>
      <w:r>
        <w:t>Apply lockout/tagout or the applicable hazardous-energy isolation procedure.</w:t>
      </w:r>
    </w:p>
    <w:p>
      <w:pPr>
        <w:pStyle w:val="ListBullet"/>
      </w:pPr>
      <w:r>
        <w:t>Verify safe electrical isolation.</w:t>
      </w:r>
    </w:p>
    <w:p>
      <w:pPr>
        <w:pStyle w:val="ListBullet"/>
      </w:pPr>
      <w:r>
        <w:t>Control stored electrical, mechanical, pneumatic, hydraulic, and gravitational energy.</w:t>
      </w:r>
    </w:p>
    <w:p>
      <w:pPr>
        <w:pStyle w:val="ListBullet"/>
      </w:pPr>
      <w:r>
        <w:t>Use qualified personnel.</w:t>
      </w:r>
    </w:p>
    <w:p>
      <w:pPr>
        <w:pStyle w:val="ListBullet"/>
      </w:pPr>
      <w:r>
        <w:t>Follow approved testing and commissioning procedures.</w:t>
      </w:r>
    </w:p>
    <w:p>
      <w:pPr>
        <w:pStyle w:val="ListBullet"/>
      </w:pPr>
      <w:r>
        <w:t>Restore guards and safety devices before returning equipment to service.</w:t>
      </w:r>
    </w:p>
    <w:p>
      <w:pPr>
        <w:pStyle w:val="ListBullet"/>
      </w:pPr>
      <w:r>
        <w:t>Perform required safety validation after changes.</w:t>
      </w:r>
    </w:p>
    <w:p>
      <w:r>
        <w:t>Do not bypass safety interlocks to demonstrate a fault or speed up a warranty test. Any diagnostic method must be risk-assessed and authorized.</w:t>
      </w:r>
    </w:p>
    <w:p>
      <w:r>
        <w:t>The contract should define supplier personnel responsibilities, site induction, tools, PPE, permits, supervision, and coordination with plant maintenance.</w:t>
      </w:r>
    </w:p>
    <w:p>
      <w:pPr>
        <w:pStyle w:val="Heading2"/>
      </w:pPr>
      <w:r>
        <w:t>18. Warranty and spare-parts management</w:t>
      </w:r>
    </w:p>
    <w:p>
      <w:r>
        <w:t>Warranty planning must account for the time required to obtain replacement parts and restore equipment.</w:t>
      </w:r>
    </w:p>
    <w:p>
      <w:r>
        <w:t>Important questions include:</w:t>
      </w:r>
    </w:p>
    <w:p>
      <w:pPr>
        <w:pStyle w:val="ListBullet"/>
      </w:pPr>
      <w:r>
        <w:t>Are replacement parts held locally?</w:t>
      </w:r>
    </w:p>
    <w:p>
      <w:pPr>
        <w:pStyle w:val="ListBullet"/>
      </w:pPr>
      <w:r>
        <w:t>Is the item still manufactured?</w:t>
      </w:r>
    </w:p>
    <w:p>
      <w:pPr>
        <w:pStyle w:val="ListBullet"/>
      </w:pPr>
      <w:r>
        <w:t>Is an approved equivalent available?</w:t>
      </w:r>
    </w:p>
    <w:p>
      <w:pPr>
        <w:pStyle w:val="ListBullet"/>
      </w:pPr>
      <w:r>
        <w:t>What is the supplier's dispatch commitment?</w:t>
      </w:r>
    </w:p>
    <w:p>
      <w:pPr>
        <w:pStyle w:val="ListBullet"/>
      </w:pPr>
      <w:r>
        <w:t>Who pays shipping and customs charges?</w:t>
      </w:r>
    </w:p>
    <w:p>
      <w:pPr>
        <w:pStyle w:val="ListBullet"/>
      </w:pPr>
      <w:r>
        <w:t>Is advance replacement available?</w:t>
      </w:r>
    </w:p>
    <w:p>
      <w:pPr>
        <w:pStyle w:val="ListBullet"/>
      </w:pPr>
      <w:r>
        <w:t>Must the failed component be returned before replacement?</w:t>
      </w:r>
    </w:p>
    <w:p>
      <w:pPr>
        <w:pStyle w:val="ListBullet"/>
      </w:pPr>
      <w:r>
        <w:t>Is the replacement new, refurbished, or repaired?</w:t>
      </w:r>
    </w:p>
    <w:p>
      <w:pPr>
        <w:pStyle w:val="ListBullet"/>
      </w:pPr>
      <w:r>
        <w:t>What warranty applies to the replacement?</w:t>
      </w:r>
    </w:p>
    <w:p>
      <w:pPr>
        <w:pStyle w:val="ListBullet"/>
      </w:pPr>
      <w:r>
        <w:t>Is the replacement compatible with existing hardware and software?</w:t>
      </w:r>
    </w:p>
    <w:p>
      <w:r>
        <w:t>For critical automation systems, the plant may need to maintain strategic spares even when warranty coverage exists. Warranty protection is of limited operational value if a replacement takes several weeks to arrive.</w:t>
      </w:r>
    </w:p>
    <w:p>
      <w:pPr>
        <w:pStyle w:val="Heading2"/>
      </w:pPr>
      <w:r>
        <w:t>19. Warranty exclusions and contract traps</w:t>
      </w:r>
    </w:p>
    <w:p>
      <w:r>
        <w:t>Review the following carefully before accepting supplier terms:</w:t>
      </w:r>
    </w:p>
    <w:p>
      <w:pPr>
        <w:pStyle w:val="ListBullet"/>
      </w:pPr>
      <w:r>
        <w:t>Warranty begins at dispatch even though installation takes months.</w:t>
      </w:r>
    </w:p>
    <w:p>
      <w:pPr>
        <w:pStyle w:val="ListBullet"/>
      </w:pPr>
      <w:r>
        <w:t>Warranty coverage is shorter than expected after commissioning.</w:t>
      </w:r>
    </w:p>
    <w:p>
      <w:pPr>
        <w:pStyle w:val="ListBullet"/>
      </w:pPr>
      <w:r>
        <w:t>Travel and labor are excluded despite parts coverage.</w:t>
      </w:r>
    </w:p>
    <w:p>
      <w:pPr>
        <w:pStyle w:val="ListBullet"/>
      </w:pPr>
      <w:r>
        <w:t>Supplier requires the buyer to pay for diagnosis before determining coverage.</w:t>
      </w:r>
    </w:p>
    <w:p>
      <w:pPr>
        <w:pStyle w:val="ListBullet"/>
      </w:pPr>
      <w:r>
        <w:t>Repaired components receive no meaningful additional coverage.</w:t>
      </w:r>
    </w:p>
    <w:p>
      <w:pPr>
        <w:pStyle w:val="ListBullet"/>
      </w:pPr>
      <w:r>
        <w:t>Replacement units may be refurbished without clear approval conditions.</w:t>
      </w:r>
    </w:p>
    <w:p>
      <w:pPr>
        <w:pStyle w:val="ListBullet"/>
      </w:pPr>
      <w:r>
        <w:t>Software and firmware are excluded.</w:t>
      </w:r>
    </w:p>
    <w:p>
      <w:pPr>
        <w:pStyle w:val="ListBullet"/>
      </w:pPr>
      <w:r>
        <w:t>Third-party integration faults are broadly excluded.</w:t>
      </w:r>
    </w:p>
    <w:p>
      <w:pPr>
        <w:pStyle w:val="ListBullet"/>
      </w:pPr>
      <w:r>
        <w:t>Supplier can reject claims based on vaguely defined misuse.</w:t>
      </w:r>
    </w:p>
    <w:p>
      <w:pPr>
        <w:pStyle w:val="ListBullet"/>
      </w:pPr>
      <w:r>
        <w:t>No turnaround commitment exists for critical equipment.</w:t>
      </w:r>
    </w:p>
    <w:p>
      <w:pPr>
        <w:pStyle w:val="ListBullet"/>
      </w:pPr>
      <w:r>
        <w:t>Warranty claims require impractically short notification periods.</w:t>
      </w:r>
    </w:p>
    <w:p>
      <w:pPr>
        <w:pStyle w:val="ListBullet"/>
      </w:pPr>
      <w:r>
        <w:t>The supplier can change product specifications without approval.</w:t>
      </w:r>
    </w:p>
    <w:p>
      <w:pPr>
        <w:pStyle w:val="ListBullet"/>
      </w:pPr>
      <w:r>
        <w:t>Warranty ends if unauthorized parties perform work, even when that work did not cause the failure.</w:t>
      </w:r>
    </w:p>
    <w:p>
      <w:pPr>
        <w:pStyle w:val="ListBullet"/>
      </w:pPr>
      <w:r>
        <w:t>Warranty coverage depends on paid service visits that were not clearly stated in the original offer.</w:t>
      </w:r>
    </w:p>
    <w:p>
      <w:pPr>
        <w:pStyle w:val="ListBullet"/>
      </w:pPr>
      <w:r>
        <w:t>The supplier's obligations are weaker than the performance claims made during sales.</w:t>
      </w:r>
    </w:p>
    <w:p>
      <w:r>
        <w:t>Not every exclusion is unreasonable. The buyer should identify which exclusions create material technical or financial risk and negotiate them according to the equipment's criticality.</w:t>
      </w:r>
    </w:p>
    <w:p>
      <w:pPr>
        <w:pStyle w:val="Heading2"/>
      </w:pPr>
      <w:r>
        <w:t>20. Warranty evaluation during procurement</w:t>
      </w:r>
    </w:p>
    <w:p>
      <w:r>
        <w:t>Warranty terms should be compared alongside technical compliance, lifecycle support, serviceability, and price.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Evaluation criterion</w:t>
            </w:r>
          </w:p>
        </w:tc>
        <w:tc>
          <w:tcPr>
            <w:tcW w:type="dxa" w:w="2700"/>
            <w:shd w:val="clear" w:color="auto" w:fill="EEF2F7"/>
          </w:tcPr>
          <w:p>
            <w:pPr>
              <w:spacing w:after="0" w:before="0" w:line="240" w:lineRule="auto"/>
              <w:jc w:val="left"/>
            </w:pPr>
            <w:r>
              <w:rPr>
                <w:b/>
                <w:color w:val="1A2E4A"/>
              </w:rPr>
              <w:t>Supplier A</w:t>
            </w:r>
          </w:p>
        </w:tc>
        <w:tc>
          <w:tcPr>
            <w:tcW w:type="dxa" w:w="2700"/>
            <w:shd w:val="clear" w:color="auto" w:fill="EEF2F7"/>
          </w:tcPr>
          <w:p>
            <w:pPr>
              <w:spacing w:after="0" w:before="0" w:line="240" w:lineRule="auto"/>
              <w:jc w:val="left"/>
            </w:pPr>
            <w:r>
              <w:rPr>
                <w:b/>
                <w:color w:val="1A2E4A"/>
              </w:rPr>
              <w:t>Supplier B</w:t>
            </w:r>
          </w:p>
        </w:tc>
        <w:tc>
          <w:tcPr>
            <w:tcW w:type="dxa" w:w="2700"/>
            <w:shd w:val="clear" w:color="auto" w:fill="EEF2F7"/>
          </w:tcPr>
          <w:p>
            <w:pPr>
              <w:spacing w:after="0" w:before="0" w:line="240" w:lineRule="auto"/>
              <w:jc w:val="left"/>
            </w:pPr>
            <w:r>
              <w:rPr>
                <w:b/>
                <w:color w:val="1A2E4A"/>
              </w:rPr>
              <w:t>Evaluation focus</w:t>
            </w:r>
          </w:p>
        </w:tc>
      </w:tr>
      <w:tr>
        <w:tc>
          <w:tcPr>
            <w:tcW w:type="dxa" w:w="2700"/>
          </w:tcPr>
          <w:p>
            <w:pPr>
              <w:spacing w:after="0" w:before="0" w:line="240" w:lineRule="auto"/>
              <w:jc w:val="left"/>
            </w:pPr>
            <w:r>
              <w:t>Warranty duration</w:t>
            </w:r>
          </w:p>
        </w:tc>
        <w:tc>
          <w:tcPr>
            <w:tcW w:type="dxa" w:w="2700"/>
          </w:tcPr>
          <w:p>
            <w:pPr>
              <w:spacing w:after="0" w:before="0" w:line="240" w:lineRule="auto"/>
              <w:jc w:val="left"/>
            </w:pPr>
            <w:r>
              <w:t>24 months</w:t>
            </w:r>
          </w:p>
        </w:tc>
        <w:tc>
          <w:tcPr>
            <w:tcW w:type="dxa" w:w="2700"/>
          </w:tcPr>
          <w:p>
            <w:pPr>
              <w:spacing w:after="0" w:before="0" w:line="240" w:lineRule="auto"/>
              <w:jc w:val="left"/>
            </w:pPr>
            <w:r>
              <w:t>18 months</w:t>
            </w:r>
          </w:p>
        </w:tc>
        <w:tc>
          <w:tcPr>
            <w:tcW w:type="dxa" w:w="2700"/>
          </w:tcPr>
          <w:p>
            <w:pPr>
              <w:spacing w:after="0" w:before="0" w:line="240" w:lineRule="auto"/>
              <w:jc w:val="left"/>
            </w:pPr>
            <w:r>
              <w:t>Confirm duration and commencement trigger</w:t>
            </w:r>
          </w:p>
        </w:tc>
      </w:tr>
      <w:tr>
        <w:tc>
          <w:tcPr>
            <w:tcW w:type="dxa" w:w="2700"/>
          </w:tcPr>
          <w:p>
            <w:pPr>
              <w:spacing w:after="0" w:before="0" w:line="240" w:lineRule="auto"/>
              <w:jc w:val="left"/>
            </w:pPr>
            <w:r>
              <w:t>Commencement</w:t>
            </w:r>
          </w:p>
        </w:tc>
        <w:tc>
          <w:tcPr>
            <w:tcW w:type="dxa" w:w="2700"/>
          </w:tcPr>
          <w:p>
            <w:pPr>
              <w:spacing w:after="0" w:before="0" w:line="240" w:lineRule="auto"/>
              <w:jc w:val="left"/>
            </w:pPr>
            <w:r>
              <w:t>Commissioning acceptance</w:t>
            </w:r>
          </w:p>
        </w:tc>
        <w:tc>
          <w:tcPr>
            <w:tcW w:type="dxa" w:w="2700"/>
          </w:tcPr>
          <w:p>
            <w:pPr>
              <w:spacing w:after="0" w:before="0" w:line="240" w:lineRule="auto"/>
              <w:jc w:val="left"/>
            </w:pPr>
            <w:r>
              <w:t>Dispatch</w:t>
            </w:r>
          </w:p>
        </w:tc>
        <w:tc>
          <w:tcPr>
            <w:tcW w:type="dxa" w:w="2700"/>
          </w:tcPr>
          <w:p>
            <w:pPr>
              <w:spacing w:after="0" w:before="0" w:line="240" w:lineRule="auto"/>
              <w:jc w:val="left"/>
            </w:pPr>
            <w:r>
              <w:t>Compare effective protection</w:t>
            </w:r>
          </w:p>
        </w:tc>
      </w:tr>
      <w:tr>
        <w:tc>
          <w:tcPr>
            <w:tcW w:type="dxa" w:w="2700"/>
          </w:tcPr>
          <w:p>
            <w:pPr>
              <w:spacing w:after="0" w:before="0" w:line="240" w:lineRule="auto"/>
              <w:jc w:val="left"/>
            </w:pPr>
            <w:r>
              <w:t>Parts coverage</w:t>
            </w:r>
          </w:p>
        </w:tc>
        <w:tc>
          <w:tcPr>
            <w:tcW w:type="dxa" w:w="2700"/>
          </w:tcPr>
          <w:p>
            <w:pPr>
              <w:spacing w:after="0" w:before="0" w:line="240" w:lineRule="auto"/>
              <w:jc w:val="left"/>
            </w:pPr>
            <w:r>
              <w:t>Defined covered components</w:t>
            </w:r>
          </w:p>
        </w:tc>
        <w:tc>
          <w:tcPr>
            <w:tcW w:type="dxa" w:w="2700"/>
          </w:tcPr>
          <w:p>
            <w:pPr>
              <w:spacing w:after="0" w:before="0" w:line="240" w:lineRule="auto"/>
              <w:jc w:val="left"/>
            </w:pPr>
            <w:r>
              <w:t>Selected components only</w:t>
            </w:r>
          </w:p>
        </w:tc>
        <w:tc>
          <w:tcPr>
            <w:tcW w:type="dxa" w:w="2700"/>
          </w:tcPr>
          <w:p>
            <w:pPr>
              <w:spacing w:after="0" w:before="0" w:line="240" w:lineRule="auto"/>
              <w:jc w:val="left"/>
            </w:pPr>
            <w:r>
              <w:t>Check exclusions</w:t>
            </w:r>
          </w:p>
        </w:tc>
      </w:tr>
      <w:tr>
        <w:tc>
          <w:tcPr>
            <w:tcW w:type="dxa" w:w="2700"/>
          </w:tcPr>
          <w:p>
            <w:pPr>
              <w:spacing w:after="0" w:before="0" w:line="240" w:lineRule="auto"/>
              <w:jc w:val="left"/>
            </w:pPr>
            <w:r>
              <w:t>Labor coverage</w:t>
            </w:r>
          </w:p>
        </w:tc>
        <w:tc>
          <w:tcPr>
            <w:tcW w:type="dxa" w:w="2700"/>
          </w:tcPr>
          <w:p>
            <w:pPr>
              <w:spacing w:after="0" w:before="0" w:line="240" w:lineRule="auto"/>
              <w:jc w:val="left"/>
            </w:pPr>
            <w:r>
              <w:t>Included for covered claims</w:t>
            </w:r>
          </w:p>
        </w:tc>
        <w:tc>
          <w:tcPr>
            <w:tcW w:type="dxa" w:w="2700"/>
          </w:tcPr>
          <w:p>
            <w:pPr>
              <w:spacing w:after="0" w:before="0" w:line="240" w:lineRule="auto"/>
              <w:jc w:val="left"/>
            </w:pPr>
            <w:r>
              <w:t>Charged separately</w:t>
            </w:r>
          </w:p>
        </w:tc>
        <w:tc>
          <w:tcPr>
            <w:tcW w:type="dxa" w:w="2700"/>
          </w:tcPr>
          <w:p>
            <w:pPr>
              <w:spacing w:after="0" w:before="0" w:line="240" w:lineRule="auto"/>
              <w:jc w:val="left"/>
            </w:pPr>
            <w:r>
              <w:t>Estimate total exposure</w:t>
            </w:r>
          </w:p>
        </w:tc>
      </w:tr>
      <w:tr>
        <w:tc>
          <w:tcPr>
            <w:tcW w:type="dxa" w:w="2700"/>
          </w:tcPr>
          <w:p>
            <w:pPr>
              <w:spacing w:after="0" w:before="0" w:line="240" w:lineRule="auto"/>
              <w:jc w:val="left"/>
            </w:pPr>
            <w:r>
              <w:t>Travel coverage</w:t>
            </w:r>
          </w:p>
        </w:tc>
        <w:tc>
          <w:tcPr>
            <w:tcW w:type="dxa" w:w="2700"/>
          </w:tcPr>
          <w:p>
            <w:pPr>
              <w:spacing w:after="0" w:before="0" w:line="240" w:lineRule="auto"/>
              <w:jc w:val="left"/>
            </w:pPr>
            <w:r>
              <w:t>Included for covered claims</w:t>
            </w:r>
          </w:p>
        </w:tc>
        <w:tc>
          <w:tcPr>
            <w:tcW w:type="dxa" w:w="2700"/>
          </w:tcPr>
          <w:p>
            <w:pPr>
              <w:spacing w:after="0" w:before="0" w:line="240" w:lineRule="auto"/>
              <w:jc w:val="left"/>
            </w:pPr>
            <w:r>
              <w:t>Charged separately</w:t>
            </w:r>
          </w:p>
        </w:tc>
        <w:tc>
          <w:tcPr>
            <w:tcW w:type="dxa" w:w="2700"/>
          </w:tcPr>
          <w:p>
            <w:pPr>
              <w:spacing w:after="0" w:before="0" w:line="240" w:lineRule="auto"/>
              <w:jc w:val="left"/>
            </w:pPr>
            <w:r>
              <w:t>Check site support cost</w:t>
            </w:r>
          </w:p>
        </w:tc>
      </w:tr>
      <w:tr>
        <w:tc>
          <w:tcPr>
            <w:tcW w:type="dxa" w:w="2700"/>
          </w:tcPr>
          <w:p>
            <w:pPr>
              <w:spacing w:after="0" w:before="0" w:line="240" w:lineRule="auto"/>
              <w:jc w:val="left"/>
            </w:pPr>
            <w:r>
              <w:t>Repair turnaround</w:t>
            </w:r>
          </w:p>
        </w:tc>
        <w:tc>
          <w:tcPr>
            <w:tcW w:type="dxa" w:w="2700"/>
          </w:tcPr>
          <w:p>
            <w:pPr>
              <w:spacing w:after="0" w:before="0" w:line="240" w:lineRule="auto"/>
              <w:jc w:val="left"/>
            </w:pPr>
            <w:r>
              <w:t>Defined commitment</w:t>
            </w:r>
          </w:p>
        </w:tc>
        <w:tc>
          <w:tcPr>
            <w:tcW w:type="dxa" w:w="2700"/>
          </w:tcPr>
          <w:p>
            <w:pPr>
              <w:spacing w:after="0" w:before="0" w:line="240" w:lineRule="auto"/>
              <w:jc w:val="left"/>
            </w:pPr>
            <w:r>
              <w:t>Best effort</w:t>
            </w:r>
          </w:p>
        </w:tc>
        <w:tc>
          <w:tcPr>
            <w:tcW w:type="dxa" w:w="2700"/>
          </w:tcPr>
          <w:p>
            <w:pPr>
              <w:spacing w:after="0" w:before="0" w:line="240" w:lineRule="auto"/>
              <w:jc w:val="left"/>
            </w:pPr>
            <w:r>
              <w:t>Assess operational risk</w:t>
            </w:r>
          </w:p>
        </w:tc>
      </w:tr>
      <w:tr>
        <w:tc>
          <w:tcPr>
            <w:tcW w:type="dxa" w:w="2700"/>
          </w:tcPr>
          <w:p>
            <w:pPr>
              <w:spacing w:after="0" w:before="0" w:line="240" w:lineRule="auto"/>
              <w:jc w:val="left"/>
            </w:pPr>
            <w:r>
              <w:t>Replacement policy</w:t>
            </w:r>
          </w:p>
        </w:tc>
        <w:tc>
          <w:tcPr>
            <w:tcW w:type="dxa" w:w="2700"/>
          </w:tcPr>
          <w:p>
            <w:pPr>
              <w:spacing w:after="0" w:before="0" w:line="240" w:lineRule="auto"/>
              <w:jc w:val="left"/>
            </w:pPr>
            <w:r>
              <w:t>New or approved equivalent</w:t>
            </w:r>
          </w:p>
        </w:tc>
        <w:tc>
          <w:tcPr>
            <w:tcW w:type="dxa" w:w="2700"/>
          </w:tcPr>
          <w:p>
            <w:pPr>
              <w:spacing w:after="0" w:before="0" w:line="240" w:lineRule="auto"/>
              <w:jc w:val="left"/>
            </w:pPr>
            <w:r>
              <w:t>Supplier-selected option</w:t>
            </w:r>
          </w:p>
        </w:tc>
        <w:tc>
          <w:tcPr>
            <w:tcW w:type="dxa" w:w="2700"/>
          </w:tcPr>
          <w:p>
            <w:pPr>
              <w:spacing w:after="0" w:before="0" w:line="240" w:lineRule="auto"/>
              <w:jc w:val="left"/>
            </w:pPr>
            <w:r>
              <w:t>Check quality and compatibility</w:t>
            </w:r>
          </w:p>
        </w:tc>
      </w:tr>
      <w:tr>
        <w:tc>
          <w:tcPr>
            <w:tcW w:type="dxa" w:w="2700"/>
          </w:tcPr>
          <w:p>
            <w:pPr>
              <w:spacing w:after="0" w:before="0" w:line="240" w:lineRule="auto"/>
              <w:jc w:val="left"/>
            </w:pPr>
            <w:r>
              <w:t>Software support</w:t>
            </w:r>
          </w:p>
        </w:tc>
        <w:tc>
          <w:tcPr>
            <w:tcW w:type="dxa" w:w="2700"/>
          </w:tcPr>
          <w:p>
            <w:pPr>
              <w:spacing w:after="0" w:before="0" w:line="240" w:lineRule="auto"/>
              <w:jc w:val="left"/>
            </w:pPr>
            <w:r>
              <w:t>Defined scope</w:t>
            </w:r>
          </w:p>
        </w:tc>
        <w:tc>
          <w:tcPr>
            <w:tcW w:type="dxa" w:w="2700"/>
          </w:tcPr>
          <w:p>
            <w:pPr>
              <w:spacing w:after="0" w:before="0" w:line="240" w:lineRule="auto"/>
              <w:jc w:val="left"/>
            </w:pPr>
            <w:r>
              <w:t>Excluded</w:t>
            </w:r>
          </w:p>
        </w:tc>
        <w:tc>
          <w:tcPr>
            <w:tcW w:type="dxa" w:w="2700"/>
          </w:tcPr>
          <w:p>
            <w:pPr>
              <w:spacing w:after="0" w:before="0" w:line="240" w:lineRule="auto"/>
              <w:jc w:val="left"/>
            </w:pPr>
            <w:r>
              <w:t>Review system dependence</w:t>
            </w:r>
          </w:p>
        </w:tc>
      </w:tr>
      <w:tr>
        <w:tc>
          <w:tcPr>
            <w:tcW w:type="dxa" w:w="2700"/>
          </w:tcPr>
          <w:p>
            <w:pPr>
              <w:spacing w:after="0" w:before="0" w:line="240" w:lineRule="auto"/>
              <w:jc w:val="left"/>
            </w:pPr>
            <w:r>
              <w:t>Warranty extension</w:t>
            </w:r>
          </w:p>
        </w:tc>
        <w:tc>
          <w:tcPr>
            <w:tcW w:type="dxa" w:w="2700"/>
          </w:tcPr>
          <w:p>
            <w:pPr>
              <w:spacing w:after="0" w:before="0" w:line="240" w:lineRule="auto"/>
              <w:jc w:val="left"/>
            </w:pPr>
            <w:r>
              <w:t>Defined after qualifying replacement</w:t>
            </w:r>
          </w:p>
        </w:tc>
        <w:tc>
          <w:tcPr>
            <w:tcW w:type="dxa" w:w="2700"/>
          </w:tcPr>
          <w:p>
            <w:pPr>
              <w:spacing w:after="0" w:before="0" w:line="240" w:lineRule="auto"/>
              <w:jc w:val="left"/>
            </w:pPr>
            <w:r>
              <w:t>Original expiry retained</w:t>
            </w:r>
          </w:p>
        </w:tc>
        <w:tc>
          <w:tcPr>
            <w:tcW w:type="dxa" w:w="2700"/>
          </w:tcPr>
          <w:p>
            <w:pPr>
              <w:spacing w:after="0" w:before="0" w:line="240" w:lineRule="auto"/>
              <w:jc w:val="left"/>
            </w:pPr>
            <w:r>
              <w:t>Assess remaining protection</w:t>
            </w:r>
          </w:p>
        </w:tc>
      </w:tr>
      <w:tr>
        <w:tc>
          <w:tcPr>
            <w:tcW w:type="dxa" w:w="2700"/>
          </w:tcPr>
          <w:p>
            <w:pPr>
              <w:spacing w:after="0" w:before="0" w:line="240" w:lineRule="auto"/>
              <w:jc w:val="left"/>
            </w:pPr>
            <w:r>
              <w:t>Obsolescence</w:t>
            </w:r>
          </w:p>
        </w:tc>
        <w:tc>
          <w:tcPr>
            <w:tcW w:type="dxa" w:w="2700"/>
          </w:tcPr>
          <w:p>
            <w:pPr>
              <w:spacing w:after="0" w:before="0" w:line="240" w:lineRule="auto"/>
              <w:jc w:val="left"/>
            </w:pPr>
            <w:r>
              <w:t>Defined notification and support</w:t>
            </w:r>
          </w:p>
        </w:tc>
        <w:tc>
          <w:tcPr>
            <w:tcW w:type="dxa" w:w="2700"/>
          </w:tcPr>
          <w:p>
            <w:pPr>
              <w:spacing w:after="0" w:before="0" w:line="240" w:lineRule="auto"/>
              <w:jc w:val="left"/>
            </w:pPr>
            <w:r>
              <w:t>No commitment</w:t>
            </w:r>
          </w:p>
        </w:tc>
        <w:tc>
          <w:tcPr>
            <w:tcW w:type="dxa" w:w="2700"/>
          </w:tcPr>
          <w:p>
            <w:pPr>
              <w:spacing w:after="0" w:before="0" w:line="240" w:lineRule="auto"/>
              <w:jc w:val="left"/>
            </w:pPr>
            <w:r>
              <w:t>Review lifecycle risk</w:t>
            </w:r>
          </w:p>
        </w:tc>
      </w:tr>
    </w:tbl>
    <w:p/>
    <w:p>
      <w:r>
        <w:t>The table is illustrative. Actual supplier terms should be evaluated using the quotations and contract documents.</w:t>
      </w:r>
    </w:p>
    <w:p>
      <w:pPr>
        <w:pStyle w:val="Heading2"/>
      </w:pPr>
      <w:r>
        <w:t>21. Total cost of ownership and warranty</w:t>
      </w:r>
    </w:p>
    <w:p>
      <w:r>
        <w:t>The lowest purchase price is not necessarily the lowest lifecycle cost.</w:t>
      </w:r>
    </w:p>
    <w:p>
      <w:r>
        <w:t>A simplified ownership-cost model is:</w:t>
      </w:r>
    </w:p>
    <w:p>
      <w:pPr>
        <w:spacing w:before="120" w:after="160"/>
        <w:jc w:val="center"/>
      </w:pPr>
      <m:oMathPara>
        <m:oMath>
          <m:r>
            <m:t>TCO=</m:t>
          </m:r>
          <m:sSub>
            <m:e>
              <m:r>
                <m:t>C</m:t>
              </m:r>
            </m:e>
            <m:sub>
              <m:r>
                <m:t>p</m:t>
              </m:r>
            </m:sub>
          </m:sSub>
          <m:r>
            <m:t>+</m:t>
          </m:r>
          <m:sSub>
            <m:e>
              <m:r>
                <m:t>C</m:t>
              </m:r>
            </m:e>
            <m:sub>
              <m:r>
                <m:t>i</m:t>
              </m:r>
            </m:sub>
          </m:sSub>
          <m:r>
            <m:t>+</m:t>
          </m:r>
          <m:sSub>
            <m:e>
              <m:r>
                <m:t>C</m:t>
              </m:r>
            </m:e>
            <m:sub>
              <m:r>
                <m:t>m</m:t>
              </m:r>
            </m:sub>
          </m:sSub>
          <m:r>
            <m:t>+</m:t>
          </m:r>
          <m:sSub>
            <m:e>
              <m:r>
                <m:t>C</m:t>
              </m:r>
            </m:e>
            <m:sub>
              <m:r>
                <m:t>s</m:t>
              </m:r>
            </m:sub>
          </m:sSub>
          <m:r>
            <m:t>+</m:t>
          </m:r>
          <m:sSub>
            <m:e>
              <m:r>
                <m:t>C</m:t>
              </m:r>
            </m:e>
            <m:sub>
              <m:r>
                <m:t>d</m:t>
              </m:r>
            </m:sub>
          </m:sSub>
          <m:r>
            <m:t>−</m:t>
          </m:r>
          <m:sSub>
            <m:e>
              <m:r>
                <m:t>C</m:t>
              </m:r>
            </m:e>
            <m:sub>
              <m:r>
                <m:t>r</m:t>
              </m:r>
            </m:sub>
          </m:sSub>
        </m:oMath>
      </m:oMathPara>
    </w:p>
    <w:p>
      <w:r>
        <w:t>Where:</w:t>
      </w:r>
    </w:p>
    <w:p>
      <w:pPr>
        <w:pStyle w:val="ListBullet"/>
      </w:pPr>
      <m:oMath>
        <m:sSub>
          <m:e>
            <m:r>
              <m:t>C</m:t>
            </m:r>
          </m:e>
          <m:sub>
            <m:r>
              <m:t>p</m:t>
            </m:r>
          </m:sub>
        </m:sSub>
      </m:oMath>
      <w:r>
        <w:t xml:space="preserve"> = purchase cost.</w:t>
      </w:r>
    </w:p>
    <w:p>
      <w:pPr>
        <w:pStyle w:val="ListBullet"/>
      </w:pPr>
      <m:oMath>
        <m:sSub>
          <m:e>
            <m:r>
              <m:t>C</m:t>
            </m:r>
          </m:e>
          <m:sub>
            <m:r>
              <m:t>i</m:t>
            </m:r>
          </m:sub>
        </m:sSub>
      </m:oMath>
      <w:r>
        <w:t xml:space="preserve"> = installation and commissioning cost.</w:t>
      </w:r>
    </w:p>
    <w:p>
      <w:pPr>
        <w:pStyle w:val="ListBullet"/>
      </w:pPr>
      <m:oMath>
        <m:sSub>
          <m:e>
            <m:r>
              <m:t>C</m:t>
            </m:r>
          </m:e>
          <m:sub>
            <m:r>
              <m:t>m</m:t>
            </m:r>
          </m:sub>
        </m:sSub>
      </m:oMath>
      <w:r>
        <w:t xml:space="preserve"> = maintenance cost.</w:t>
      </w:r>
    </w:p>
    <w:p>
      <w:pPr>
        <w:pStyle w:val="ListBullet"/>
      </w:pPr>
      <m:oMath>
        <m:sSub>
          <m:e>
            <m:r>
              <m:t>C</m:t>
            </m:r>
          </m:e>
          <m:sub>
            <m:r>
              <m:t>s</m:t>
            </m:r>
          </m:sub>
        </m:sSub>
      </m:oMath>
      <w:r>
        <w:t xml:space="preserve"> = spare-parts and repair cost.</w:t>
      </w:r>
    </w:p>
    <w:p>
      <w:pPr>
        <w:pStyle w:val="ListBullet"/>
      </w:pPr>
      <m:oMath>
        <m:sSub>
          <m:e>
            <m:r>
              <m:t>C</m:t>
            </m:r>
          </m:e>
          <m:sub>
            <m:r>
              <m:t>d</m:t>
            </m:r>
          </m:sub>
        </m:sSub>
      </m:oMath>
      <w:r>
        <w:t xml:space="preserve"> = cost attributable to downtime.</w:t>
      </w:r>
    </w:p>
    <w:p>
      <w:pPr>
        <w:pStyle w:val="ListBullet"/>
      </w:pPr>
      <m:oMath>
        <m:sSub>
          <m:e>
            <m:r>
              <m:t>C</m:t>
            </m:r>
          </m:e>
          <m:sub>
            <m:r>
              <m:t>r</m:t>
            </m:r>
          </m:sub>
        </m:sSub>
      </m:oMath>
      <w:r>
        <w:t xml:space="preserve"> = recoveries or credits that reduce the relevant cost.</w:t>
      </w:r>
    </w:p>
    <w:p>
      <w:r>
        <w:t>The categories should be defined consistently. Do not count a repair or downtime cost twice if it is already included in another component.</w:t>
      </w:r>
    </w:p>
    <w:p>
      <w:r>
        <w:t>Warranty can reduce some repair and replacement expenditure, but it does not necessarily compensate the plant for lost production, delayed dispatches, or the labor involved in managing a claim.</w:t>
      </w:r>
    </w:p>
    <w:p>
      <w:r>
        <w:t>For critical equipment, compare warranty terms based on both expected expenditure and potential failure consequences.</w:t>
      </w:r>
    </w:p>
    <w:p>
      <w:pPr>
        <w:pStyle w:val="Heading2"/>
      </w:pPr>
      <w:r>
        <w:t>22. Warranty claim example</w:t>
      </w:r>
    </w:p>
    <w:p>
      <w:r>
        <w:t>Suppose a newly purchased servo drive fails 10 months after commissioning. The supplier quoted a 24-month warranty.</w:t>
      </w:r>
    </w:p>
    <w:p>
      <w:r>
        <w:t>The maintenance team records the following:</w:t>
      </w:r>
    </w:p>
    <w:p>
      <w:pPr>
        <w:pStyle w:val="ListBullet"/>
      </w:pPr>
      <w:r>
        <w:t>Equipment ID and serial number.</w:t>
      </w:r>
    </w:p>
    <w:p>
      <w:pPr>
        <w:pStyle w:val="ListBullet"/>
      </w:pPr>
      <w:r>
        <w:t>Commissioning acceptance date.</w:t>
      </w:r>
    </w:p>
    <w:p>
      <w:pPr>
        <w:pStyle w:val="ListBullet"/>
      </w:pPr>
      <w:r>
        <w:t>Drive alarm history.</w:t>
      </w:r>
    </w:p>
    <w:p>
      <w:pPr>
        <w:pStyle w:val="ListBullet"/>
      </w:pPr>
      <w:r>
        <w:t>Supply voltage measurements.</w:t>
      </w:r>
    </w:p>
    <w:p>
      <w:pPr>
        <w:pStyle w:val="ListBullet"/>
      </w:pPr>
      <w:r>
        <w:t>Motor and cable inspection results.</w:t>
      </w:r>
    </w:p>
    <w:p>
      <w:pPr>
        <w:pStyle w:val="ListBullet"/>
      </w:pPr>
      <w:r>
        <w:t>Cooling and enclosure conditions.</w:t>
      </w:r>
    </w:p>
    <w:p>
      <w:pPr>
        <w:pStyle w:val="ListBullet"/>
      </w:pPr>
      <w:r>
        <w:t>Evidence of any modifications.</w:t>
      </w:r>
    </w:p>
    <w:p>
      <w:pPr>
        <w:pStyle w:val="ListBullet"/>
      </w:pPr>
      <w:r>
        <w:t>Failure symptoms and time of occurrence.</w:t>
      </w:r>
    </w:p>
    <w:p>
      <w:r>
        <w:t>The team then notifies the supplier and obtains a claim reference.</w:t>
      </w:r>
    </w:p>
    <w:p>
      <w:r>
        <w:t>The supplier investigates and confirms a qualifying internal hardware defect. Under the agreed contract, the supplier repairs or replaces the drive without charge and pays the specified logistics costs.</w:t>
      </w:r>
    </w:p>
    <w:p>
      <w:r>
        <w:t>After replacement, the team verifies the drive configuration, approved parameters, communication, safety-related interfaces where applicable, and machine operation. The team records the replacement serial number and the warranty applicable to the repaired or replacement unit.</w:t>
      </w:r>
    </w:p>
    <w:p>
      <w:r>
        <w:t>This process creates a traceable claim, supports reliable restoration, and reduces the risk of the same dispute recurring.</w:t>
      </w:r>
    </w:p>
    <w:p>
      <w:pPr>
        <w:pStyle w:val="Heading2"/>
      </w:pPr>
      <w:r>
        <w:t>23. Warranty documentation checklist</w:t>
      </w:r>
    </w:p>
    <w:p>
      <w:pPr>
        <w:pStyle w:val="Heading3"/>
      </w:pPr>
      <w:r>
        <w:t>Before purchase</w:t>
      </w:r>
    </w:p>
    <w:p>
      <w:pPr>
        <w:pStyle w:val="ListBullet"/>
      </w:pPr>
      <w:r>
        <w:t>Warranty duration is defined.</w:t>
      </w:r>
    </w:p>
    <w:p>
      <w:pPr>
        <w:pStyle w:val="ListBullet"/>
      </w:pPr>
      <w:r>
        <w:t>Warranty commencement trigger is specified.</w:t>
      </w:r>
    </w:p>
    <w:p>
      <w:pPr>
        <w:pStyle w:val="ListBullet"/>
      </w:pPr>
      <w:r>
        <w:t>Covered equipment and components are listed.</w:t>
      </w:r>
    </w:p>
    <w:p>
      <w:pPr>
        <w:pStyle w:val="ListBullet"/>
      </w:pPr>
      <w:r>
        <w:t>Exclusions are reviewed.</w:t>
      </w:r>
    </w:p>
    <w:p>
      <w:pPr>
        <w:pStyle w:val="ListBullet"/>
      </w:pPr>
      <w:r>
        <w:t>Repair and replacement obligations are defined.</w:t>
      </w:r>
    </w:p>
    <w:p>
      <w:pPr>
        <w:pStyle w:val="ListBullet"/>
      </w:pPr>
      <w:r>
        <w:t>Labor, travel, and shipping responsibilities are clear.</w:t>
      </w:r>
    </w:p>
    <w:p>
      <w:pPr>
        <w:pStyle w:val="ListBullet"/>
      </w:pPr>
      <w:r>
        <w:t>Response and turnaround commitments are defined where required.</w:t>
      </w:r>
    </w:p>
    <w:p>
      <w:pPr>
        <w:pStyle w:val="ListBullet"/>
      </w:pPr>
      <w:r>
        <w:t>Software and firmware coverage is documented.</w:t>
      </w:r>
    </w:p>
    <w:p>
      <w:pPr>
        <w:pStyle w:val="ListBullet"/>
      </w:pPr>
      <w:r>
        <w:t>Performance guarantee and acceptance requirements are defined.</w:t>
      </w:r>
    </w:p>
    <w:p>
      <w:pPr>
        <w:pStyle w:val="ListBullet"/>
      </w:pPr>
      <w:r>
        <w:t>Warranty after repair or replacement is addressed.</w:t>
      </w:r>
    </w:p>
    <w:p>
      <w:pPr>
        <w:pStyle w:val="Heading3"/>
      </w:pPr>
      <w:r>
        <w:t>At delivery and commissioning</w:t>
      </w:r>
    </w:p>
    <w:p>
      <w:pPr>
        <w:pStyle w:val="ListBullet"/>
      </w:pPr>
      <w:r>
        <w:t>Make, model, and serial numbers are recorded.</w:t>
      </w:r>
    </w:p>
    <w:p>
      <w:pPr>
        <w:pStyle w:val="ListBullet"/>
      </w:pPr>
      <w:r>
        <w:t>Delivery and acceptance documents are retained.</w:t>
      </w:r>
    </w:p>
    <w:p>
      <w:pPr>
        <w:pStyle w:val="ListBullet"/>
      </w:pPr>
      <w:r>
        <w:t>Commissioning records are approved.</w:t>
      </w:r>
    </w:p>
    <w:p>
      <w:pPr>
        <w:pStyle w:val="ListBullet"/>
      </w:pPr>
      <w:r>
        <w:t>Baseline operating parameters are recorded.</w:t>
      </w:r>
    </w:p>
    <w:p>
      <w:pPr>
        <w:pStyle w:val="ListBullet"/>
      </w:pPr>
      <w:r>
        <w:t>Software and configuration backups are secured.</w:t>
      </w:r>
    </w:p>
    <w:p>
      <w:pPr>
        <w:pStyle w:val="ListBullet"/>
      </w:pPr>
      <w:r>
        <w:t>Defects and punch-list items are documented.</w:t>
      </w:r>
    </w:p>
    <w:p>
      <w:pPr>
        <w:pStyle w:val="ListBullet"/>
      </w:pPr>
      <w:r>
        <w:t>Warranty commencement and expiry dates are recorded.</w:t>
      </w:r>
    </w:p>
    <w:p>
      <w:pPr>
        <w:pStyle w:val="Heading3"/>
      </w:pPr>
      <w:r>
        <w:t>During warranty</w:t>
      </w:r>
    </w:p>
    <w:p>
      <w:pPr>
        <w:pStyle w:val="ListBullet"/>
      </w:pPr>
      <w:r>
        <w:t>Failures are recorded promptly.</w:t>
      </w:r>
    </w:p>
    <w:p>
      <w:pPr>
        <w:pStyle w:val="ListBullet"/>
      </w:pPr>
      <w:r>
        <w:t>Claims are submitted through the agreed channel.</w:t>
      </w:r>
    </w:p>
    <w:p>
      <w:pPr>
        <w:pStyle w:val="ListBullet"/>
      </w:pPr>
      <w:r>
        <w:t>Diagnostic evidence is preserved.</w:t>
      </w:r>
    </w:p>
    <w:p>
      <w:pPr>
        <w:pStyle w:val="ListBullet"/>
      </w:pPr>
      <w:r>
        <w:t>Failed components are retained or returned as instructed.</w:t>
      </w:r>
    </w:p>
    <w:p>
      <w:pPr>
        <w:pStyle w:val="ListBullet"/>
      </w:pPr>
      <w:r>
        <w:t>Supplier findings and repair actions are recorded.</w:t>
      </w:r>
    </w:p>
    <w:p>
      <w:pPr>
        <w:pStyle w:val="ListBullet"/>
      </w:pPr>
      <w:r>
        <w:t>Replacement serial numbers are updated.</w:t>
      </w:r>
    </w:p>
    <w:p>
      <w:pPr>
        <w:pStyle w:val="ListBullet"/>
      </w:pPr>
      <w:r>
        <w:t>Post-repair testing is completed.</w:t>
      </w:r>
    </w:p>
    <w:p>
      <w:pPr>
        <w:pStyle w:val="ListBullet"/>
      </w:pPr>
      <w:r>
        <w:t>Warranty expiry and open claims are monitored.</w:t>
      </w:r>
    </w:p>
    <w:p>
      <w:pPr>
        <w:pStyle w:val="Heading2"/>
      </w:pPr>
      <w:r>
        <w:t>24. Warranty management in SAP and maintenance systems</w:t>
      </w:r>
    </w:p>
    <w:p>
      <w:r>
        <w:t>A computerized maintenance management system (CMMS) or enterprise resource planning (ERP) system can help track warranty status and avoid unnecessary expenditure.</w:t>
      </w:r>
    </w:p>
    <w:p>
      <w:r>
        <w:t>Useful fields include:</w:t>
      </w:r>
    </w:p>
    <w:p>
      <w:pPr>
        <w:pStyle w:val="ListBullet"/>
      </w:pPr>
      <w:r>
        <w:t>Equipment or functional location.</w:t>
      </w:r>
    </w:p>
    <w:p>
      <w:pPr>
        <w:pStyle w:val="ListBullet"/>
      </w:pPr>
      <w:r>
        <w:t>Asset number.</w:t>
      </w:r>
    </w:p>
    <w:p>
      <w:pPr>
        <w:pStyle w:val="ListBullet"/>
      </w:pPr>
      <w:r>
        <w:t>Manufacturer and supplier.</w:t>
      </w:r>
    </w:p>
    <w:p>
      <w:pPr>
        <w:pStyle w:val="ListBullet"/>
      </w:pPr>
      <w:r>
        <w:t>Model and serial number.</w:t>
      </w:r>
    </w:p>
    <w:p>
      <w:pPr>
        <w:pStyle w:val="ListBullet"/>
      </w:pPr>
      <w:r>
        <w:t>Purchase order and invoice reference.</w:t>
      </w:r>
    </w:p>
    <w:p>
      <w:pPr>
        <w:pStyle w:val="ListBullet"/>
      </w:pPr>
      <w:r>
        <w:t>Delivery date.</w:t>
      </w:r>
    </w:p>
    <w:p>
      <w:pPr>
        <w:pStyle w:val="ListBullet"/>
      </w:pPr>
      <w:r>
        <w:t>Commissioning or acceptance date.</w:t>
      </w:r>
    </w:p>
    <w:p>
      <w:pPr>
        <w:pStyle w:val="ListBullet"/>
      </w:pPr>
      <w:r>
        <w:t>Warranty commencement date.</w:t>
      </w:r>
    </w:p>
    <w:p>
      <w:pPr>
        <w:pStyle w:val="ListBullet"/>
      </w:pPr>
      <w:r>
        <w:t>Warranty expiry date.</w:t>
      </w:r>
    </w:p>
    <w:p>
      <w:pPr>
        <w:pStyle w:val="ListBullet"/>
      </w:pPr>
      <w:r>
        <w:t>Covered components.</w:t>
      </w:r>
    </w:p>
    <w:p>
      <w:pPr>
        <w:pStyle w:val="ListBullet"/>
      </w:pPr>
      <w:r>
        <w:t>Warranty claim reference.</w:t>
      </w:r>
    </w:p>
    <w:p>
      <w:pPr>
        <w:pStyle w:val="ListBullet"/>
      </w:pPr>
      <w:r>
        <w:t>Failure and notification dates.</w:t>
      </w:r>
    </w:p>
    <w:p>
      <w:pPr>
        <w:pStyle w:val="ListBullet"/>
      </w:pPr>
      <w:r>
        <w:t>Supplier response.</w:t>
      </w:r>
    </w:p>
    <w:p>
      <w:pPr>
        <w:pStyle w:val="ListBullet"/>
      </w:pPr>
      <w:r>
        <w:t>Repair or replacement details.</w:t>
      </w:r>
    </w:p>
    <w:p>
      <w:pPr>
        <w:pStyle w:val="ListBullet"/>
      </w:pPr>
      <w:r>
        <w:t>Claim value and cost avoided.</w:t>
      </w:r>
    </w:p>
    <w:p>
      <w:pPr>
        <w:pStyle w:val="ListBullet"/>
      </w:pPr>
      <w:r>
        <w:t>Replacement serial number.</w:t>
      </w:r>
    </w:p>
    <w:p>
      <w:pPr>
        <w:pStyle w:val="ListBullet"/>
      </w:pPr>
      <w:r>
        <w:t>Warranty status after repair.</w:t>
      </w:r>
    </w:p>
    <w:p>
      <w:pPr>
        <w:pStyle w:val="ListBullet"/>
      </w:pPr>
      <w:r>
        <w:t>Supporting documents.</w:t>
      </w:r>
    </w:p>
    <w:p>
      <w:pPr>
        <w:pStyle w:val="Heading3"/>
      </w:pPr>
      <w:r>
        <w:t>Practical control logic</w:t>
      </w:r>
    </w:p>
    <w:p>
      <w:pPr>
        <w:shd w:val="clear" w:color="auto" w:fill="F4F4F4"/>
        <w:spacing w:before="0" w:after="0" w:line="240" w:lineRule="auto"/>
        <w:ind w:left="216" w:right="216"/>
        <w:jc w:val="left"/>
      </w:pPr>
      <w:r>
        <w:rPr>
          <w:rFonts w:ascii="Consolas" w:hAnsi="Consolas"/>
          <w:color w:val="202020"/>
          <w:sz w:val="18"/>
        </w:rPr>
        <w:t>Maintenance notification created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equipment and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warranty status and scope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potentially covered, preserve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internal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Submit supplier warranty claim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Track supplier action and equipment restoration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financial recovery and update asset history</w:t>
      </w:r>
    </w:p>
    <w:p/>
    <w:p>
      <w:r>
        <w:t>The system should alert maintenance or procurement personnel before warranty expiry, especially for equipment with unresolved defects or open claims.</w:t>
      </w:r>
    </w:p>
    <w:p>
      <w:pPr>
        <w:pStyle w:val="Heading2"/>
      </w:pPr>
      <w:r>
        <w:t>25. Warranty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Measurement purpose</w:t>
            </w:r>
          </w:p>
        </w:tc>
      </w:tr>
      <w:tr>
        <w:tc>
          <w:tcPr>
            <w:tcW w:type="dxa" w:w="5400"/>
          </w:tcPr>
          <w:p>
            <w:pPr>
              <w:spacing w:after="0" w:before="0" w:line="240" w:lineRule="auto"/>
              <w:jc w:val="left"/>
            </w:pPr>
            <w:r>
              <w:t>Warranty claim success rate</w:t>
            </w:r>
          </w:p>
        </w:tc>
        <w:tc>
          <w:tcPr>
            <w:tcW w:type="dxa" w:w="5400"/>
          </w:tcPr>
          <w:p>
            <w:pPr>
              <w:spacing w:after="0" w:before="0" w:line="240" w:lineRule="auto"/>
              <w:jc w:val="left"/>
            </w:pPr>
            <w:r>
              <w:t>Tracks the proportion of submitted claims accepted</w:t>
            </w:r>
          </w:p>
        </w:tc>
      </w:tr>
      <w:tr>
        <w:tc>
          <w:tcPr>
            <w:tcW w:type="dxa" w:w="5400"/>
          </w:tcPr>
          <w:p>
            <w:pPr>
              <w:spacing w:after="0" w:before="0" w:line="240" w:lineRule="auto"/>
              <w:jc w:val="left"/>
            </w:pPr>
            <w:r>
              <w:t>Claim cycle time</w:t>
            </w:r>
          </w:p>
        </w:tc>
        <w:tc>
          <w:tcPr>
            <w:tcW w:type="dxa" w:w="5400"/>
          </w:tcPr>
          <w:p>
            <w:pPr>
              <w:spacing w:after="0" w:before="0" w:line="240" w:lineRule="auto"/>
              <w:jc w:val="left"/>
            </w:pPr>
            <w:r>
              <w:t>Measures time from claim submission to closure</w:t>
            </w:r>
          </w:p>
        </w:tc>
      </w:tr>
      <w:tr>
        <w:tc>
          <w:tcPr>
            <w:tcW w:type="dxa" w:w="5400"/>
          </w:tcPr>
          <w:p>
            <w:pPr>
              <w:spacing w:after="0" w:before="0" w:line="240" w:lineRule="auto"/>
              <w:jc w:val="left"/>
            </w:pPr>
            <w:r>
              <w:t>Repair turnaround</w:t>
            </w:r>
          </w:p>
        </w:tc>
        <w:tc>
          <w:tcPr>
            <w:tcW w:type="dxa" w:w="5400"/>
          </w:tcPr>
          <w:p>
            <w:pPr>
              <w:spacing w:after="0" w:before="0" w:line="240" w:lineRule="auto"/>
              <w:jc w:val="left"/>
            </w:pPr>
            <w:r>
              <w:t>Measures repair duration against the agreed target</w:t>
            </w:r>
          </w:p>
        </w:tc>
      </w:tr>
      <w:tr>
        <w:tc>
          <w:tcPr>
            <w:tcW w:type="dxa" w:w="5400"/>
          </w:tcPr>
          <w:p>
            <w:pPr>
              <w:spacing w:after="0" w:before="0" w:line="240" w:lineRule="auto"/>
              <w:jc w:val="left"/>
            </w:pPr>
            <w:r>
              <w:t>Replacement lead time</w:t>
            </w:r>
          </w:p>
        </w:tc>
        <w:tc>
          <w:tcPr>
            <w:tcW w:type="dxa" w:w="5400"/>
          </w:tcPr>
          <w:p>
            <w:pPr>
              <w:spacing w:after="0" w:before="0" w:line="240" w:lineRule="auto"/>
              <w:jc w:val="left"/>
            </w:pPr>
            <w:r>
              <w:t>Measures time from approval to receipt of replacement</w:t>
            </w:r>
          </w:p>
        </w:tc>
      </w:tr>
      <w:tr>
        <w:tc>
          <w:tcPr>
            <w:tcW w:type="dxa" w:w="5400"/>
          </w:tcPr>
          <w:p>
            <w:pPr>
              <w:spacing w:after="0" w:before="0" w:line="240" w:lineRule="auto"/>
              <w:jc w:val="left"/>
            </w:pPr>
            <w:r>
              <w:t>Warranty recovery value</w:t>
            </w:r>
          </w:p>
        </w:tc>
        <w:tc>
          <w:tcPr>
            <w:tcW w:type="dxa" w:w="5400"/>
          </w:tcPr>
          <w:p>
            <w:pPr>
              <w:spacing w:after="0" w:before="0" w:line="240" w:lineRule="auto"/>
              <w:jc w:val="left"/>
            </w:pPr>
            <w:r>
              <w:t>Tracks expenditure recovered through valid claims</w:t>
            </w:r>
          </w:p>
        </w:tc>
      </w:tr>
      <w:tr>
        <w:tc>
          <w:tcPr>
            <w:tcW w:type="dxa" w:w="5400"/>
          </w:tcPr>
          <w:p>
            <w:pPr>
              <w:spacing w:after="0" w:before="0" w:line="240" w:lineRule="auto"/>
              <w:jc w:val="left"/>
            </w:pPr>
            <w:r>
              <w:t>Warranty-related downtime</w:t>
            </w:r>
          </w:p>
        </w:tc>
        <w:tc>
          <w:tcPr>
            <w:tcW w:type="dxa" w:w="5400"/>
          </w:tcPr>
          <w:p>
            <w:pPr>
              <w:spacing w:after="0" w:before="0" w:line="240" w:lineRule="auto"/>
              <w:jc w:val="left"/>
            </w:pPr>
            <w:r>
              <w:t>Measures production impact associated with warranty failures</w:t>
            </w:r>
          </w:p>
        </w:tc>
      </w:tr>
      <w:tr>
        <w:tc>
          <w:tcPr>
            <w:tcW w:type="dxa" w:w="5400"/>
          </w:tcPr>
          <w:p>
            <w:pPr>
              <w:spacing w:after="0" w:before="0" w:line="240" w:lineRule="auto"/>
              <w:jc w:val="left"/>
            </w:pPr>
            <w:r>
              <w:t>Repeat failure rate</w:t>
            </w:r>
          </w:p>
        </w:tc>
        <w:tc>
          <w:tcPr>
            <w:tcW w:type="dxa" w:w="5400"/>
          </w:tcPr>
          <w:p>
            <w:pPr>
              <w:spacing w:after="0" w:before="0" w:line="240" w:lineRule="auto"/>
              <w:jc w:val="left"/>
            </w:pPr>
            <w:r>
              <w:t>Tracks recurrence after repair or replacement</w:t>
            </w:r>
          </w:p>
        </w:tc>
      </w:tr>
      <w:tr>
        <w:tc>
          <w:tcPr>
            <w:tcW w:type="dxa" w:w="5400"/>
          </w:tcPr>
          <w:p>
            <w:pPr>
              <w:spacing w:after="0" w:before="0" w:line="240" w:lineRule="auto"/>
              <w:jc w:val="left"/>
            </w:pPr>
            <w:r>
              <w:t>Open claim aging</w:t>
            </w:r>
          </w:p>
        </w:tc>
        <w:tc>
          <w:tcPr>
            <w:tcW w:type="dxa" w:w="5400"/>
          </w:tcPr>
          <w:p>
            <w:pPr>
              <w:spacing w:after="0" w:before="0" w:line="240" w:lineRule="auto"/>
              <w:jc w:val="left"/>
            </w:pPr>
            <w:r>
              <w:t>Identifies unresolved claims and overdue supplier actions</w:t>
            </w:r>
          </w:p>
        </w:tc>
      </w:tr>
      <w:tr>
        <w:tc>
          <w:tcPr>
            <w:tcW w:type="dxa" w:w="5400"/>
          </w:tcPr>
          <w:p>
            <w:pPr>
              <w:spacing w:after="0" w:before="0" w:line="240" w:lineRule="auto"/>
              <w:jc w:val="left"/>
            </w:pPr>
            <w:r>
              <w:t>Warranty expiry compliance</w:t>
            </w:r>
          </w:p>
        </w:tc>
        <w:tc>
          <w:tcPr>
            <w:tcW w:type="dxa" w:w="5400"/>
          </w:tcPr>
          <w:p>
            <w:pPr>
              <w:spacing w:after="0" w:before="0" w:line="240" w:lineRule="auto"/>
              <w:jc w:val="left"/>
            </w:pPr>
            <w:r>
              <w:t>Tracks timely review and closure before coverage expires</w:t>
            </w:r>
          </w:p>
        </w:tc>
      </w:tr>
      <w:tr>
        <w:tc>
          <w:tcPr>
            <w:tcW w:type="dxa" w:w="5400"/>
          </w:tcPr>
          <w:p>
            <w:pPr>
              <w:spacing w:after="0" w:before="0" w:line="240" w:lineRule="auto"/>
              <w:jc w:val="left"/>
            </w:pPr>
            <w:r>
              <w:t>Supplier defect rate</w:t>
            </w:r>
          </w:p>
        </w:tc>
        <w:tc>
          <w:tcPr>
            <w:tcW w:type="dxa" w:w="5400"/>
          </w:tcPr>
          <w:p>
            <w:pPr>
              <w:spacing w:after="0" w:before="0" w:line="240" w:lineRule="auto"/>
              <w:jc w:val="left"/>
            </w:pPr>
            <w:r>
              <w:t>Tracks defects attributable to supplied products over a defined population</w:t>
            </w:r>
          </w:p>
        </w:tc>
      </w:tr>
    </w:tbl>
    <w:p/>
    <w:p>
      <w:r>
        <w:t>KPI definitions must be consistent. For example, a low claim success rate might indicate poor supplier quality, weak claim documentation, incorrect claim classification, or genuinely excluded failures. The number alone does not establish the cause.</w:t>
      </w:r>
    </w:p>
    <w:p>
      <w:pPr>
        <w:pStyle w:val="Heading2"/>
      </w:pPr>
      <w:r>
        <w:t>26. Warranty versus reliability</w:t>
      </w:r>
    </w:p>
    <w:p>
      <w:r>
        <w:t>Warranty and reliability are related but different concepts.</w:t>
      </w:r>
    </w:p>
    <w:p>
      <w:r>
        <w:t>Warranty defines contractual remedies for qualifying defects.</w:t>
      </w:r>
    </w:p>
    <w:p>
      <w:r>
        <w:t>Reliability describes the probability that equipment performs its required function without failure for a specified period under stated conditions.</w:t>
      </w:r>
    </w:p>
    <w:p>
      <w:r>
        <w:t>A supplier can provide a long warranty on equipment that still causes frequent downtime. Conversely, highly reliable equipment may experience very few warranty claims.</w:t>
      </w:r>
    </w:p>
    <w:p>
      <w:r>
        <w:t>Procurement should therefore evaluate:</w:t>
      </w:r>
    </w:p>
    <w:p>
      <w:pPr>
        <w:pStyle w:val="ListBullet"/>
      </w:pPr>
      <w:r>
        <w:t>Warranty duration and coverage.</w:t>
      </w:r>
    </w:p>
    <w:p>
      <w:pPr>
        <w:pStyle w:val="ListBullet"/>
      </w:pPr>
      <w:r>
        <w:t>Product reliability evidence.</w:t>
      </w:r>
    </w:p>
    <w:p>
      <w:pPr>
        <w:pStyle w:val="ListBullet"/>
      </w:pPr>
      <w:r>
        <w:t>Failure history.</w:t>
      </w:r>
    </w:p>
    <w:p>
      <w:pPr>
        <w:pStyle w:val="ListBullet"/>
      </w:pPr>
      <w:r>
        <w:t>Maintainability and repairability.</w:t>
      </w:r>
    </w:p>
    <w:p>
      <w:pPr>
        <w:pStyle w:val="ListBullet"/>
      </w:pPr>
      <w:r>
        <w:t>Spare availability.</w:t>
      </w:r>
    </w:p>
    <w:p>
      <w:pPr>
        <w:pStyle w:val="ListBullet"/>
      </w:pPr>
      <w:r>
        <w:t>Service capability.</w:t>
      </w:r>
    </w:p>
    <w:p>
      <w:pPr>
        <w:pStyle w:val="ListBullet"/>
      </w:pPr>
      <w:r>
        <w:t>Product lifecycle and obsolescence.</w:t>
      </w:r>
    </w:p>
    <w:p>
      <w:pPr>
        <w:pStyle w:val="ListBullet"/>
      </w:pPr>
      <w:r>
        <w:t>Operational consequences of failure.</w:t>
      </w:r>
    </w:p>
    <w:p>
      <w:r>
        <w:t>A long warranty is valuable, but it should not replace technical evaluation of the equipment.</w:t>
      </w:r>
    </w:p>
    <w:p>
      <w:pPr>
        <w:pStyle w:val="Heading2"/>
      </w:pPr>
      <w:r>
        <w:t>27. Interview questions and answers</w:t>
      </w:r>
    </w:p>
    <w:p>
      <w:r>
        <w:t>Q1. What is a warranty?</w:t>
      </w:r>
    </w:p>
    <w:p>
      <w:r>
        <w:t>A warranty is a contractual commitment to provide specified remedies for qualifying defects or failures under defined conditions and within an agreed period.</w:t>
      </w:r>
    </w:p>
    <w:p>
      <w:r>
        <w:t>Q2. What is the difference between warranty and guarantee?</w:t>
      </w:r>
    </w:p>
    <w:p>
      <w:r>
        <w:t>The terms can overlap in ordinary commercial language. Their legal effect depends on the contract and applicable law. The important task is to examine the actual obligations, coverage, remedies, and conditions rather than rely on the label.</w:t>
      </w:r>
    </w:p>
    <w:p>
      <w:r>
        <w:t>Q3. When should an industrial equipment warranty start?</w:t>
      </w:r>
    </w:p>
    <w:p>
      <w:r>
        <w:t>For equipment requiring installation and commissioning, commencement at successful commissioning or acceptance may be preferable, subject to clearly defined long-stop conditions and treatment of delays.</w:t>
      </w:r>
    </w:p>
    <w:p>
      <w:r>
        <w:t>Q4. What is a warranty claim?</w:t>
      </w:r>
    </w:p>
    <w:p>
      <w:r>
        <w:t>It is a formal request for a remedy for a potentially covered defect. It normally includes equipment identification, purchase and acceptance records, failure evidence, and a description of the requested remedy.</w:t>
      </w:r>
    </w:p>
    <w:p>
      <w:r>
        <w:t>Q5. Does a warranty cover every component failure?</w:t>
      </w:r>
    </w:p>
    <w:p>
      <w:r>
        <w:t>No. Coverage depends on the contract, defect type, operating conditions, exclusions, and evidence. Consumables, wear parts, misuse, and external causes may be excluded.</w:t>
      </w:r>
    </w:p>
    <w:p>
      <w:r>
        <w:t>Q6. What is the difference between warranty and AMC?</w:t>
      </w:r>
    </w:p>
    <w:p>
      <w:r>
        <w:t>Warranty provides remedies for qualifying defects under specified conditions. AMC provides defined maintenance and support services. The agreements may overlap, but their scope and commercial responsibilities should be clear.</w:t>
      </w:r>
    </w:p>
    <w:p>
      <w:r>
        <w:t>Q7. How would you handle a supplier rejecting a warranty claim?</w:t>
      </w:r>
    </w:p>
    <w:p>
      <w:r>
        <w:t>Review the relevant contract clause, preserve diagnostic evidence, verify operating and maintenance conditions, request the supplier's technical basis for rejection, and conduct a documented joint investigation. Escalate through the agreed dispute process if necessary.</w:t>
      </w:r>
    </w:p>
    <w:p>
      <w:r>
        <w:t>Q8. Why is warranty extension after replacement important?</w:t>
      </w:r>
    </w:p>
    <w:p>
      <w:r>
        <w:t>The original warranty may be close to expiry when a component is replaced. A defined replacement warranty can prevent the new component from receiving negligible remaining coverage.</w:t>
      </w:r>
    </w:p>
    <w:p>
      <w:r>
        <w:t>Q9. What is a performance warranty?</w:t>
      </w:r>
    </w:p>
    <w:p>
      <w:r>
        <w:t>It is a commitment that equipment will meet specified measurable performance requirements under defined test conditions, with agreed remedies if it does not.</w:t>
      </w:r>
    </w:p>
    <w:p>
      <w:r>
        <w:t>Q10. How can warranty-related expenditure be reduced?</w:t>
      </w:r>
    </w:p>
    <w:p>
      <w:r>
        <w:t>Record warranty dates, identify potentially covered failures early, maintain evidence, submit claims on time, track supplier actions, and review repeat defects to prevent recurrence.</w:t>
      </w:r>
    </w:p>
    <w:p>
      <w:r>
        <w:t>Q11. What is the role of maintenance in warranty management?</w:t>
      </w:r>
    </w:p>
    <w:p>
      <w:r>
        <w:t>Maintenance identifies failures, records operating conditions, preserves evidence, performs approved troubleshooting, supports technical investigation, verifies repairs, and updates equipment history.</w:t>
      </w:r>
    </w:p>
    <w:p>
      <w:r>
        <w:t>Q12. Why should warranty be considered during technical bid evaluation?</w:t>
      </w:r>
    </w:p>
    <w:p>
      <w:r>
        <w:t>Warranty affects repair costs, equipment availability, supplier accountability, spare strategy, and lifecycle risk. Comparing warranty terms early helps avoid selecting an apparently cheaper product with materially weaker protection.</w:t>
      </w:r>
    </w:p>
    <w:p>
      <w:pPr>
        <w:pStyle w:val="Heading2"/>
      </w:pPr>
      <w:r>
        <w:t>28. Final engineering principle</w:t>
      </w:r>
    </w:p>
    <w:p>
      <w:r>
        <w:t>Warranty is both a commercial protection mechanism and a technical accountability framework. Effective warranty management begins before the purchase order is issued and continues through delivery, commissioning, operation, claim investigation, repair, and final closure.</w:t>
      </w:r>
    </w:p>
    <w:p>
      <w:r>
        <w:t>The maintenance team provides the evidence, procurement manages the contractual process, and the supplier fulfills the agreed remedy. Clear responsibilities and reliable records prevent qualifying defects from becoming avoidable plant expenses.</w:t>
      </w:r>
    </w:p>
    <w:p>
      <w:pPr>
        <w:pStyle w:val="Heading2"/>
      </w:pPr>
      <w:r>
        <w:t>NEXT TOPIC</w:t>
      </w:r>
    </w:p>
    <w:p>
      <w:r>
        <w:rPr>
          <w:rFonts w:ascii="Consolas" w:hAnsi="Consolas"/>
          <w:color w:val="333333"/>
          <w:sz w:val="19"/>
          <w:shd w:val="clear" w:color="auto" w:fill="EFEFEF"/>
        </w:rPr>
        <w:t>02_PLAN_WISE_2026\02_INDUSTRY3_0\09_Procurement\03_Commercial_Awareness\08_Lead_Time - Lead time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02_PLAN_WISE_2026\02_INDUSTRY3_0\09_Procurement\03_Commercial_Awareness\07_Warranty - Warranty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