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02_PLAN_WISE_2026\02_INDUSTRY3_0\09_Procurement\03_Commercial_Awareness\08_Lead_Time - Lead time</w:t>
      </w:r>
    </w:p>
    <w:p>
      <w:pPr>
        <w:pStyle w:val="Heading2"/>
      </w:pPr>
      <w:r>
        <w:t>1. Definition of Lead Time</w:t>
      </w:r>
    </w:p>
    <w:p>
      <w:r>
        <w:t>Lead time is the total elapsed time between a defined starting event and a defined completion event in a process.</w:t>
      </w:r>
    </w:p>
    <w:p>
      <w:r>
        <w:t>In industrial procurement, lead time usually refers to the time required to obtain equipment, spare parts, materials, or services after a specified procurement event, such as purchase-order release or supplier order acknowledgment.</w:t>
      </w:r>
    </w:p>
    <w:p>
      <w:r>
        <w:t>For example, if a PLC module is ordered on 1 November and received at the plant on 21 November, its purchase-to-receipt lead time is 20 calendar days when calculated as elapsed time between those dates.</w:t>
      </w:r>
    </w:p>
    <w:p>
      <w:r>
        <w:t>Lead time must always have a clearly defined start point and end point. Otherwise, two departments can report different lead times for the same purchase and both believe their calculations are correct. Procurement has enough mysteries without inventing additional ones.</w:t>
      </w:r>
    </w:p>
    <w:p>
      <w:pPr>
        <w:pStyle w:val="Heading2"/>
      </w:pPr>
      <w:r>
        <w:t>2. Why Lead Time Matters</w:t>
      </w:r>
    </w:p>
    <w:p>
      <w:r>
        <w:t>Lead time directly affects production continuity, maintenance planning, inventory investment, project completion, and supplier selection.</w:t>
      </w:r>
    </w:p>
    <w:p>
      <w:r>
        <w:t>Important uses include:</w:t>
      </w:r>
    </w:p>
    <w:p>
      <w:pPr>
        <w:pStyle w:val="ListBullet"/>
      </w:pPr>
      <w:r>
        <w:t>Planning spare-parts inventory.</w:t>
      </w:r>
    </w:p>
    <w:p>
      <w:pPr>
        <w:pStyle w:val="ListBullet"/>
      </w:pPr>
      <w:r>
        <w:t>Preventing production stoppages caused by unavailable components.</w:t>
      </w:r>
    </w:p>
    <w:p>
      <w:pPr>
        <w:pStyle w:val="ListBullet"/>
      </w:pPr>
      <w:r>
        <w:t>Scheduling equipment installation and commissioning.</w:t>
      </w:r>
    </w:p>
    <w:p>
      <w:pPr>
        <w:pStyle w:val="ListBullet"/>
      </w:pPr>
      <w:r>
        <w:t>Estimating project completion dates.</w:t>
      </w:r>
    </w:p>
    <w:p>
      <w:pPr>
        <w:pStyle w:val="ListBullet"/>
      </w:pPr>
      <w:r>
        <w:t>Determining reorder points and safety stock.</w:t>
      </w:r>
    </w:p>
    <w:p>
      <w:pPr>
        <w:pStyle w:val="ListBullet"/>
      </w:pPr>
      <w:r>
        <w:t>Evaluating suppliers.</w:t>
      </w:r>
    </w:p>
    <w:p>
      <w:pPr>
        <w:pStyle w:val="ListBullet"/>
      </w:pPr>
      <w:r>
        <w:t>Identifying long-lead equipment during project planning.</w:t>
      </w:r>
    </w:p>
    <w:p>
      <w:pPr>
        <w:pStyle w:val="ListBullet"/>
      </w:pPr>
      <w:r>
        <w:t>Managing obsolete and imported components.</w:t>
      </w:r>
    </w:p>
    <w:p>
      <w:pPr>
        <w:pStyle w:val="ListBullet"/>
      </w:pPr>
      <w:r>
        <w:t>Coordinating purchase orders with planned shutdowns.</w:t>
      </w:r>
    </w:p>
    <w:p>
      <w:pPr>
        <w:pStyle w:val="ListBullet"/>
      </w:pPr>
      <w:r>
        <w:t>Reducing emergency procurement and premium freight costs.</w:t>
      </w:r>
    </w:p>
    <w:p>
      <w:r>
        <w:t>For industrial maintenance, the key question is not merely how long a supplier takes to deliver an item. It is how that delay affects the plant's ability to restore or maintain production.</w:t>
      </w:r>
    </w:p>
    <w:p>
      <w:pPr>
        <w:pStyle w:val="Heading2"/>
      </w:pPr>
      <w:r>
        <w:t>3. Types of Lead Time</w:t>
      </w:r>
    </w:p>
    <w:p>
      <w:pPr>
        <w:pStyle w:val="Heading3"/>
      </w:pPr>
      <w:r>
        <w:t>3.1 Procurement Lead Time</w:t>
      </w:r>
    </w:p>
    <w:p>
      <w:r>
        <w:t>Time from the defined procurement starting event to the receipt of the required item.</w:t>
      </w:r>
    </w:p>
    <w:p>
      <w:r>
        <w:t>Depending on the organization's definition, this may include purchase requisition processing, approvals, supplier quotation, purchase-order release, manufacturing, dispatch, and delivery.</w:t>
      </w:r>
    </w:p>
    <w:p>
      <w:r>
        <w:t>The exact boundary must be documented.</w:t>
      </w:r>
    </w:p>
    <w:p>
      <w:pPr>
        <w:pStyle w:val="Heading3"/>
      </w:pPr>
      <w:r>
        <w:t>3.2 Supplier Lead Time</w:t>
      </w:r>
    </w:p>
    <w:p>
      <w:r>
        <w:t>Time taken by the supplier to fulfill an order from an agreed event, such as order acknowledgment or purchase-order acceptance, until dispatch or delivery.</w:t>
      </w:r>
    </w:p>
    <w:p>
      <w:r>
        <w:t>Confirm whether the supplier's quoted lead time ends at:</w:t>
      </w:r>
    </w:p>
    <w:p>
      <w:pPr>
        <w:pStyle w:val="ListBullet"/>
      </w:pPr>
      <w:r>
        <w:t>Ex-works readiness.</w:t>
      </w:r>
    </w:p>
    <w:p>
      <w:pPr>
        <w:pStyle w:val="ListBullet"/>
      </w:pPr>
      <w:r>
        <w:t>Dispatch.</w:t>
      </w:r>
    </w:p>
    <w:p>
      <w:pPr>
        <w:pStyle w:val="ListBullet"/>
      </w:pPr>
      <w:r>
        <w:t>Arrival at the destination.</w:t>
      </w:r>
    </w:p>
    <w:p>
      <w:pPr>
        <w:pStyle w:val="ListBullet"/>
      </w:pPr>
      <w:r>
        <w:t>Delivery at the customer's premises.</w:t>
      </w:r>
    </w:p>
    <w:p>
      <w:pPr>
        <w:pStyle w:val="ListBullet"/>
      </w:pPr>
      <w:r>
        <w:t>Delivery with all required documents.</w:t>
      </w:r>
    </w:p>
    <w:p>
      <w:r>
        <w:t>A supplier quoting "four weeks delivery" may mean four weeks until dispatch rather than four weeks until usable material is available at the plant.</w:t>
      </w:r>
    </w:p>
    <w:p>
      <w:pPr>
        <w:pStyle w:val="Heading3"/>
      </w:pPr>
      <w:r>
        <w:t>3.3 Manufacturing Lead Time</w:t>
      </w:r>
    </w:p>
    <w:p>
      <w:r>
        <w:t>Time required to manufacture or assemble the ordered item.</w:t>
      </w:r>
    </w:p>
    <w:p>
      <w:r>
        <w:t>It may include production scheduling, material availability, fabrication, assembly, programming, internal inspection, and factory testing.</w:t>
      </w:r>
    </w:p>
    <w:p>
      <w:r>
        <w:t>Custom automation panels, special-purpose machines, robot cells, and engineered test benches often have substantial manufacturing lead times.</w:t>
      </w:r>
    </w:p>
    <w:p>
      <w:pPr>
        <w:pStyle w:val="Heading3"/>
      </w:pPr>
      <w:r>
        <w:t>3.4 Transportation Lead Time</w:t>
      </w:r>
    </w:p>
    <w:p>
      <w:r>
        <w:t>Time required to move an item between locations.</w:t>
      </w:r>
    </w:p>
    <w:p>
      <w:r>
        <w:t>It may include:</w:t>
      </w:r>
    </w:p>
    <w:p>
      <w:pPr>
        <w:pStyle w:val="ListBullet"/>
      </w:pPr>
      <w:r>
        <w:t>Collection from the supplier.</w:t>
      </w:r>
    </w:p>
    <w:p>
      <w:pPr>
        <w:pStyle w:val="ListBullet"/>
      </w:pPr>
      <w:r>
        <w:t>Domestic transportation.</w:t>
      </w:r>
    </w:p>
    <w:p>
      <w:pPr>
        <w:pStyle w:val="ListBullet"/>
      </w:pPr>
      <w:r>
        <w:t>International freight.</w:t>
      </w:r>
    </w:p>
    <w:p>
      <w:pPr>
        <w:pStyle w:val="ListBullet"/>
      </w:pPr>
      <w:r>
        <w:t>Customs clearance.</w:t>
      </w:r>
    </w:p>
    <w:p>
      <w:pPr>
        <w:pStyle w:val="ListBullet"/>
      </w:pPr>
      <w:r>
        <w:t>Terminal handling.</w:t>
      </w:r>
    </w:p>
    <w:p>
      <w:pPr>
        <w:pStyle w:val="ListBullet"/>
      </w:pPr>
      <w:r>
        <w:t>Final-mile delivery.</w:t>
      </w:r>
    </w:p>
    <w:p>
      <w:pPr>
        <w:pStyle w:val="ListBullet"/>
      </w:pPr>
      <w:r>
        <w:t>Transport inspections or special handling.</w:t>
      </w:r>
    </w:p>
    <w:p>
      <w:r>
        <w:t>Transportation time is only one part of the total procurement lead time.</w:t>
      </w:r>
    </w:p>
    <w:p>
      <w:pPr>
        <w:pStyle w:val="Heading3"/>
      </w:pPr>
      <w:r>
        <w:t>3.5 Administrative Lead Time</w:t>
      </w:r>
    </w:p>
    <w:p>
      <w:r>
        <w:t>Time consumed by internal and external paperwork, approvals, and transaction processing.</w:t>
      </w:r>
    </w:p>
    <w:p>
      <w:r>
        <w:t>Examples include:</w:t>
      </w:r>
    </w:p>
    <w:p>
      <w:pPr>
        <w:pStyle w:val="ListBullet"/>
      </w:pPr>
      <w:r>
        <w:t>Purchase requisition approval.</w:t>
      </w:r>
    </w:p>
    <w:p>
      <w:pPr>
        <w:pStyle w:val="ListBullet"/>
      </w:pPr>
      <w:r>
        <w:t>Budget authorization.</w:t>
      </w:r>
    </w:p>
    <w:p>
      <w:pPr>
        <w:pStyle w:val="ListBullet"/>
      </w:pPr>
      <w:r>
        <w:t>Technical approval.</w:t>
      </w:r>
    </w:p>
    <w:p>
      <w:pPr>
        <w:pStyle w:val="ListBullet"/>
      </w:pPr>
      <w:r>
        <w:t>Vendor registration.</w:t>
      </w:r>
    </w:p>
    <w:p>
      <w:pPr>
        <w:pStyle w:val="ListBullet"/>
      </w:pPr>
      <w:r>
        <w:t>Purchase-order release.</w:t>
      </w:r>
    </w:p>
    <w:p>
      <w:pPr>
        <w:pStyle w:val="ListBullet"/>
      </w:pPr>
      <w:r>
        <w:t>Export documentation.</w:t>
      </w:r>
    </w:p>
    <w:p>
      <w:pPr>
        <w:pStyle w:val="ListBullet"/>
      </w:pPr>
      <w:r>
        <w:t>Import documentation.</w:t>
      </w:r>
    </w:p>
    <w:p>
      <w:pPr>
        <w:pStyle w:val="ListBullet"/>
      </w:pPr>
      <w:r>
        <w:t>Invoice or receipt discrepancies.</w:t>
      </w:r>
    </w:p>
    <w:p>
      <w:r>
        <w:t>Administrative delays can be significant even when the physical item is readily available.</w:t>
      </w:r>
    </w:p>
    <w:p>
      <w:pPr>
        <w:pStyle w:val="Heading3"/>
      </w:pPr>
      <w:r>
        <w:t>3.6 Inspection and Acceptance Lead Time</w:t>
      </w:r>
    </w:p>
    <w:p>
      <w:r>
        <w:t>Time required after physical arrival to complete receiving inspection, verification, testing, and acceptance.</w:t>
      </w:r>
    </w:p>
    <w:p>
      <w:r>
        <w:t>For automation equipment, this may include checking part numbers, hardware revisions, accessories, certificates, software licenses, and functional test results.</w:t>
      </w:r>
    </w:p>
    <w:p>
      <w:r>
        <w:t>A delivered item that is quarantined due to missing documentation or a failed inspection may not yet be available for use.</w:t>
      </w:r>
    </w:p>
    <w:p>
      <w:pPr>
        <w:pStyle w:val="Heading3"/>
      </w:pPr>
      <w:r>
        <w:t>3.7 Project Lead Time</w:t>
      </w:r>
    </w:p>
    <w:p>
      <w:r>
        <w:t>Time required to deliver a complete project outcome, such as a commissioned automation system.</w:t>
      </w:r>
    </w:p>
    <w:p>
      <w:r>
        <w:t>It can include engineering, procurement, manufacturing, installation, commissioning, performance testing, and final acceptance.</w:t>
      </w:r>
    </w:p>
    <w:p>
      <w:r>
        <w:t>Project lead time is not necessarily the sum of every task duration because several activities may run in parallel.</w:t>
      </w:r>
    </w:p>
    <w:p>
      <w:pPr>
        <w:pStyle w:val="Heading3"/>
      </w:pPr>
      <w:r>
        <w:t>3.8 Repair Lead Time</w:t>
      </w:r>
    </w:p>
    <w:p>
      <w:r>
        <w:t>Time from the defined initiation of a repair process until the repaired equipment is returned to the agreed operational or delivery condition.</w:t>
      </w:r>
    </w:p>
    <w:p>
      <w:r>
        <w:t>It may include:</w:t>
      </w:r>
    </w:p>
    <w:p>
      <w:pPr>
        <w:pStyle w:val="ListBullet"/>
      </w:pPr>
      <w:r>
        <w:t>Fault diagnosis.</w:t>
      </w:r>
    </w:p>
    <w:p>
      <w:pPr>
        <w:pStyle w:val="ListBullet"/>
      </w:pPr>
      <w:r>
        <w:t>Repair authorization.</w:t>
      </w:r>
    </w:p>
    <w:p>
      <w:pPr>
        <w:pStyle w:val="ListBullet"/>
      </w:pPr>
      <w:r>
        <w:t>Spare procurement.</w:t>
      </w:r>
    </w:p>
    <w:p>
      <w:pPr>
        <w:pStyle w:val="ListBullet"/>
      </w:pPr>
      <w:r>
        <w:t>Repair work.</w:t>
      </w:r>
    </w:p>
    <w:p>
      <w:pPr>
        <w:pStyle w:val="ListBullet"/>
      </w:pPr>
      <w:r>
        <w:t>Testing.</w:t>
      </w:r>
    </w:p>
    <w:p>
      <w:pPr>
        <w:pStyle w:val="ListBullet"/>
      </w:pPr>
      <w:r>
        <w:t>Dispatch and transportation.</w:t>
      </w:r>
    </w:p>
    <w:p>
      <w:pPr>
        <w:pStyle w:val="ListBullet"/>
      </w:pPr>
      <w:r>
        <w:t>Reinstallation and verification.</w:t>
      </w:r>
    </w:p>
    <w:p>
      <w:r>
        <w:t>For critical electronic modules, repair lead time can be more operationally important than the cost of the repair itself.</w:t>
      </w:r>
    </w:p>
    <w:p>
      <w:pPr>
        <w:pStyle w:val="Heading2"/>
      </w:pPr>
      <w:r>
        <w:t>4. Lead Time Breakdown</w:t>
      </w:r>
    </w:p>
    <w:p>
      <w:r>
        <w:t>A practical procurement lead-time model is:</w:t>
      </w:r>
    </w:p>
    <w:p>
      <w:pPr>
        <w:shd w:val="clear" w:color="auto" w:fill="F4F4F4"/>
        <w:spacing w:before="0" w:after="0" w:line="240" w:lineRule="auto"/>
        <w:ind w:left="216" w:right="216"/>
        <w:jc w:val="left"/>
      </w:pPr>
      <w:r>
        <w:rPr>
          <w:rFonts w:ascii="Consolas" w:hAnsi="Consolas"/>
          <w:color w:val="202020"/>
          <w:sz w:val="18"/>
        </w:rPr>
        <w:t>Purchase requisition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Internal approvals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RFQ and supplier selection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Purchase-order release and acknowledgment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Material procurement or manufacturing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Inspection and factory acceptance, if applicable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Dispatch and transportation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Receiving inspection and documentation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Available for use</w:t>
      </w:r>
    </w:p>
    <w:p/>
    <w:p>
      <w:r>
        <w:t>The total duration depends on which activities are included and whether they are sequential or parallel.</w:t>
      </w:r>
    </w:p>
    <w:p>
      <w:r>
        <w:t>For a simple sequential procurement:</w:t>
      </w:r>
    </w:p>
    <w:p>
      <w:pPr>
        <w:spacing w:before="120" w:after="160"/>
        <w:jc w:val="center"/>
      </w:pPr>
      <m:oMathPara>
        <m:oMath>
          <m:r>
            <m:t>L</m:t>
          </m:r>
          <m:sSub>
            <m:e>
              <m:r>
                <m:t>T</m:t>
              </m:r>
            </m:e>
            <m:sub>
              <m:r>
                <m:rPr>
                  <m:nor/>
                </m:rPr>
                <m:t>total</m:t>
              </m:r>
            </m:sub>
          </m:sSub>
          <m:r>
            <m:t>=L</m:t>
          </m:r>
          <m:sSub>
            <m:e>
              <m:r>
                <m:t>T</m:t>
              </m:r>
            </m:e>
            <m:sub>
              <m:r>
                <m:rPr>
                  <m:nor/>
                </m:rPr>
                <m:t>approval</m:t>
              </m:r>
            </m:sub>
          </m:sSub>
          <m:r>
            <m:t>+L</m:t>
          </m:r>
          <m:sSub>
            <m:e>
              <m:r>
                <m:t>T</m:t>
              </m:r>
            </m:e>
            <m:sub>
              <m:r>
                <m:rPr>
                  <m:nor/>
                </m:rPr>
                <m:t>supplier</m:t>
              </m:r>
            </m:sub>
          </m:sSub>
          <m:r>
            <m:t>+L</m:t>
          </m:r>
          <m:sSub>
            <m:e>
              <m:r>
                <m:t>T</m:t>
              </m:r>
            </m:e>
            <m:sub>
              <m:r>
                <m:rPr>
                  <m:nor/>
                </m:rPr>
                <m:t>transport</m:t>
              </m:r>
            </m:sub>
          </m:sSub>
          <m:r>
            <m:t>+L</m:t>
          </m:r>
          <m:sSub>
            <m:e>
              <m:r>
                <m:t>T</m:t>
              </m:r>
            </m:e>
            <m:sub>
              <m:r>
                <m:rPr>
                  <m:nor/>
                </m:rPr>
                <m:t>receipt</m:t>
              </m:r>
            </m:sub>
          </m:sSub>
        </m:oMath>
      </m:oMathPara>
    </w:p>
    <w:p>
      <w:r>
        <w:t>This formula is valid only when the defined activities are sequential and their durations do not overlap.</w:t>
      </w:r>
    </w:p>
    <w:p>
      <w:r>
        <w:t>For project activities running in parallel, the total duration depends on the critical path rather than the sum of all task durations.</w:t>
      </w:r>
    </w:p>
    <w:p>
      <w:pPr>
        <w:pStyle w:val="Heading2"/>
      </w:pPr>
      <w:r>
        <w:t>5. Lead Time Units and Measurement</w:t>
      </w:r>
    </w:p>
    <w:p>
      <w:r>
        <w:t>Lead time may be measured in:</w:t>
      </w:r>
    </w:p>
    <w:p>
      <w:pPr>
        <w:pStyle w:val="ListBullet"/>
      </w:pPr>
      <w:r>
        <w:t>Calendar days.</w:t>
      </w:r>
    </w:p>
    <w:p>
      <w:pPr>
        <w:pStyle w:val="ListBullet"/>
      </w:pPr>
      <w:r>
        <w:t>Working days.</w:t>
      </w:r>
    </w:p>
    <w:p>
      <w:pPr>
        <w:pStyle w:val="ListBullet"/>
      </w:pPr>
      <w:r>
        <w:t>Weeks.</w:t>
      </w:r>
    </w:p>
    <w:p>
      <w:pPr>
        <w:pStyle w:val="ListBullet"/>
      </w:pPr>
      <w:r>
        <w:t>Months.</w:t>
      </w:r>
    </w:p>
    <w:p>
      <w:pPr>
        <w:pStyle w:val="ListBullet"/>
      </w:pPr>
      <w:r>
        <w:t>Hours for urgent local requirements.</w:t>
      </w:r>
    </w:p>
    <w:p>
      <w:r>
        <w:t>Always identify the unit and calendar convention.</w:t>
      </w:r>
    </w:p>
    <w:p>
      <w:r>
        <w:t>For example, 15 working days may be approximately three working weeks, but the corresponding calendar duration depends on weekends, public holidays, and any plant or supplier shutdowns.</w:t>
      </w:r>
    </w:p>
    <w:p>
      <w:pPr>
        <w:pStyle w:val="Heading3"/>
      </w:pPr>
      <w:r>
        <w:t>Elapsed-time calculation</w:t>
      </w:r>
    </w:p>
    <w:p>
      <w:r>
        <w:t>For dates and times:</w:t>
      </w:r>
    </w:p>
    <w:p>
      <w:pPr>
        <w:spacing w:before="120" w:after="160"/>
        <w:jc w:val="center"/>
      </w:pPr>
      <m:oMathPara>
        <m:oMath>
          <m:r>
            <m:t>LT=</m:t>
          </m:r>
          <m:sSub>
            <m:e>
              <m:r>
                <m:t>T</m:t>
              </m:r>
            </m:e>
            <m:sub>
              <m:r>
                <m:rPr>
                  <m:nor/>
                </m:rPr>
                <m:t>end</m:t>
              </m:r>
            </m:sub>
          </m:sSub>
          <m:r>
            <m:t>−</m:t>
          </m:r>
          <m:sSub>
            <m:e>
              <m:r>
                <m:t>T</m:t>
              </m:r>
            </m:e>
            <m:sub>
              <m:r>
                <m:rPr>
                  <m:nor/>
                </m:rPr>
                <m:t>start</m:t>
              </m:r>
            </m:sub>
          </m:sSub>
        </m:oMath>
      </m:oMathPara>
    </w:p>
    <w:p>
      <w:r>
        <w:t>For example, if a purchase order is acknowledged on 3 November at 10:00 and the material is delivered on 13 November at 10:00, the elapsed time is 10 calendar days.</w:t>
      </w:r>
    </w:p>
    <w:p>
      <w:r>
        <w:t>When measuring working time, use the agreed working calendar and exclude only those non-working periods defined by the measurement rules.</w:t>
      </w:r>
    </w:p>
    <w:p>
      <w:pPr>
        <w:pStyle w:val="Heading2"/>
      </w:pPr>
      <w:r>
        <w:t>6. Quoted, Planned, Actual, and Effective Lead Time</w:t>
      </w:r>
    </w:p>
    <w:p>
      <w:r>
        <w:t>These terms should not be treated as interchangeable.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Lead-time measure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Quoted lead time</w:t>
            </w:r>
          </w:p>
        </w:tc>
        <w:tc>
          <w:tcPr>
            <w:tcW w:type="dxa" w:w="3600"/>
          </w:tcPr>
          <w:p>
            <w:pPr>
              <w:spacing w:after="0" w:before="0" w:line="240" w:lineRule="auto"/>
              <w:jc w:val="left"/>
            </w:pPr>
            <w:r>
              <w:t>Supplier's stated expected duration</w:t>
            </w:r>
          </w:p>
        </w:tc>
        <w:tc>
          <w:tcPr>
            <w:tcW w:type="dxa" w:w="3600"/>
          </w:tcPr>
          <w:p>
            <w:pPr>
              <w:spacing w:after="0" w:before="0" w:line="240" w:lineRule="auto"/>
              <w:jc w:val="left"/>
            </w:pPr>
            <w:r>
              <w:t>Bid evaluation</w:t>
            </w:r>
          </w:p>
        </w:tc>
      </w:tr>
      <w:tr>
        <w:tc>
          <w:tcPr>
            <w:tcW w:type="dxa" w:w="3600"/>
          </w:tcPr>
          <w:p>
            <w:pPr>
              <w:spacing w:after="0" w:before="0" w:line="240" w:lineRule="auto"/>
              <w:jc w:val="left"/>
            </w:pPr>
            <w:r>
              <w:t>Planned lead time</w:t>
            </w:r>
          </w:p>
        </w:tc>
        <w:tc>
          <w:tcPr>
            <w:tcW w:type="dxa" w:w="3600"/>
          </w:tcPr>
          <w:p>
            <w:pPr>
              <w:spacing w:after="0" w:before="0" w:line="240" w:lineRule="auto"/>
              <w:jc w:val="left"/>
            </w:pPr>
            <w:r>
              <w:t>Duration used in the procurement or project schedule</w:t>
            </w:r>
          </w:p>
        </w:tc>
        <w:tc>
          <w:tcPr>
            <w:tcW w:type="dxa" w:w="3600"/>
          </w:tcPr>
          <w:p>
            <w:pPr>
              <w:spacing w:after="0" w:before="0" w:line="240" w:lineRule="auto"/>
              <w:jc w:val="left"/>
            </w:pPr>
            <w:r>
              <w:t>Planning</w:t>
            </w:r>
          </w:p>
        </w:tc>
      </w:tr>
      <w:tr>
        <w:tc>
          <w:tcPr>
            <w:tcW w:type="dxa" w:w="3600"/>
          </w:tcPr>
          <w:p>
            <w:pPr>
              <w:spacing w:after="0" w:before="0" w:line="240" w:lineRule="auto"/>
              <w:jc w:val="left"/>
            </w:pPr>
            <w:r>
              <w:t>Actual lead time</w:t>
            </w:r>
          </w:p>
        </w:tc>
        <w:tc>
          <w:tcPr>
            <w:tcW w:type="dxa" w:w="3600"/>
          </w:tcPr>
          <w:p>
            <w:pPr>
              <w:spacing w:after="0" w:before="0" w:line="240" w:lineRule="auto"/>
              <w:jc w:val="left"/>
            </w:pPr>
            <w:r>
              <w:t>Observed duration between defined events</w:t>
            </w:r>
          </w:p>
        </w:tc>
        <w:tc>
          <w:tcPr>
            <w:tcW w:type="dxa" w:w="3600"/>
          </w:tcPr>
          <w:p>
            <w:pPr>
              <w:spacing w:after="0" w:before="0" w:line="240" w:lineRule="auto"/>
              <w:jc w:val="left"/>
            </w:pPr>
            <w:r>
              <w:t>Performance measurement</w:t>
            </w:r>
          </w:p>
        </w:tc>
      </w:tr>
      <w:tr>
        <w:tc>
          <w:tcPr>
            <w:tcW w:type="dxa" w:w="3600"/>
          </w:tcPr>
          <w:p>
            <w:pPr>
              <w:spacing w:after="0" w:before="0" w:line="240" w:lineRule="auto"/>
              <w:jc w:val="left"/>
            </w:pPr>
            <w:r>
              <w:t>Effective lead time</w:t>
            </w:r>
          </w:p>
        </w:tc>
        <w:tc>
          <w:tcPr>
            <w:tcW w:type="dxa" w:w="3600"/>
          </w:tcPr>
          <w:p>
            <w:pPr>
              <w:spacing w:after="0" w:before="0" w:line="240" w:lineRule="auto"/>
              <w:jc w:val="left"/>
            </w:pPr>
            <w:r>
              <w:t>Duration relevant to the customer's operational requirement</w:t>
            </w:r>
          </w:p>
        </w:tc>
        <w:tc>
          <w:tcPr>
            <w:tcW w:type="dxa" w:w="3600"/>
          </w:tcPr>
          <w:p>
            <w:pPr>
              <w:spacing w:after="0" w:before="0" w:line="240" w:lineRule="auto"/>
              <w:jc w:val="left"/>
            </w:pPr>
            <w:r>
              <w:t>Inventory and recovery planning</w:t>
            </w:r>
          </w:p>
        </w:tc>
      </w:tr>
      <w:tr>
        <w:tc>
          <w:tcPr>
            <w:tcW w:type="dxa" w:w="3600"/>
          </w:tcPr>
          <w:p>
            <w:pPr>
              <w:spacing w:after="0" w:before="0" w:line="240" w:lineRule="auto"/>
              <w:jc w:val="left"/>
            </w:pPr>
            <w:r>
              <w:t>Cumulative lead time</w:t>
            </w:r>
          </w:p>
        </w:tc>
        <w:tc>
          <w:tcPr>
            <w:tcW w:type="dxa" w:w="3600"/>
          </w:tcPr>
          <w:p>
            <w:pPr>
              <w:spacing w:after="0" w:before="0" w:line="240" w:lineRule="auto"/>
              <w:jc w:val="left"/>
            </w:pPr>
            <w:r>
              <w:t>Combined duration across multiple stages or supply levels</w:t>
            </w:r>
          </w:p>
        </w:tc>
        <w:tc>
          <w:tcPr>
            <w:tcW w:type="dxa" w:w="3600"/>
          </w:tcPr>
          <w:p>
            <w:pPr>
              <w:spacing w:after="0" w:before="0" w:line="240" w:lineRule="auto"/>
              <w:jc w:val="left"/>
            </w:pPr>
            <w:r>
              <w:t>Complex equipment planning</w:t>
            </w:r>
          </w:p>
        </w:tc>
      </w:tr>
      <w:tr>
        <w:tc>
          <w:tcPr>
            <w:tcW w:type="dxa" w:w="3600"/>
          </w:tcPr>
          <w:p>
            <w:pPr>
              <w:spacing w:after="0" w:before="0" w:line="240" w:lineRule="auto"/>
              <w:jc w:val="left"/>
            </w:pPr>
            <w:r>
              <w:t>Repair lead time</w:t>
            </w:r>
          </w:p>
        </w:tc>
        <w:tc>
          <w:tcPr>
            <w:tcW w:type="dxa" w:w="3600"/>
          </w:tcPr>
          <w:p>
            <w:pPr>
              <w:spacing w:after="0" w:before="0" w:line="240" w:lineRule="auto"/>
              <w:jc w:val="left"/>
            </w:pPr>
            <w:r>
              <w:t>Duration from defined repair initiation to completion</w:t>
            </w:r>
          </w:p>
        </w:tc>
        <w:tc>
          <w:tcPr>
            <w:tcW w:type="dxa" w:w="3600"/>
          </w:tcPr>
          <w:p>
            <w:pPr>
              <w:spacing w:after="0" w:before="0" w:line="240" w:lineRule="auto"/>
              <w:jc w:val="left"/>
            </w:pPr>
            <w:r>
              <w:t>Repair-center performance</w:t>
            </w:r>
          </w:p>
        </w:tc>
      </w:tr>
      <w:tr>
        <w:tc>
          <w:tcPr>
            <w:tcW w:type="dxa" w:w="3600"/>
          </w:tcPr>
          <w:p>
            <w:pPr>
              <w:spacing w:after="0" w:before="0" w:line="240" w:lineRule="auto"/>
              <w:jc w:val="left"/>
            </w:pPr>
            <w:r>
              <w:t>Remaining lead time</w:t>
            </w:r>
          </w:p>
        </w:tc>
        <w:tc>
          <w:tcPr>
            <w:tcW w:type="dxa" w:w="3600"/>
          </w:tcPr>
          <w:p>
            <w:pPr>
              <w:spacing w:after="0" w:before="0" w:line="240" w:lineRule="auto"/>
              <w:jc w:val="left"/>
            </w:pPr>
            <w:r>
              <w:t>Estimated time still required to complete the outstanding process</w:t>
            </w:r>
          </w:p>
        </w:tc>
        <w:tc>
          <w:tcPr>
            <w:tcW w:type="dxa" w:w="3600"/>
          </w:tcPr>
          <w:p>
            <w:pPr>
              <w:spacing w:after="0" w:before="0" w:line="240" w:lineRule="auto"/>
              <w:jc w:val="left"/>
            </w:pPr>
            <w:r>
              <w:t>Expediting and recovery planning</w:t>
            </w:r>
          </w:p>
        </w:tc>
      </w:tr>
    </w:tbl>
    <w:p/>
    <w:p>
      <w:r>
        <w:t>Effective lead time may differ from quoted lead time when internal approvals, inspections, transport, commissioning, or other required stages are included.</w:t>
      </w:r>
    </w:p>
    <w:p>
      <w:pPr>
        <w:pStyle w:val="Heading2"/>
      </w:pPr>
      <w:r>
        <w:t>7. Factors Affecting Lead Time</w:t>
      </w:r>
    </w:p>
    <w:p>
      <w:pPr>
        <w:pStyle w:val="Heading3"/>
      </w:pPr>
      <w:r>
        <w:t>7.1 Product and Technical Factors</w:t>
      </w:r>
    </w:p>
    <w:p>
      <w:pPr>
        <w:pStyle w:val="ListBullet"/>
      </w:pPr>
      <w:r>
        <w:t>Standard versus customized equipment.</w:t>
      </w:r>
    </w:p>
    <w:p>
      <w:pPr>
        <w:pStyle w:val="ListBullet"/>
      </w:pPr>
      <w:r>
        <w:t>Product complexity.</w:t>
      </w:r>
    </w:p>
    <w:p>
      <w:pPr>
        <w:pStyle w:val="ListBullet"/>
      </w:pPr>
      <w:r>
        <w:t>Hardware revision and configuration.</w:t>
      </w:r>
    </w:p>
    <w:p>
      <w:pPr>
        <w:pStyle w:val="ListBullet"/>
      </w:pPr>
      <w:r>
        <w:t>Availability of raw materials.</w:t>
      </w:r>
    </w:p>
    <w:p>
      <w:pPr>
        <w:pStyle w:val="ListBullet"/>
      </w:pPr>
      <w:r>
        <w:t>Engineering changes.</w:t>
      </w:r>
    </w:p>
    <w:p>
      <w:pPr>
        <w:pStyle w:val="ListBullet"/>
      </w:pPr>
      <w:r>
        <w:t>Special testing requirements.</w:t>
      </w:r>
    </w:p>
    <w:p>
      <w:pPr>
        <w:pStyle w:val="ListBullet"/>
      </w:pPr>
      <w:r>
        <w:t>Certification and documentation.</w:t>
      </w:r>
    </w:p>
    <w:p>
      <w:pPr>
        <w:pStyle w:val="ListBullet"/>
      </w:pPr>
      <w:r>
        <w:t>Product obsolescence.</w:t>
      </w:r>
    </w:p>
    <w:p>
      <w:pPr>
        <w:pStyle w:val="ListBullet"/>
      </w:pPr>
      <w:r>
        <w:t>Software or firmware dependencies.</w:t>
      </w:r>
    </w:p>
    <w:p>
      <w:pPr>
        <w:pStyle w:val="ListBullet"/>
      </w:pPr>
      <w:r>
        <w:t>Supplier production capacity.</w:t>
      </w:r>
    </w:p>
    <w:p>
      <w:pPr>
        <w:pStyle w:val="Heading3"/>
      </w:pPr>
      <w:r>
        <w:t>7.2 Supplier Factors</w:t>
      </w:r>
    </w:p>
    <w:p>
      <w:pPr>
        <w:pStyle w:val="ListBullet"/>
      </w:pPr>
      <w:r>
        <w:t>Current order backlog.</w:t>
      </w:r>
    </w:p>
    <w:p>
      <w:pPr>
        <w:pStyle w:val="ListBullet"/>
      </w:pPr>
      <w:r>
        <w:t>Manufacturing capacity.</w:t>
      </w:r>
    </w:p>
    <w:p>
      <w:pPr>
        <w:pStyle w:val="ListBullet"/>
      </w:pPr>
      <w:r>
        <w:t>Availability of skilled personnel.</w:t>
      </w:r>
    </w:p>
    <w:p>
      <w:pPr>
        <w:pStyle w:val="ListBullet"/>
      </w:pPr>
      <w:r>
        <w:t>Dependence on subcontractors.</w:t>
      </w:r>
    </w:p>
    <w:p>
      <w:pPr>
        <w:pStyle w:val="ListBullet"/>
      </w:pPr>
      <w:r>
        <w:t>Supplier inventory.</w:t>
      </w:r>
    </w:p>
    <w:p>
      <w:pPr>
        <w:pStyle w:val="ListBullet"/>
      </w:pPr>
      <w:r>
        <w:t>Quality failures and rework.</w:t>
      </w:r>
    </w:p>
    <w:p>
      <w:pPr>
        <w:pStyle w:val="ListBullet"/>
      </w:pPr>
      <w:r>
        <w:t>Order prioritization.</w:t>
      </w:r>
    </w:p>
    <w:p>
      <w:pPr>
        <w:pStyle w:val="ListBullet"/>
      </w:pPr>
      <w:r>
        <w:t>Financial or operational disruptions.</w:t>
      </w:r>
    </w:p>
    <w:p>
      <w:pPr>
        <w:pStyle w:val="ListBullet"/>
      </w:pPr>
      <w:r>
        <w:t>Communication and planning quality.</w:t>
      </w:r>
    </w:p>
    <w:p>
      <w:pPr>
        <w:pStyle w:val="Heading3"/>
      </w:pPr>
      <w:r>
        <w:t>7.3 Logistics Factors</w:t>
      </w:r>
    </w:p>
    <w:p>
      <w:pPr>
        <w:pStyle w:val="ListBullet"/>
      </w:pPr>
      <w:r>
        <w:t>Distance and route.</w:t>
      </w:r>
    </w:p>
    <w:p>
      <w:pPr>
        <w:pStyle w:val="ListBullet"/>
      </w:pPr>
      <w:r>
        <w:t>Mode of transportation.</w:t>
      </w:r>
    </w:p>
    <w:p>
      <w:pPr>
        <w:pStyle w:val="ListBullet"/>
      </w:pPr>
      <w:r>
        <w:t>Export and import procedures.</w:t>
      </w:r>
    </w:p>
    <w:p>
      <w:pPr>
        <w:pStyle w:val="ListBullet"/>
      </w:pPr>
      <w:r>
        <w:t>Customs clearance.</w:t>
      </w:r>
    </w:p>
    <w:p>
      <w:pPr>
        <w:pStyle w:val="ListBullet"/>
      </w:pPr>
      <w:r>
        <w:t>Transport capacity.</w:t>
      </w:r>
    </w:p>
    <w:p>
      <w:pPr>
        <w:pStyle w:val="ListBullet"/>
      </w:pPr>
      <w:r>
        <w:t>Packaging requirements.</w:t>
      </w:r>
    </w:p>
    <w:p>
      <w:pPr>
        <w:pStyle w:val="ListBullet"/>
      </w:pPr>
      <w:r>
        <w:t>Hazardous or controlled-material restrictions.</w:t>
      </w:r>
    </w:p>
    <w:p>
      <w:pPr>
        <w:pStyle w:val="ListBullet"/>
      </w:pPr>
      <w:r>
        <w:t>Weather and transport disruptions.</w:t>
      </w:r>
    </w:p>
    <w:p>
      <w:pPr>
        <w:pStyle w:val="ListBullet"/>
      </w:pPr>
      <w:r>
        <w:t>Delivery-site access.</w:t>
      </w:r>
    </w:p>
    <w:p>
      <w:pPr>
        <w:pStyle w:val="Heading3"/>
      </w:pPr>
      <w:r>
        <w:t>7.4 Organizational Factors</w:t>
      </w:r>
    </w:p>
    <w:p>
      <w:pPr>
        <w:pStyle w:val="ListBullet"/>
      </w:pPr>
      <w:r>
        <w:t>Delayed approvals.</w:t>
      </w:r>
    </w:p>
    <w:p>
      <w:pPr>
        <w:pStyle w:val="ListBullet"/>
      </w:pPr>
      <w:r>
        <w:t>Incomplete technical specifications.</w:t>
      </w:r>
    </w:p>
    <w:p>
      <w:pPr>
        <w:pStyle w:val="ListBullet"/>
      </w:pPr>
      <w:r>
        <w:t>Incorrect part numbers.</w:t>
      </w:r>
    </w:p>
    <w:p>
      <w:pPr>
        <w:pStyle w:val="ListBullet"/>
      </w:pPr>
      <w:r>
        <w:t>Budget constraints.</w:t>
      </w:r>
    </w:p>
    <w:p>
      <w:pPr>
        <w:pStyle w:val="ListBullet"/>
      </w:pPr>
      <w:r>
        <w:t>Late purchase-order release.</w:t>
      </w:r>
    </w:p>
    <w:p>
      <w:pPr>
        <w:pStyle w:val="ListBullet"/>
      </w:pPr>
      <w:r>
        <w:t>Vendor onboarding delays.</w:t>
      </w:r>
    </w:p>
    <w:p>
      <w:pPr>
        <w:pStyle w:val="ListBullet"/>
      </w:pPr>
      <w:r>
        <w:t>Invoice or documentation disputes.</w:t>
      </w:r>
    </w:p>
    <w:p>
      <w:pPr>
        <w:pStyle w:val="ListBullet"/>
      </w:pPr>
      <w:r>
        <w:t>Poor coordination between maintenance, engineering, and procurement.</w:t>
      </w:r>
    </w:p>
    <w:p>
      <w:r>
        <w:t>A long lead time is not always a supplier failure. It may be caused by internal approval delays, an incomplete specification, or a deliberately customized design.</w:t>
      </w:r>
    </w:p>
    <w:p>
      <w:pPr>
        <w:pStyle w:val="Heading2"/>
      </w:pPr>
      <w:r>
        <w:t>8. Lead Time in Industrial Automation</w:t>
      </w:r>
    </w:p>
    <w:p>
      <w:r>
        <w:t>Different equipment classes have different procurement risks.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Equipment or material</w:t>
            </w:r>
          </w:p>
        </w:tc>
        <w:tc>
          <w:tcPr>
            <w:tcW w:type="dxa" w:w="3600"/>
            <w:shd w:val="clear" w:color="auto" w:fill="EEF2F7"/>
          </w:tcPr>
          <w:p>
            <w:pPr>
              <w:spacing w:after="0" w:before="0" w:line="240" w:lineRule="auto"/>
              <w:jc w:val="left"/>
            </w:pPr>
            <w:r>
              <w:rPr>
                <w:b/>
                <w:color w:val="1A2E4A"/>
              </w:rPr>
              <w:t>Typical lead-time risk</w:t>
            </w:r>
          </w:p>
        </w:tc>
        <w:tc>
          <w:tcPr>
            <w:tcW w:type="dxa" w:w="3600"/>
            <w:shd w:val="clear" w:color="auto" w:fill="EEF2F7"/>
          </w:tcPr>
          <w:p>
            <w:pPr>
              <w:spacing w:after="0" w:before="0" w:line="240" w:lineRule="auto"/>
              <w:jc w:val="left"/>
            </w:pPr>
            <w:r>
              <w:rPr>
                <w:b/>
                <w:color w:val="1A2E4A"/>
              </w:rPr>
              <w:t>Planning consideration</w:t>
            </w:r>
          </w:p>
        </w:tc>
      </w:tr>
      <w:tr>
        <w:tc>
          <w:tcPr>
            <w:tcW w:type="dxa" w:w="3600"/>
          </w:tcPr>
          <w:p>
            <w:pPr>
              <w:spacing w:after="0" w:before="0" w:line="240" w:lineRule="auto"/>
              <w:jc w:val="left"/>
            </w:pPr>
            <w:r>
              <w:t>Standard sensors</w:t>
            </w:r>
          </w:p>
        </w:tc>
        <w:tc>
          <w:tcPr>
            <w:tcW w:type="dxa" w:w="3600"/>
          </w:tcPr>
          <w:p>
            <w:pPr>
              <w:spacing w:after="0" w:before="0" w:line="240" w:lineRule="auto"/>
              <w:jc w:val="left"/>
            </w:pPr>
            <w:r>
              <w:t>Model or stock availability</w:t>
            </w:r>
          </w:p>
        </w:tc>
        <w:tc>
          <w:tcPr>
            <w:tcW w:type="dxa" w:w="3600"/>
          </w:tcPr>
          <w:p>
            <w:pPr>
              <w:spacing w:after="0" w:before="0" w:line="240" w:lineRule="auto"/>
              <w:jc w:val="left"/>
            </w:pPr>
            <w:r>
              <w:t>Maintain approved alternatives</w:t>
            </w:r>
          </w:p>
        </w:tc>
      </w:tr>
      <w:tr>
        <w:tc>
          <w:tcPr>
            <w:tcW w:type="dxa" w:w="3600"/>
          </w:tcPr>
          <w:p>
            <w:pPr>
              <w:spacing w:after="0" w:before="0" w:line="240" w:lineRule="auto"/>
              <w:jc w:val="left"/>
            </w:pPr>
            <w:r>
              <w:t>PLC I/O modules</w:t>
            </w:r>
          </w:p>
        </w:tc>
        <w:tc>
          <w:tcPr>
            <w:tcW w:type="dxa" w:w="3600"/>
          </w:tcPr>
          <w:p>
            <w:pPr>
              <w:spacing w:after="0" w:before="0" w:line="240" w:lineRule="auto"/>
              <w:jc w:val="left"/>
            </w:pPr>
            <w:r>
              <w:t>Specific model and hardware revision</w:t>
            </w:r>
          </w:p>
        </w:tc>
        <w:tc>
          <w:tcPr>
            <w:tcW w:type="dxa" w:w="3600"/>
          </w:tcPr>
          <w:p>
            <w:pPr>
              <w:spacing w:after="0" w:before="0" w:line="240" w:lineRule="auto"/>
              <w:jc w:val="left"/>
            </w:pPr>
            <w:r>
              <w:t>Verify compatibility and installed base</w:t>
            </w:r>
          </w:p>
        </w:tc>
      </w:tr>
      <w:tr>
        <w:tc>
          <w:tcPr>
            <w:tcW w:type="dxa" w:w="3600"/>
          </w:tcPr>
          <w:p>
            <w:pPr>
              <w:spacing w:after="0" w:before="0" w:line="240" w:lineRule="auto"/>
              <w:jc w:val="left"/>
            </w:pPr>
            <w:r>
              <w:t>PLC CPUs</w:t>
            </w:r>
          </w:p>
        </w:tc>
        <w:tc>
          <w:tcPr>
            <w:tcW w:type="dxa" w:w="3600"/>
          </w:tcPr>
          <w:p>
            <w:pPr>
              <w:spacing w:after="0" w:before="0" w:line="240" w:lineRule="auto"/>
              <w:jc w:val="left"/>
            </w:pPr>
            <w:r>
              <w:t>Configuration and product lifecycle</w:t>
            </w:r>
          </w:p>
        </w:tc>
        <w:tc>
          <w:tcPr>
            <w:tcW w:type="dxa" w:w="3600"/>
          </w:tcPr>
          <w:p>
            <w:pPr>
              <w:spacing w:after="0" w:before="0" w:line="240" w:lineRule="auto"/>
              <w:jc w:val="left"/>
            </w:pPr>
            <w:r>
              <w:t>Assess criticality and backup stock</w:t>
            </w:r>
          </w:p>
        </w:tc>
      </w:tr>
      <w:tr>
        <w:tc>
          <w:tcPr>
            <w:tcW w:type="dxa" w:w="3600"/>
          </w:tcPr>
          <w:p>
            <w:pPr>
              <w:spacing w:after="0" w:before="0" w:line="240" w:lineRule="auto"/>
              <w:jc w:val="left"/>
            </w:pPr>
            <w:r>
              <w:t>HMI panels</w:t>
            </w:r>
          </w:p>
        </w:tc>
        <w:tc>
          <w:tcPr>
            <w:tcW w:type="dxa" w:w="3600"/>
          </w:tcPr>
          <w:p>
            <w:pPr>
              <w:spacing w:after="0" w:before="0" w:line="240" w:lineRule="auto"/>
              <w:jc w:val="left"/>
            </w:pPr>
            <w:r>
              <w:t>Display size, model, and licensing</w:t>
            </w:r>
          </w:p>
        </w:tc>
        <w:tc>
          <w:tcPr>
            <w:tcW w:type="dxa" w:w="3600"/>
          </w:tcPr>
          <w:p>
            <w:pPr>
              <w:spacing w:after="0" w:before="0" w:line="240" w:lineRule="auto"/>
              <w:jc w:val="left"/>
            </w:pPr>
            <w:r>
              <w:t>Confirm exact replacement compatibility</w:t>
            </w:r>
          </w:p>
        </w:tc>
      </w:tr>
      <w:tr>
        <w:tc>
          <w:tcPr>
            <w:tcW w:type="dxa" w:w="3600"/>
          </w:tcPr>
          <w:p>
            <w:pPr>
              <w:spacing w:after="0" w:before="0" w:line="240" w:lineRule="auto"/>
              <w:jc w:val="left"/>
            </w:pPr>
            <w:r>
              <w:t>VFDs</w:t>
            </w:r>
          </w:p>
        </w:tc>
        <w:tc>
          <w:tcPr>
            <w:tcW w:type="dxa" w:w="3600"/>
          </w:tcPr>
          <w:p>
            <w:pPr>
              <w:spacing w:after="0" w:before="0" w:line="240" w:lineRule="auto"/>
              <w:jc w:val="left"/>
            </w:pPr>
            <w:r>
              <w:t>Power rating, voltage, and configuration</w:t>
            </w:r>
          </w:p>
        </w:tc>
        <w:tc>
          <w:tcPr>
            <w:tcW w:type="dxa" w:w="3600"/>
          </w:tcPr>
          <w:p>
            <w:pPr>
              <w:spacing w:after="0" w:before="0" w:line="240" w:lineRule="auto"/>
              <w:jc w:val="left"/>
            </w:pPr>
            <w:r>
              <w:t>Verify motor and application requirements</w:t>
            </w:r>
          </w:p>
        </w:tc>
      </w:tr>
      <w:tr>
        <w:tc>
          <w:tcPr>
            <w:tcW w:type="dxa" w:w="3600"/>
          </w:tcPr>
          <w:p>
            <w:pPr>
              <w:spacing w:after="0" w:before="0" w:line="240" w:lineRule="auto"/>
              <w:jc w:val="left"/>
            </w:pPr>
            <w:r>
              <w:t>Servo drives</w:t>
            </w:r>
          </w:p>
        </w:tc>
        <w:tc>
          <w:tcPr>
            <w:tcW w:type="dxa" w:w="3600"/>
          </w:tcPr>
          <w:p>
            <w:pPr>
              <w:spacing w:after="0" w:before="0" w:line="240" w:lineRule="auto"/>
              <w:jc w:val="left"/>
            </w:pPr>
            <w:r>
              <w:t>Drive-motor-encoder compatibility</w:t>
            </w:r>
          </w:p>
        </w:tc>
        <w:tc>
          <w:tcPr>
            <w:tcW w:type="dxa" w:w="3600"/>
          </w:tcPr>
          <w:p>
            <w:pPr>
              <w:spacing w:after="0" w:before="0" w:line="240" w:lineRule="auto"/>
              <w:jc w:val="left"/>
            </w:pPr>
            <w:r>
              <w:t>Maintain correct matched-part information</w:t>
            </w:r>
          </w:p>
        </w:tc>
      </w:tr>
      <w:tr>
        <w:tc>
          <w:tcPr>
            <w:tcW w:type="dxa" w:w="3600"/>
          </w:tcPr>
          <w:p>
            <w:pPr>
              <w:spacing w:after="0" w:before="0" w:line="240" w:lineRule="auto"/>
              <w:jc w:val="left"/>
            </w:pPr>
            <w:r>
              <w:t>CNC electronic modules</w:t>
            </w:r>
          </w:p>
        </w:tc>
        <w:tc>
          <w:tcPr>
            <w:tcW w:type="dxa" w:w="3600"/>
          </w:tcPr>
          <w:p>
            <w:pPr>
              <w:spacing w:after="0" w:before="0" w:line="240" w:lineRule="auto"/>
              <w:jc w:val="left"/>
            </w:pPr>
            <w:r>
              <w:t>Proprietary design and repair capability</w:t>
            </w:r>
          </w:p>
        </w:tc>
        <w:tc>
          <w:tcPr>
            <w:tcW w:type="dxa" w:w="3600"/>
          </w:tcPr>
          <w:p>
            <w:pPr>
              <w:spacing w:after="0" w:before="0" w:line="240" w:lineRule="auto"/>
              <w:jc w:val="left"/>
            </w:pPr>
            <w:r>
              <w:t>Evaluate repair and exchange options</w:t>
            </w:r>
          </w:p>
        </w:tc>
      </w:tr>
      <w:tr>
        <w:tc>
          <w:tcPr>
            <w:tcW w:type="dxa" w:w="3600"/>
          </w:tcPr>
          <w:p>
            <w:pPr>
              <w:spacing w:after="0" w:before="0" w:line="240" w:lineRule="auto"/>
              <w:jc w:val="left"/>
            </w:pPr>
            <w:r>
              <w:t>Robot controller parts</w:t>
            </w:r>
          </w:p>
        </w:tc>
        <w:tc>
          <w:tcPr>
            <w:tcW w:type="dxa" w:w="3600"/>
          </w:tcPr>
          <w:p>
            <w:pPr>
              <w:spacing w:after="0" w:before="0" w:line="240" w:lineRule="auto"/>
              <w:jc w:val="left"/>
            </w:pPr>
            <w:r>
              <w:t>Model-specific compatibility</w:t>
            </w:r>
          </w:p>
        </w:tc>
        <w:tc>
          <w:tcPr>
            <w:tcW w:type="dxa" w:w="3600"/>
          </w:tcPr>
          <w:p>
            <w:pPr>
              <w:spacing w:after="0" w:before="0" w:line="240" w:lineRule="auto"/>
              <w:jc w:val="left"/>
            </w:pPr>
            <w:r>
              <w:t>Check OEM availability and lifecycle status</w:t>
            </w:r>
          </w:p>
        </w:tc>
      </w:tr>
      <w:tr>
        <w:tc>
          <w:tcPr>
            <w:tcW w:type="dxa" w:w="3600"/>
          </w:tcPr>
          <w:p>
            <w:pPr>
              <w:spacing w:after="0" w:before="0" w:line="240" w:lineRule="auto"/>
              <w:jc w:val="left"/>
            </w:pPr>
            <w:r>
              <w:t>Industrial PCs</w:t>
            </w:r>
          </w:p>
        </w:tc>
        <w:tc>
          <w:tcPr>
            <w:tcW w:type="dxa" w:w="3600"/>
          </w:tcPr>
          <w:p>
            <w:pPr>
              <w:spacing w:after="0" w:before="0" w:line="240" w:lineRule="auto"/>
              <w:jc w:val="left"/>
            </w:pPr>
            <w:r>
              <w:t>Hardware configuration and operating-system support</w:t>
            </w:r>
          </w:p>
        </w:tc>
        <w:tc>
          <w:tcPr>
            <w:tcW w:type="dxa" w:w="3600"/>
          </w:tcPr>
          <w:p>
            <w:pPr>
              <w:spacing w:after="0" w:before="0" w:line="240" w:lineRule="auto"/>
              <w:jc w:val="left"/>
            </w:pPr>
            <w:r>
              <w:t>Validate software compatibility</w:t>
            </w:r>
          </w:p>
        </w:tc>
      </w:tr>
      <w:tr>
        <w:tc>
          <w:tcPr>
            <w:tcW w:type="dxa" w:w="3600"/>
          </w:tcPr>
          <w:p>
            <w:pPr>
              <w:spacing w:after="0" w:before="0" w:line="240" w:lineRule="auto"/>
              <w:jc w:val="left"/>
            </w:pPr>
            <w:r>
              <w:t>Custom automation panels</w:t>
            </w:r>
          </w:p>
        </w:tc>
        <w:tc>
          <w:tcPr>
            <w:tcW w:type="dxa" w:w="3600"/>
          </w:tcPr>
          <w:p>
            <w:pPr>
              <w:spacing w:after="0" w:before="0" w:line="240" w:lineRule="auto"/>
              <w:jc w:val="left"/>
            </w:pPr>
            <w:r>
              <w:t>Design, fabrication, components, and FAT</w:t>
            </w:r>
          </w:p>
        </w:tc>
        <w:tc>
          <w:tcPr>
            <w:tcW w:type="dxa" w:w="3600"/>
          </w:tcPr>
          <w:p>
            <w:pPr>
              <w:spacing w:after="0" w:before="0" w:line="240" w:lineRule="auto"/>
              <w:jc w:val="left"/>
            </w:pPr>
            <w:r>
              <w:t>Plan procurement against project milestones</w:t>
            </w:r>
          </w:p>
        </w:tc>
      </w:tr>
      <w:tr>
        <w:tc>
          <w:tcPr>
            <w:tcW w:type="dxa" w:w="3600"/>
          </w:tcPr>
          <w:p>
            <w:pPr>
              <w:spacing w:after="0" w:before="0" w:line="240" w:lineRule="auto"/>
              <w:jc w:val="left"/>
            </w:pPr>
            <w:r>
              <w:t>Special-purpose machines</w:t>
            </w:r>
          </w:p>
        </w:tc>
        <w:tc>
          <w:tcPr>
            <w:tcW w:type="dxa" w:w="3600"/>
          </w:tcPr>
          <w:p>
            <w:pPr>
              <w:spacing w:after="0" w:before="0" w:line="240" w:lineRule="auto"/>
              <w:jc w:val="left"/>
            </w:pPr>
            <w:r>
              <w:t>Engineering, manufacturing, and acceptance</w:t>
            </w:r>
          </w:p>
        </w:tc>
        <w:tc>
          <w:tcPr>
            <w:tcW w:type="dxa" w:w="3600"/>
          </w:tcPr>
          <w:p>
            <w:pPr>
              <w:spacing w:after="0" w:before="0" w:line="240" w:lineRule="auto"/>
              <w:jc w:val="left"/>
            </w:pPr>
            <w:r>
              <w:t>Use milestone-based project schedules</w:t>
            </w:r>
          </w:p>
        </w:tc>
      </w:tr>
      <w:tr>
        <w:tc>
          <w:tcPr>
            <w:tcW w:type="dxa" w:w="3600"/>
          </w:tcPr>
          <w:p>
            <w:pPr>
              <w:spacing w:after="0" w:before="0" w:line="240" w:lineRule="auto"/>
              <w:jc w:val="left"/>
            </w:pPr>
            <w:r>
              <w:t>Obsolete electronics</w:t>
            </w:r>
          </w:p>
        </w:tc>
        <w:tc>
          <w:tcPr>
            <w:tcW w:type="dxa" w:w="3600"/>
          </w:tcPr>
          <w:p>
            <w:pPr>
              <w:spacing w:after="0" w:before="0" w:line="240" w:lineRule="auto"/>
              <w:jc w:val="left"/>
            </w:pPr>
            <w:r>
              <w:t>Scarce stock and uncertain condition</w:t>
            </w:r>
          </w:p>
        </w:tc>
        <w:tc>
          <w:tcPr>
            <w:tcW w:type="dxa" w:w="3600"/>
          </w:tcPr>
          <w:p>
            <w:pPr>
              <w:spacing w:after="0" w:before="0" w:line="240" w:lineRule="auto"/>
              <w:jc w:val="left"/>
            </w:pPr>
            <w:r>
              <w:t>Plan migration, repair, or approved redesign</w:t>
            </w:r>
          </w:p>
        </w:tc>
      </w:tr>
    </w:tbl>
    <w:p/>
    <w:p>
      <w:r>
        <w:t>These are relative planning considerations, not guaranteed delivery durations. Actual lead time must be verified for the exact part number, supplier, order quantity, location, and date.</w:t>
      </w:r>
    </w:p>
    <w:p>
      <w:pPr>
        <w:pStyle w:val="Heading2"/>
      </w:pPr>
      <w:r>
        <w:t>9. Lead Time and Inventory Management</w:t>
      </w:r>
    </w:p>
    <w:p>
      <w:r>
        <w:t>Lead time is a key input to reorder planning.</w:t>
      </w:r>
    </w:p>
    <w:p>
      <w:r>
        <w:t>If an item is consumed during normal operations, the organization needs enough inventory to cover expected demand during the replenishment period, with an appropriate buffer for uncertainty.</w:t>
      </w:r>
    </w:p>
    <w:p>
      <w:pPr>
        <w:pStyle w:val="Heading3"/>
      </w:pPr>
      <w:r>
        <w:t>9.1 Reorder Point</w:t>
      </w:r>
    </w:p>
    <w:p>
      <w:r>
        <w:t>For steady demand with deterministic lead time:</w:t>
      </w:r>
    </w:p>
    <w:p>
      <w:pPr>
        <w:spacing w:before="120" w:after="160"/>
        <w:jc w:val="center"/>
      </w:pPr>
      <m:oMathPara>
        <m:oMath>
          <m:r>
            <m:t>ROP=d×LT</m:t>
          </m:r>
        </m:oMath>
      </m:oMathPara>
    </w:p>
    <w:p>
      <w:r>
        <w:t>Where:</w:t>
      </w:r>
    </w:p>
    <w:p>
      <w:pPr>
        <w:pStyle w:val="ListBullet"/>
      </w:pPr>
      <m:oMath>
        <m:r>
          <m:t>ROP</m:t>
        </m:r>
      </m:oMath>
      <w:r>
        <w:t xml:space="preserve"> = reorder point.</w:t>
      </w:r>
    </w:p>
    <w:p>
      <w:pPr>
        <w:pStyle w:val="ListBullet"/>
      </w:pPr>
      <m:oMath>
        <m:r>
          <m:t>d</m:t>
        </m:r>
      </m:oMath>
      <w:r>
        <w:t xml:space="preserve"> = average demand per unit of time.</w:t>
      </w:r>
    </w:p>
    <w:p>
      <w:pPr>
        <w:pStyle w:val="ListBullet"/>
      </w:pPr>
      <m:oMath>
        <m:r>
          <m:t>LT</m:t>
        </m:r>
      </m:oMath>
      <w:r>
        <w:t xml:space="preserve"> = replenishment lead time in the same time unit.</w:t>
      </w:r>
    </w:p>
    <w:p>
      <w:r>
        <w:t>If safety stock is required:</w:t>
      </w:r>
    </w:p>
    <w:p>
      <w:pPr>
        <w:spacing w:before="120" w:after="160"/>
        <w:jc w:val="center"/>
      </w:pPr>
      <m:oMathPara>
        <m:oMath>
          <m:r>
            <m:t>ROP=d×LT+SS</m:t>
          </m:r>
        </m:oMath>
      </m:oMathPara>
    </w:p>
    <w:p>
      <w:r>
        <w:t xml:space="preserve">Where </w:t>
      </w:r>
      <m:oMath>
        <m:r>
          <m:t>SS</m:t>
        </m:r>
      </m:oMath>
      <w:r>
        <w:t xml:space="preserve"> is safety stock.</w:t>
      </w:r>
    </w:p>
    <w:p>
      <w:r>
        <w:t>The demand unit and lead-time unit must match. If demand is 2 units per week and lead time is 3 weeks, expected lead-time demand is 6 units.</w:t>
      </w:r>
    </w:p>
    <w:p>
      <w:pPr>
        <w:pStyle w:val="Heading3"/>
      </w:pPr>
      <w:r>
        <w:t>9.2 Example</w:t>
      </w:r>
    </w:p>
    <w:p>
      <w:r>
        <w:t>Suppose an industrial sensor has:</w:t>
      </w:r>
    </w:p>
    <w:p>
      <w:pPr>
        <w:pStyle w:val="ListBullet"/>
      </w:pPr>
      <w:r>
        <w:t>Average demand: 2 units per week.</w:t>
      </w:r>
    </w:p>
    <w:p>
      <w:pPr>
        <w:pStyle w:val="ListBullet"/>
      </w:pPr>
      <w:r>
        <w:t>Replenishment lead time: 3 weeks.</w:t>
      </w:r>
    </w:p>
    <w:p>
      <w:pPr>
        <w:pStyle w:val="ListBullet"/>
      </w:pPr>
      <w:r>
        <w:t>Safety stock: 2 units.</w:t>
      </w:r>
    </w:p>
    <w:p>
      <w:r>
        <w:t>Then:</w:t>
      </w:r>
    </w:p>
    <w:p>
      <w:pPr>
        <w:spacing w:before="120" w:after="160"/>
        <w:jc w:val="center"/>
      </w:pPr>
      <m:oMathPara>
        <m:oMath>
          <m:r>
            <m:t>ROP=2×3+2=8</m:t>
          </m:r>
          <m:r>
            <m:rPr>
              <m:nor/>
            </m:rPr>
            <m:t> units</m:t>
          </m:r>
        </m:oMath>
      </m:oMathPara>
    </w:p>
    <w:p>
      <w:r>
        <w:t>Under these assumptions, the reorder point is 8 units.</w:t>
      </w:r>
    </w:p>
    <w:p>
      <w:r>
        <w:t>This is a simplified model. Intermittent demand, uncertain supplier delivery, minimum order quantities, and the criticality of the item may require a different inventory policy.</w:t>
      </w:r>
    </w:p>
    <w:p>
      <w:pPr>
        <w:pStyle w:val="Heading3"/>
      </w:pPr>
      <w:r>
        <w:t>9.3 Lead-Time Demand Variability</w:t>
      </w:r>
    </w:p>
    <w:p>
      <w:r>
        <w:t>Demand and lead time may both fluctuate.</w:t>
      </w:r>
    </w:p>
    <w:p>
      <w:r>
        <w:t>If demand per period is reasonably stable but supplier lead time varies, safety stock should account for that uncertainty. If both demand and lead time vary independently, a commonly used statistical model is:</w:t>
      </w:r>
    </w:p>
    <w:p>
      <w:pPr>
        <w:spacing w:before="120" w:after="160"/>
        <w:jc w:val="center"/>
      </w:pPr>
      <m:oMathPara>
        <m:oMath>
          <m:r>
            <m:t>SS=z</m:t>
          </m:r>
          <m:rad>
            <m:radPr>
              <m:degHide m:val="on"/>
            </m:radPr>
            <m:deg/>
            <m:e>
              <m:r>
                <m:t>LT</m:t>
              </m:r>
              <m:sSubSup>
                <m:e>
                  <m:r>
                    <m:t>σ</m:t>
                  </m:r>
                </m:e>
                <m:sub>
                  <m:r>
                    <m:t>d</m:t>
                  </m:r>
                </m:sub>
                <m:sup>
                  <m:r>
                    <m:t>2</m:t>
                  </m:r>
                </m:sup>
              </m:sSubSup>
              <m:r>
                <m:t>+</m:t>
              </m:r>
              <m:sSup>
                <m:e>
                  <m:r>
                    <m:t>d</m:t>
                  </m:r>
                </m:e>
                <m:sup>
                  <m:r>
                    <m:t>2</m:t>
                  </m:r>
                </m:sup>
              </m:sSup>
              <m:sSubSup>
                <m:e>
                  <m:r>
                    <m:t>σ</m:t>
                  </m:r>
                </m:e>
                <m:sub>
                  <m:r>
                    <m:t>LT</m:t>
                  </m:r>
                </m:sub>
                <m:sup>
                  <m:r>
                    <m:t>2</m:t>
                  </m:r>
                </m:sup>
              </m:sSubSup>
            </m:e>
          </m:rad>
        </m:oMath>
      </m:oMathPara>
    </w:p>
    <w:p>
      <w:r>
        <w:t>Where:</w:t>
      </w:r>
    </w:p>
    <w:p>
      <w:pPr>
        <w:pStyle w:val="ListBullet"/>
      </w:pPr>
      <m:oMath>
        <m:r>
          <m:t>SS</m:t>
        </m:r>
      </m:oMath>
      <w:r>
        <w:t xml:space="preserve"> = safety stock.</w:t>
      </w:r>
    </w:p>
    <w:p>
      <w:pPr>
        <w:pStyle w:val="ListBullet"/>
      </w:pPr>
      <m:oMath>
        <m:r>
          <m:t>z</m:t>
        </m:r>
      </m:oMath>
      <w:r>
        <w:t xml:space="preserve"> = service-level factor.</w:t>
      </w:r>
    </w:p>
    <w:p>
      <w:pPr>
        <w:pStyle w:val="ListBullet"/>
      </w:pPr>
      <m:oMath>
        <m:r>
          <m:t>LT</m:t>
        </m:r>
      </m:oMath>
      <w:r>
        <w:t xml:space="preserve"> = average lead time in periods.</w:t>
      </w:r>
    </w:p>
    <w:p>
      <w:pPr>
        <w:pStyle w:val="ListBullet"/>
      </w:pPr>
      <m:oMath>
        <m:sSub>
          <m:e>
            <m:r>
              <m:t>σ</m:t>
            </m:r>
          </m:e>
          <m:sub>
            <m:r>
              <m:t>d</m:t>
            </m:r>
          </m:sub>
        </m:sSub>
      </m:oMath>
      <w:r>
        <w:t xml:space="preserve"> = standard deviation of demand per period.</w:t>
      </w:r>
    </w:p>
    <w:p>
      <w:pPr>
        <w:pStyle w:val="ListBullet"/>
      </w:pPr>
      <m:oMath>
        <m:r>
          <m:t>d</m:t>
        </m:r>
      </m:oMath>
      <w:r>
        <w:t xml:space="preserve"> = average demand per period.</w:t>
      </w:r>
    </w:p>
    <w:p>
      <w:pPr>
        <w:pStyle w:val="ListBullet"/>
      </w:pPr>
      <m:oMath>
        <m:sSub>
          <m:e>
            <m:r>
              <m:t>σ</m:t>
            </m:r>
          </m:e>
          <m:sub>
            <m:r>
              <m:t>LT</m:t>
            </m:r>
          </m:sub>
        </m:sSub>
      </m:oMath>
      <w:r>
        <w:t xml:space="preserve"> = standard deviation of lead time in periods.</w:t>
      </w:r>
    </w:p>
    <w:p>
      <w:r>
        <w:t>This formula assumes compatible units, approximate independence, and suitable statistical behavior. It is not automatically appropriate for highly intermittent demand or unique, critical spare parts.</w:t>
      </w:r>
    </w:p>
    <w:p>
      <w:r>
        <w:t>For rare but high-impact failures, criticality analysis and recovery planning may be more useful than a purely statistical safety-stock formula.</w:t>
      </w:r>
    </w:p>
    <w:p>
      <w:pPr>
        <w:pStyle w:val="Heading2"/>
      </w:pPr>
      <w:r>
        <w:t>10. Lead Time and Safety Stock</w:t>
      </w:r>
    </w:p>
    <w:p>
      <w:r>
        <w:t>Safety stock protects against uncertainty in demand or replenishment.</w:t>
      </w:r>
    </w:p>
    <w:p>
      <w:r>
        <w:t>It should not be selected merely because the supplier quotes a long lead time. The decision should consider:</w:t>
      </w:r>
    </w:p>
    <w:p>
      <w:pPr>
        <w:pStyle w:val="ListBullet"/>
      </w:pPr>
      <w:r>
        <w:t>Demand variability.</w:t>
      </w:r>
    </w:p>
    <w:p>
      <w:pPr>
        <w:pStyle w:val="ListBullet"/>
      </w:pPr>
      <w:r>
        <w:t>Supplier delivery variability.</w:t>
      </w:r>
    </w:p>
    <w:p>
      <w:pPr>
        <w:pStyle w:val="ListBullet"/>
      </w:pPr>
      <w:r>
        <w:t>Failure frequency.</w:t>
      </w:r>
    </w:p>
    <w:p>
      <w:pPr>
        <w:pStyle w:val="ListBullet"/>
      </w:pPr>
      <w:r>
        <w:t>Equipment criticality.</w:t>
      </w:r>
    </w:p>
    <w:p>
      <w:pPr>
        <w:pStyle w:val="ListBullet"/>
      </w:pPr>
      <w:r>
        <w:t>Number of installed units.</w:t>
      </w:r>
    </w:p>
    <w:p>
      <w:pPr>
        <w:pStyle w:val="ListBullet"/>
      </w:pPr>
      <w:r>
        <w:t>Failure consequences.</w:t>
      </w:r>
    </w:p>
    <w:p>
      <w:pPr>
        <w:pStyle w:val="ListBullet"/>
      </w:pPr>
      <w:r>
        <w:t>Repair and exchange options.</w:t>
      </w:r>
    </w:p>
    <w:p>
      <w:pPr>
        <w:pStyle w:val="ListBullet"/>
      </w:pPr>
      <w:r>
        <w:t>Cost of inventory.</w:t>
      </w:r>
    </w:p>
    <w:p>
      <w:pPr>
        <w:pStyle w:val="ListBullet"/>
      </w:pPr>
      <w:r>
        <w:t>Obsolescence risk.</w:t>
      </w:r>
    </w:p>
    <w:p>
      <w:pPr>
        <w:pStyle w:val="ListBullet"/>
      </w:pPr>
      <w:r>
        <w:t>Availability of substitutes.</w:t>
      </w:r>
    </w:p>
    <w:p>
      <w:r>
        <w:t>For a common low-cost sensor, a small buffer may be adequate. For a discontinued CNC control module that can stop an entire production line, a strategic spare or an engineered recovery plan may be justified even if demand is extremely infrequent.</w:t>
      </w:r>
    </w:p>
    <w:p>
      <w:pPr>
        <w:pStyle w:val="Heading2"/>
      </w:pPr>
      <w:r>
        <w:t>11. Lead Time and Equipment Criticality</w:t>
      </w:r>
    </w:p>
    <w:p>
      <w:r>
        <w:t>Lead time should be evaluated together with failure consequences.</w:t>
      </w:r>
    </w:p>
    <w:p>
      <w:r>
        <w:t>A useful assessment considers both the likelihood of needing the item and the impact if it is unavailable.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Situation</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Possible strategy</w:t>
            </w:r>
          </w:p>
        </w:tc>
      </w:tr>
      <w:tr>
        <w:tc>
          <w:tcPr>
            <w:tcW w:type="dxa" w:w="3600"/>
          </w:tcPr>
          <w:p>
            <w:pPr>
              <w:spacing w:after="0" w:before="0" w:line="240" w:lineRule="auto"/>
              <w:jc w:val="left"/>
            </w:pPr>
            <w:r>
              <w:t>Short lead time, low criticality</w:t>
            </w:r>
          </w:p>
        </w:tc>
        <w:tc>
          <w:tcPr>
            <w:tcW w:type="dxa" w:w="3600"/>
          </w:tcPr>
          <w:p>
            <w:pPr>
              <w:spacing w:after="0" w:before="0" w:line="240" w:lineRule="auto"/>
              <w:jc w:val="left"/>
            </w:pPr>
            <w:r>
              <w:t>Standard indicator lamp</w:t>
            </w:r>
          </w:p>
        </w:tc>
        <w:tc>
          <w:tcPr>
            <w:tcW w:type="dxa" w:w="3600"/>
          </w:tcPr>
          <w:p>
            <w:pPr>
              <w:spacing w:after="0" w:before="0" w:line="240" w:lineRule="auto"/>
              <w:jc w:val="left"/>
            </w:pPr>
            <w:r>
              <w:t>Order when required or maintain minimal stock</w:t>
            </w:r>
          </w:p>
        </w:tc>
      </w:tr>
      <w:tr>
        <w:tc>
          <w:tcPr>
            <w:tcW w:type="dxa" w:w="3600"/>
          </w:tcPr>
          <w:p>
            <w:pPr>
              <w:spacing w:after="0" w:before="0" w:line="240" w:lineRule="auto"/>
              <w:jc w:val="left"/>
            </w:pPr>
            <w:r>
              <w:t>Long lead time, low criticality</w:t>
            </w:r>
          </w:p>
        </w:tc>
        <w:tc>
          <w:tcPr>
            <w:tcW w:type="dxa" w:w="3600"/>
          </w:tcPr>
          <w:p>
            <w:pPr>
              <w:spacing w:after="0" w:before="0" w:line="240" w:lineRule="auto"/>
              <w:jc w:val="left"/>
            </w:pPr>
            <w:r>
              <w:t>Non-critical special accessory</w:t>
            </w:r>
          </w:p>
        </w:tc>
        <w:tc>
          <w:tcPr>
            <w:tcW w:type="dxa" w:w="3600"/>
          </w:tcPr>
          <w:p>
            <w:pPr>
              <w:spacing w:after="0" w:before="0" w:line="240" w:lineRule="auto"/>
              <w:jc w:val="left"/>
            </w:pPr>
            <w:r>
              <w:t>Planned purchase against known demand</w:t>
            </w:r>
          </w:p>
        </w:tc>
      </w:tr>
      <w:tr>
        <w:tc>
          <w:tcPr>
            <w:tcW w:type="dxa" w:w="3600"/>
          </w:tcPr>
          <w:p>
            <w:pPr>
              <w:spacing w:after="0" w:before="0" w:line="240" w:lineRule="auto"/>
              <w:jc w:val="left"/>
            </w:pPr>
            <w:r>
              <w:t>Short lead time, high criticality</w:t>
            </w:r>
          </w:p>
        </w:tc>
        <w:tc>
          <w:tcPr>
            <w:tcW w:type="dxa" w:w="3600"/>
          </w:tcPr>
          <w:p>
            <w:pPr>
              <w:spacing w:after="0" w:before="0" w:line="240" w:lineRule="auto"/>
              <w:jc w:val="left"/>
            </w:pPr>
            <w:r>
              <w:t>Locally stocked critical sensor</w:t>
            </w:r>
          </w:p>
        </w:tc>
        <w:tc>
          <w:tcPr>
            <w:tcW w:type="dxa" w:w="3600"/>
          </w:tcPr>
          <w:p>
            <w:pPr>
              <w:spacing w:after="0" w:before="0" w:line="240" w:lineRule="auto"/>
              <w:jc w:val="left"/>
            </w:pPr>
            <w:r>
              <w:t>Verify actual availability and maintain a controlled buffer</w:t>
            </w:r>
          </w:p>
        </w:tc>
      </w:tr>
      <w:tr>
        <w:tc>
          <w:tcPr>
            <w:tcW w:type="dxa" w:w="3600"/>
          </w:tcPr>
          <w:p>
            <w:pPr>
              <w:spacing w:after="0" w:before="0" w:line="240" w:lineRule="auto"/>
              <w:jc w:val="left"/>
            </w:pPr>
            <w:r>
              <w:t>Long lead time, high criticality</w:t>
            </w:r>
          </w:p>
        </w:tc>
        <w:tc>
          <w:tcPr>
            <w:tcW w:type="dxa" w:w="3600"/>
          </w:tcPr>
          <w:p>
            <w:pPr>
              <w:spacing w:after="0" w:before="0" w:line="240" w:lineRule="auto"/>
              <w:jc w:val="left"/>
            </w:pPr>
            <w:r>
              <w:t>Obsolete CNC control module</w:t>
            </w:r>
          </w:p>
        </w:tc>
        <w:tc>
          <w:tcPr>
            <w:tcW w:type="dxa" w:w="3600"/>
          </w:tcPr>
          <w:p>
            <w:pPr>
              <w:spacing w:after="0" w:before="0" w:line="240" w:lineRule="auto"/>
              <w:jc w:val="left"/>
            </w:pPr>
            <w:r>
              <w:t>Strategic spare, repair agreement, or migration plan</w:t>
            </w:r>
          </w:p>
        </w:tc>
      </w:tr>
    </w:tbl>
    <w:p/>
    <w:p>
      <w:r>
        <w:t>This assessment should include the actual time to restore the equipment, not only the supplier's quoted delivery duration.</w:t>
      </w:r>
    </w:p>
    <w:p>
      <w:r>
        <w:t>A component may have a long procurement lead time but a short recovery time if a compatible spare is already available. Conversely, a nominally short-lead item may still cause a long outage if installation, configuration, testing, and safety validation take substantial time.</w:t>
      </w:r>
    </w:p>
    <w:p>
      <w:pPr>
        <w:pStyle w:val="Heading2"/>
      </w:pPr>
      <w:r>
        <w:t>12. Lead Time in Project Planning</w:t>
      </w:r>
    </w:p>
    <w:p>
      <w:r>
        <w:t>Lead time is especially important for capital expenditure projects and automation upgrades.</w:t>
      </w:r>
    </w:p>
    <w:p>
      <w:r>
        <w:t>Long-lead items should be identified early, including:</w:t>
      </w:r>
    </w:p>
    <w:p>
      <w:pPr>
        <w:pStyle w:val="ListBullet"/>
      </w:pPr>
      <w:r>
        <w:t>PLC CPUs and specialized I/O.</w:t>
      </w:r>
    </w:p>
    <w:p>
      <w:pPr>
        <w:pStyle w:val="ListBullet"/>
      </w:pPr>
      <w:r>
        <w:t>CNC controllers.</w:t>
      </w:r>
    </w:p>
    <w:p>
      <w:pPr>
        <w:pStyle w:val="ListBullet"/>
      </w:pPr>
      <w:r>
        <w:t>Robots and robot controllers.</w:t>
      </w:r>
    </w:p>
    <w:p>
      <w:pPr>
        <w:pStyle w:val="ListBullet"/>
      </w:pPr>
      <w:r>
        <w:t>Servo systems.</w:t>
      </w:r>
    </w:p>
    <w:p>
      <w:pPr>
        <w:pStyle w:val="ListBullet"/>
      </w:pPr>
      <w:r>
        <w:t>Safety controllers.</w:t>
      </w:r>
    </w:p>
    <w:p>
      <w:pPr>
        <w:pStyle w:val="ListBullet"/>
      </w:pPr>
      <w:r>
        <w:t>Industrial networking equipment.</w:t>
      </w:r>
    </w:p>
    <w:p>
      <w:pPr>
        <w:pStyle w:val="ListBullet"/>
      </w:pPr>
      <w:r>
        <w:t>Custom panels.</w:t>
      </w:r>
    </w:p>
    <w:p>
      <w:pPr>
        <w:pStyle w:val="ListBullet"/>
      </w:pPr>
      <w:r>
        <w:t>Special-purpose machinery.</w:t>
      </w:r>
    </w:p>
    <w:p>
      <w:pPr>
        <w:pStyle w:val="ListBullet"/>
      </w:pPr>
      <w:r>
        <w:t>Imported instruments.</w:t>
      </w:r>
    </w:p>
    <w:p>
      <w:pPr>
        <w:pStyle w:val="ListBullet"/>
      </w:pPr>
      <w:r>
        <w:t>Proprietary test equipment.</w:t>
      </w:r>
    </w:p>
    <w:p>
      <w:r>
        <w:t>A typical project planning sequence is:</w:t>
      </w:r>
    </w:p>
    <w:p>
      <w:pPr>
        <w:shd w:val="clear" w:color="auto" w:fill="F4F4F4"/>
        <w:spacing w:before="0" w:after="0" w:line="240" w:lineRule="auto"/>
        <w:ind w:left="216" w:right="216"/>
        <w:jc w:val="left"/>
      </w:pPr>
      <w:r>
        <w:rPr>
          <w:rFonts w:ascii="Consolas" w:hAnsi="Consolas"/>
          <w:color w:val="202020"/>
          <w:sz w:val="18"/>
        </w:rPr>
        <w:t>Requirement definition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specification and design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long-lead items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RFQ and technical-commercial evaluation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Purchase-order release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Supplier engineering and manufacturing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FAT and dispatch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Installation and SAT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Commissioning and acceptance</w:t>
      </w:r>
    </w:p>
    <w:p/>
    <w:p>
      <w:r>
        <w:t>Some activities can overlap. For example, civil preparation may proceed while a machine is being manufactured, provided the design information is sufficiently stable and the risk of rework is controlled.</w:t>
      </w:r>
    </w:p>
    <w:p>
      <w:pPr>
        <w:pStyle w:val="Heading3"/>
      </w:pPr>
      <w:r>
        <w:t>12.1 Critical Path</w:t>
      </w:r>
    </w:p>
    <w:p>
      <w:r>
        <w:t>The critical path is the sequence of dependent activities that determines the earliest possible project completion date.</w:t>
      </w:r>
    </w:p>
    <w:p>
      <w:r>
        <w:t>An activity with a long duration is not necessarily on the critical path. Its importance depends on dependencies, available float, and the schedule structure.</w:t>
      </w:r>
    </w:p>
    <w:p>
      <w:r>
        <w:t>Long-lead equipment should therefore be assessed in the context of the overall project schedule, not merely ranked by duration.</w:t>
      </w:r>
    </w:p>
    <w:p>
      <w:pPr>
        <w:pStyle w:val="Heading3"/>
      </w:pPr>
      <w:r>
        <w:t>12.2 Schedule Float</w:t>
      </w:r>
    </w:p>
    <w:p>
      <w:r>
        <w:t>Float is the amount of time an activity can be delayed without delaying a specified schedule milestone.</w:t>
      </w:r>
    </w:p>
    <w:p>
      <w:r>
        <w:t>An item with little or no available float requires close monitoring. An item with substantial float may tolerate some delivery variation, although its risk still needs to be managed.</w:t>
      </w:r>
    </w:p>
    <w:p>
      <w:pPr>
        <w:pStyle w:val="Heading2"/>
      </w:pPr>
      <w:r>
        <w:t>13. Supplier Lead-Time Evaluation</w:t>
      </w:r>
    </w:p>
    <w:p>
      <w:r>
        <w:t>When comparing suppliers, use the same start and end definitions.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Evaluation factor</w:t>
            </w:r>
          </w:p>
        </w:tc>
        <w:tc>
          <w:tcPr>
            <w:tcW w:type="dxa" w:w="2700"/>
            <w:shd w:val="clear" w:color="auto" w:fill="EEF2F7"/>
          </w:tcPr>
          <w:p>
            <w:pPr>
              <w:spacing w:after="0" w:before="0" w:line="240" w:lineRule="auto"/>
              <w:jc w:val="left"/>
            </w:pPr>
            <w:r>
              <w:rPr>
                <w:b/>
                <w:color w:val="1A2E4A"/>
              </w:rPr>
              <w:t>Supplier A</w:t>
            </w:r>
          </w:p>
        </w:tc>
        <w:tc>
          <w:tcPr>
            <w:tcW w:type="dxa" w:w="2700"/>
            <w:shd w:val="clear" w:color="auto" w:fill="EEF2F7"/>
          </w:tcPr>
          <w:p>
            <w:pPr>
              <w:spacing w:after="0" w:before="0" w:line="240" w:lineRule="auto"/>
              <w:jc w:val="left"/>
            </w:pPr>
            <w:r>
              <w:rPr>
                <w:b/>
                <w:color w:val="1A2E4A"/>
              </w:rPr>
              <w:t>Supplier B</w:t>
            </w:r>
          </w:p>
        </w:tc>
        <w:tc>
          <w:tcPr>
            <w:tcW w:type="dxa" w:w="2700"/>
            <w:shd w:val="clear" w:color="auto" w:fill="EEF2F7"/>
          </w:tcPr>
          <w:p>
            <w:pPr>
              <w:spacing w:after="0" w:before="0" w:line="240" w:lineRule="auto"/>
              <w:jc w:val="left"/>
            </w:pPr>
            <w:r>
              <w:rPr>
                <w:b/>
                <w:color w:val="1A2E4A"/>
              </w:rPr>
              <w:t>What to verify</w:t>
            </w:r>
          </w:p>
        </w:tc>
      </w:tr>
      <w:tr>
        <w:tc>
          <w:tcPr>
            <w:tcW w:type="dxa" w:w="2700"/>
          </w:tcPr>
          <w:p>
            <w:pPr>
              <w:spacing w:after="0" w:before="0" w:line="240" w:lineRule="auto"/>
              <w:jc w:val="left"/>
            </w:pPr>
            <w:r>
              <w:t>Quoted duration</w:t>
            </w:r>
          </w:p>
        </w:tc>
        <w:tc>
          <w:tcPr>
            <w:tcW w:type="dxa" w:w="2700"/>
          </w:tcPr>
          <w:p>
            <w:pPr>
              <w:spacing w:after="0" w:before="0" w:line="240" w:lineRule="auto"/>
              <w:jc w:val="left"/>
            </w:pPr>
            <w:r>
              <w:t>4 weeks</w:t>
            </w:r>
          </w:p>
        </w:tc>
        <w:tc>
          <w:tcPr>
            <w:tcW w:type="dxa" w:w="2700"/>
          </w:tcPr>
          <w:p>
            <w:pPr>
              <w:spacing w:after="0" w:before="0" w:line="240" w:lineRule="auto"/>
              <w:jc w:val="left"/>
            </w:pPr>
            <w:r>
              <w:t>6 weeks</w:t>
            </w:r>
          </w:p>
        </w:tc>
        <w:tc>
          <w:tcPr>
            <w:tcW w:type="dxa" w:w="2700"/>
          </w:tcPr>
          <w:p>
            <w:pPr>
              <w:spacing w:after="0" w:before="0" w:line="240" w:lineRule="auto"/>
              <w:jc w:val="left"/>
            </w:pPr>
            <w:r>
              <w:t>Calendar or working weeks</w:t>
            </w:r>
          </w:p>
        </w:tc>
      </w:tr>
      <w:tr>
        <w:tc>
          <w:tcPr>
            <w:tcW w:type="dxa" w:w="2700"/>
          </w:tcPr>
          <w:p>
            <w:pPr>
              <w:spacing w:after="0" w:before="0" w:line="240" w:lineRule="auto"/>
              <w:jc w:val="left"/>
            </w:pPr>
            <w:r>
              <w:t>Start event</w:t>
            </w:r>
          </w:p>
        </w:tc>
        <w:tc>
          <w:tcPr>
            <w:tcW w:type="dxa" w:w="2700"/>
          </w:tcPr>
          <w:p>
            <w:pPr>
              <w:spacing w:after="0" w:before="0" w:line="240" w:lineRule="auto"/>
              <w:jc w:val="left"/>
            </w:pPr>
            <w:r>
              <w:t>PO acknowledgment</w:t>
            </w:r>
          </w:p>
        </w:tc>
        <w:tc>
          <w:tcPr>
            <w:tcW w:type="dxa" w:w="2700"/>
          </w:tcPr>
          <w:p>
            <w:pPr>
              <w:spacing w:after="0" w:before="0" w:line="240" w:lineRule="auto"/>
              <w:jc w:val="left"/>
            </w:pPr>
            <w:r>
              <w:t>PO receipt</w:t>
            </w:r>
          </w:p>
        </w:tc>
        <w:tc>
          <w:tcPr>
            <w:tcW w:type="dxa" w:w="2700"/>
          </w:tcPr>
          <w:p>
            <w:pPr>
              <w:spacing w:after="0" w:before="0" w:line="240" w:lineRule="auto"/>
              <w:jc w:val="left"/>
            </w:pPr>
            <w:r>
              <w:t>Comparable starting point</w:t>
            </w:r>
          </w:p>
        </w:tc>
      </w:tr>
      <w:tr>
        <w:tc>
          <w:tcPr>
            <w:tcW w:type="dxa" w:w="2700"/>
          </w:tcPr>
          <w:p>
            <w:pPr>
              <w:spacing w:after="0" w:before="0" w:line="240" w:lineRule="auto"/>
              <w:jc w:val="left"/>
            </w:pPr>
            <w:r>
              <w:t>End event</w:t>
            </w:r>
          </w:p>
        </w:tc>
        <w:tc>
          <w:tcPr>
            <w:tcW w:type="dxa" w:w="2700"/>
          </w:tcPr>
          <w:p>
            <w:pPr>
              <w:spacing w:after="0" w:before="0" w:line="240" w:lineRule="auto"/>
              <w:jc w:val="left"/>
            </w:pPr>
            <w:r>
              <w:t>Dispatch</w:t>
            </w:r>
          </w:p>
        </w:tc>
        <w:tc>
          <w:tcPr>
            <w:tcW w:type="dxa" w:w="2700"/>
          </w:tcPr>
          <w:p>
            <w:pPr>
              <w:spacing w:after="0" w:before="0" w:line="240" w:lineRule="auto"/>
              <w:jc w:val="left"/>
            </w:pPr>
            <w:r>
              <w:t>Site delivery</w:t>
            </w:r>
          </w:p>
        </w:tc>
        <w:tc>
          <w:tcPr>
            <w:tcW w:type="dxa" w:w="2700"/>
          </w:tcPr>
          <w:p>
            <w:pPr>
              <w:spacing w:after="0" w:before="0" w:line="240" w:lineRule="auto"/>
              <w:jc w:val="left"/>
            </w:pPr>
            <w:r>
              <w:t>Delivery boundary</w:t>
            </w:r>
          </w:p>
        </w:tc>
      </w:tr>
      <w:tr>
        <w:tc>
          <w:tcPr>
            <w:tcW w:type="dxa" w:w="2700"/>
          </w:tcPr>
          <w:p>
            <w:pPr>
              <w:spacing w:after="0" w:before="0" w:line="240" w:lineRule="auto"/>
              <w:jc w:val="left"/>
            </w:pPr>
            <w:r>
              <w:t>Stock status</w:t>
            </w:r>
          </w:p>
        </w:tc>
        <w:tc>
          <w:tcPr>
            <w:tcW w:type="dxa" w:w="2700"/>
          </w:tcPr>
          <w:p>
            <w:pPr>
              <w:spacing w:after="0" w:before="0" w:line="240" w:lineRule="auto"/>
              <w:jc w:val="left"/>
            </w:pPr>
            <w:r>
              <w:t>Available stock claimed</w:t>
            </w:r>
          </w:p>
        </w:tc>
        <w:tc>
          <w:tcPr>
            <w:tcW w:type="dxa" w:w="2700"/>
          </w:tcPr>
          <w:p>
            <w:pPr>
              <w:spacing w:after="0" w:before="0" w:line="240" w:lineRule="auto"/>
              <w:jc w:val="left"/>
            </w:pPr>
            <w:r>
              <w:t>Made to order</w:t>
            </w:r>
          </w:p>
        </w:tc>
        <w:tc>
          <w:tcPr>
            <w:tcW w:type="dxa" w:w="2700"/>
          </w:tcPr>
          <w:p>
            <w:pPr>
              <w:spacing w:after="0" w:before="0" w:line="240" w:lineRule="auto"/>
              <w:jc w:val="left"/>
            </w:pPr>
            <w:r>
              <w:t>Written confirmation</w:t>
            </w:r>
          </w:p>
        </w:tc>
      </w:tr>
      <w:tr>
        <w:tc>
          <w:tcPr>
            <w:tcW w:type="dxa" w:w="2700"/>
          </w:tcPr>
          <w:p>
            <w:pPr>
              <w:spacing w:after="0" w:before="0" w:line="240" w:lineRule="auto"/>
              <w:jc w:val="left"/>
            </w:pPr>
            <w:r>
              <w:t>Testing</w:t>
            </w:r>
          </w:p>
        </w:tc>
        <w:tc>
          <w:tcPr>
            <w:tcW w:type="dxa" w:w="2700"/>
          </w:tcPr>
          <w:p>
            <w:pPr>
              <w:spacing w:after="0" w:before="0" w:line="240" w:lineRule="auto"/>
              <w:jc w:val="left"/>
            </w:pPr>
            <w:r>
              <w:t>Included</w:t>
            </w:r>
          </w:p>
        </w:tc>
        <w:tc>
          <w:tcPr>
            <w:tcW w:type="dxa" w:w="2700"/>
          </w:tcPr>
          <w:p>
            <w:pPr>
              <w:spacing w:after="0" w:before="0" w:line="240" w:lineRule="auto"/>
              <w:jc w:val="left"/>
            </w:pPr>
            <w:r>
              <w:t>Separate activity</w:t>
            </w:r>
          </w:p>
        </w:tc>
        <w:tc>
          <w:tcPr>
            <w:tcW w:type="dxa" w:w="2700"/>
          </w:tcPr>
          <w:p>
            <w:pPr>
              <w:spacing w:after="0" w:before="0" w:line="240" w:lineRule="auto"/>
              <w:jc w:val="left"/>
            </w:pPr>
            <w:r>
              <w:t>FAT or inspection duration</w:t>
            </w:r>
          </w:p>
        </w:tc>
      </w:tr>
      <w:tr>
        <w:tc>
          <w:tcPr>
            <w:tcW w:type="dxa" w:w="2700"/>
          </w:tcPr>
          <w:p>
            <w:pPr>
              <w:spacing w:after="0" w:before="0" w:line="240" w:lineRule="auto"/>
              <w:jc w:val="left"/>
            </w:pPr>
            <w:r>
              <w:t>Transport</w:t>
            </w:r>
          </w:p>
        </w:tc>
        <w:tc>
          <w:tcPr>
            <w:tcW w:type="dxa" w:w="2700"/>
          </w:tcPr>
          <w:p>
            <w:pPr>
              <w:spacing w:after="0" w:before="0" w:line="240" w:lineRule="auto"/>
              <w:jc w:val="left"/>
            </w:pPr>
            <w:r>
              <w:t>Excluded</w:t>
            </w:r>
          </w:p>
        </w:tc>
        <w:tc>
          <w:tcPr>
            <w:tcW w:type="dxa" w:w="2700"/>
          </w:tcPr>
          <w:p>
            <w:pPr>
              <w:spacing w:after="0" w:before="0" w:line="240" w:lineRule="auto"/>
              <w:jc w:val="left"/>
            </w:pPr>
            <w:r>
              <w:t>Included</w:t>
            </w:r>
          </w:p>
        </w:tc>
        <w:tc>
          <w:tcPr>
            <w:tcW w:type="dxa" w:w="2700"/>
          </w:tcPr>
          <w:p>
            <w:pPr>
              <w:spacing w:after="0" w:before="0" w:line="240" w:lineRule="auto"/>
              <w:jc w:val="left"/>
            </w:pPr>
            <w:r>
              <w:t>Freight and delivery time</w:t>
            </w:r>
          </w:p>
        </w:tc>
      </w:tr>
      <w:tr>
        <w:tc>
          <w:tcPr>
            <w:tcW w:type="dxa" w:w="2700"/>
          </w:tcPr>
          <w:p>
            <w:pPr>
              <w:spacing w:after="0" w:before="0" w:line="240" w:lineRule="auto"/>
              <w:jc w:val="left"/>
            </w:pPr>
            <w:r>
              <w:t>Documentation</w:t>
            </w:r>
          </w:p>
        </w:tc>
        <w:tc>
          <w:tcPr>
            <w:tcW w:type="dxa" w:w="2700"/>
          </w:tcPr>
          <w:p>
            <w:pPr>
              <w:spacing w:after="0" w:before="0" w:line="240" w:lineRule="auto"/>
              <w:jc w:val="left"/>
            </w:pPr>
            <w:r>
              <w:t>Before dispatch</w:t>
            </w:r>
          </w:p>
        </w:tc>
        <w:tc>
          <w:tcPr>
            <w:tcW w:type="dxa" w:w="2700"/>
          </w:tcPr>
          <w:p>
            <w:pPr>
              <w:spacing w:after="0" w:before="0" w:line="240" w:lineRule="auto"/>
              <w:jc w:val="left"/>
            </w:pPr>
            <w:r>
              <w:t>With delivery</w:t>
            </w:r>
          </w:p>
        </w:tc>
        <w:tc>
          <w:tcPr>
            <w:tcW w:type="dxa" w:w="2700"/>
          </w:tcPr>
          <w:p>
            <w:pPr>
              <w:spacing w:after="0" w:before="0" w:line="240" w:lineRule="auto"/>
              <w:jc w:val="left"/>
            </w:pPr>
            <w:r>
              <w:t>Required documents</w:t>
            </w:r>
          </w:p>
        </w:tc>
      </w:tr>
      <w:tr>
        <w:tc>
          <w:tcPr>
            <w:tcW w:type="dxa" w:w="2700"/>
          </w:tcPr>
          <w:p>
            <w:pPr>
              <w:spacing w:after="0" w:before="0" w:line="240" w:lineRule="auto"/>
              <w:jc w:val="left"/>
            </w:pPr>
            <w:r>
              <w:t>Delivery commitment</w:t>
            </w:r>
          </w:p>
        </w:tc>
        <w:tc>
          <w:tcPr>
            <w:tcW w:type="dxa" w:w="2700"/>
          </w:tcPr>
          <w:p>
            <w:pPr>
              <w:spacing w:after="0" w:before="0" w:line="240" w:lineRule="auto"/>
              <w:jc w:val="left"/>
            </w:pPr>
            <w:r>
              <w:t>Defined date</w:t>
            </w:r>
          </w:p>
        </w:tc>
        <w:tc>
          <w:tcPr>
            <w:tcW w:type="dxa" w:w="2700"/>
          </w:tcPr>
          <w:p>
            <w:pPr>
              <w:spacing w:after="0" w:before="0" w:line="240" w:lineRule="auto"/>
              <w:jc w:val="left"/>
            </w:pPr>
            <w:r>
              <w:t>Estimated date</w:t>
            </w:r>
          </w:p>
        </w:tc>
        <w:tc>
          <w:tcPr>
            <w:tcW w:type="dxa" w:w="2700"/>
          </w:tcPr>
          <w:p>
            <w:pPr>
              <w:spacing w:after="0" w:before="0" w:line="240" w:lineRule="auto"/>
              <w:jc w:val="left"/>
            </w:pPr>
            <w:r>
              <w:t>Binding terms and exceptions</w:t>
            </w:r>
          </w:p>
        </w:tc>
      </w:tr>
      <w:tr>
        <w:tc>
          <w:tcPr>
            <w:tcW w:type="dxa" w:w="2700"/>
          </w:tcPr>
          <w:p>
            <w:pPr>
              <w:spacing w:after="0" w:before="0" w:line="240" w:lineRule="auto"/>
              <w:jc w:val="left"/>
            </w:pPr>
            <w:r>
              <w:t>Expediting option</w:t>
            </w:r>
          </w:p>
        </w:tc>
        <w:tc>
          <w:tcPr>
            <w:tcW w:type="dxa" w:w="2700"/>
          </w:tcPr>
          <w:p>
            <w:pPr>
              <w:spacing w:after="0" w:before="0" w:line="240" w:lineRule="auto"/>
              <w:jc w:val="left"/>
            </w:pPr>
            <w:r>
              <w:t>Available at extra cost</w:t>
            </w:r>
          </w:p>
        </w:tc>
        <w:tc>
          <w:tcPr>
            <w:tcW w:type="dxa" w:w="2700"/>
          </w:tcPr>
          <w:p>
            <w:pPr>
              <w:spacing w:after="0" w:before="0" w:line="240" w:lineRule="auto"/>
              <w:jc w:val="left"/>
            </w:pPr>
            <w:r>
              <w:t>Not specified</w:t>
            </w:r>
          </w:p>
        </w:tc>
        <w:tc>
          <w:tcPr>
            <w:tcW w:type="dxa" w:w="2700"/>
          </w:tcPr>
          <w:p>
            <w:pPr>
              <w:spacing w:after="0" w:before="0" w:line="240" w:lineRule="auto"/>
              <w:jc w:val="left"/>
            </w:pPr>
            <w:r>
              <w:t>Cost and feasibility</w:t>
            </w:r>
          </w:p>
        </w:tc>
      </w:tr>
      <w:tr>
        <w:tc>
          <w:tcPr>
            <w:tcW w:type="dxa" w:w="2700"/>
          </w:tcPr>
          <w:p>
            <w:pPr>
              <w:spacing w:after="0" w:before="0" w:line="240" w:lineRule="auto"/>
              <w:jc w:val="left"/>
            </w:pPr>
            <w:r>
              <w:t>Historical performance</w:t>
            </w:r>
          </w:p>
        </w:tc>
        <w:tc>
          <w:tcPr>
            <w:tcW w:type="dxa" w:w="2700"/>
          </w:tcPr>
          <w:p>
            <w:pPr>
              <w:spacing w:after="0" w:before="0" w:line="240" w:lineRule="auto"/>
              <w:jc w:val="left"/>
            </w:pPr>
            <w:r>
              <w:t>Must be verified</w:t>
            </w:r>
          </w:p>
        </w:tc>
        <w:tc>
          <w:tcPr>
            <w:tcW w:type="dxa" w:w="2700"/>
          </w:tcPr>
          <w:p>
            <w:pPr>
              <w:spacing w:after="0" w:before="0" w:line="240" w:lineRule="auto"/>
              <w:jc w:val="left"/>
            </w:pPr>
            <w:r>
              <w:t>Must be verified</w:t>
            </w:r>
          </w:p>
        </w:tc>
        <w:tc>
          <w:tcPr>
            <w:tcW w:type="dxa" w:w="2700"/>
          </w:tcPr>
          <w:p>
            <w:pPr>
              <w:spacing w:after="0" w:before="0" w:line="240" w:lineRule="auto"/>
              <w:jc w:val="left"/>
            </w:pPr>
            <w:r>
              <w:t>Actual delivery data</w:t>
            </w:r>
          </w:p>
        </w:tc>
      </w:tr>
    </w:tbl>
    <w:p/>
    <w:p>
      <w:r>
        <w:t>A supplier quoting four weeks to dispatch may be slower overall than a supplier quoting six weeks to deliver at the plant.</w:t>
      </w:r>
    </w:p>
    <w:p>
      <w:pPr>
        <w:pStyle w:val="Heading2"/>
      </w:pPr>
      <w:r>
        <w:t>14. Supplier Delivery Performance</w:t>
      </w:r>
    </w:p>
    <w:p>
      <w:r>
        <w:t>Lead-time performance should be measured against an agreed baseline.</w:t>
      </w:r>
    </w:p>
    <w:p>
      <w:r>
        <w:t>Useful indicators include:</w:t>
      </w:r>
    </w:p>
    <w:p>
      <w:pPr>
        <w:pStyle w:val="ListBullet"/>
      </w:pPr>
      <w:r>
        <w:t>Average actual lead time.</w:t>
      </w:r>
    </w:p>
    <w:p>
      <w:pPr>
        <w:pStyle w:val="ListBullet"/>
      </w:pPr>
      <w:r>
        <w:t>Median actual lead time.</w:t>
      </w:r>
    </w:p>
    <w:p>
      <w:pPr>
        <w:pStyle w:val="ListBullet"/>
      </w:pPr>
      <w:r>
        <w:t>Lead-time variability.</w:t>
      </w:r>
    </w:p>
    <w:p>
      <w:pPr>
        <w:pStyle w:val="ListBullet"/>
      </w:pPr>
      <w:r>
        <w:t>On-time delivery rate.</w:t>
      </w:r>
    </w:p>
    <w:p>
      <w:pPr>
        <w:pStyle w:val="ListBullet"/>
      </w:pPr>
      <w:r>
        <w:t>Average delay against commitment.</w:t>
      </w:r>
    </w:p>
    <w:p>
      <w:pPr>
        <w:pStyle w:val="ListBullet"/>
      </w:pPr>
      <w:r>
        <w:t>Percentage of overdue purchase orders.</w:t>
      </w:r>
    </w:p>
    <w:p>
      <w:pPr>
        <w:pStyle w:val="ListBullet"/>
      </w:pPr>
      <w:r>
        <w:t>Supplier confirmation accuracy.</w:t>
      </w:r>
    </w:p>
    <w:p>
      <w:pPr>
        <w:pStyle w:val="ListBullet"/>
      </w:pPr>
      <w:r>
        <w:t>Quality acceptance rate on arrival.</w:t>
      </w:r>
    </w:p>
    <w:p>
      <w:pPr>
        <w:pStyle w:val="Heading3"/>
      </w:pPr>
      <w:r>
        <w:t>14.1 On-Time Delivery</w:t>
      </w:r>
    </w:p>
    <w:p>
      <w:r>
        <w:t>A basic on-time delivery metric is:</w:t>
      </w:r>
    </w:p>
    <w:p>
      <w:pPr>
        <w:spacing w:before="120" w:after="160"/>
        <w:jc w:val="center"/>
      </w:pPr>
      <m:oMathPara>
        <m:oMath>
          <m:r>
            <m:t>OTD=</m:t>
          </m:r>
          <m:f>
            <m:fPr>
              <m:type m:val="bar"/>
            </m:fPr>
            <m:num>
              <m:r>
                <m:rPr>
                  <m:nor/>
                </m:rPr>
                <m:t>Orders delivered on time</m:t>
              </m:r>
            </m:num>
            <m:den>
              <m:r>
                <m:rPr>
                  <m:nor/>
                </m:rPr>
                <m:t>Orders due</m:t>
              </m:r>
            </m:den>
          </m:f>
          <m:r>
            <m:t>×100</m:t>
          </m:r>
        </m:oMath>
      </m:oMathPara>
    </w:p>
    <w:p>
      <w:r>
        <w:t>The organization must define whether an order is counted as on time when it is fully delivered, partially delivered, dispatched, or accepted at the destination.</w:t>
      </w:r>
    </w:p>
    <w:p>
      <w:r>
        <w:t>For production-critical material, full delivery by the required date is often more meaningful than partial shipment.</w:t>
      </w:r>
    </w:p>
    <w:p>
      <w:pPr>
        <w:pStyle w:val="Heading3"/>
      </w:pPr>
      <w:r>
        <w:t>14.2 Average Actual Lead Time</w:t>
      </w:r>
    </w:p>
    <w:p>
      <w:pPr>
        <w:spacing w:before="120" w:after="160"/>
        <w:jc w:val="center"/>
      </w:pPr>
      <m:oMathPara>
        <m:oMath>
          <m:r>
            <m:rPr>
              <m:nor/>
            </m:rPr>
            <m:t>Average Lead Time</m:t>
          </m:r>
          <m:r>
            <m:t>=</m:t>
          </m:r>
          <m:f>
            <m:fPr>
              <m:type m:val="bar"/>
            </m:fPr>
            <m:num>
              <m:nary>
                <m:naryPr>
                  <m:chr m:val="∑"/>
                  <m:limLoc m:val="subSup"/>
                  <m:grow m:val="1"/>
                  <m:subHide m:val="off"/>
                  <m:supHide m:val="off"/>
                </m:naryPr>
                <m:sub>
                  <m:r>
                    <m:t>i=1</m:t>
                  </m:r>
                </m:sub>
                <m:sup>
                  <m:r>
                    <m:t>n</m:t>
                  </m:r>
                </m:sup>
                <m:e>
                  <m:r>
                    <m:t>L</m:t>
                  </m:r>
                </m:e>
              </m:nary>
              <m:sSub>
                <m:e>
                  <m:r>
                    <m:t>T</m:t>
                  </m:r>
                </m:e>
                <m:sub>
                  <m:r>
                    <m:t>i</m:t>
                  </m:r>
                </m:sub>
              </m:sSub>
            </m:num>
            <m:den>
              <m:r>
                <m:t>n</m:t>
              </m:r>
            </m:den>
          </m:f>
        </m:oMath>
      </m:oMathPara>
    </w:p>
    <w:p>
      <w:r>
        <w:t xml:space="preserve">Where </w:t>
      </w:r>
      <m:oMath>
        <m:r>
          <m:t>L</m:t>
        </m:r>
        <m:sSub>
          <m:e>
            <m:r>
              <m:t>T</m:t>
            </m:r>
          </m:e>
          <m:sub>
            <m:r>
              <m:t>i</m:t>
            </m:r>
          </m:sub>
        </m:sSub>
      </m:oMath>
      <w:r>
        <w:t xml:space="preserve"> is the actual measured lead time for order </w:t>
      </w:r>
      <m:oMath>
        <m:r>
          <m:t>i</m:t>
        </m:r>
      </m:oMath>
      <w:r>
        <w:t xml:space="preserve">, and </w:t>
      </w:r>
      <m:oMath>
        <m:r>
          <m:t>n</m:t>
        </m:r>
      </m:oMath>
      <w:r>
        <w:t xml:space="preserve"> is the number of eligible orders.</w:t>
      </w:r>
    </w:p>
    <w:p>
      <w:r>
        <w:t>Average lead time can be distorted by exceptional delays. Use the median, distribution, and delay causes alongside the average.</w:t>
      </w:r>
    </w:p>
    <w:p>
      <w:pPr>
        <w:pStyle w:val="Heading3"/>
      </w:pPr>
      <w:r>
        <w:t>14.3 Lead-Time Variability</w:t>
      </w:r>
    </w:p>
    <w:p>
      <w:r>
        <w:t>Lead-time variability describes how much actual delivery duration changes from one order to another.</w:t>
      </w:r>
    </w:p>
    <w:p>
      <w:r>
        <w:t>A supplier with a 30-day average and low variation may be easier to plan around than a supplier with a 25-day average but frequent 10-day or 60-day outcomes.</w:t>
      </w:r>
    </w:p>
    <w:p>
      <w:r>
        <w:t>Reliable planning requires both duration and predictability.</w:t>
      </w:r>
    </w:p>
    <w:p>
      <w:pPr>
        <w:pStyle w:val="Heading2"/>
      </w:pPr>
      <w:r>
        <w:t>15. Expediting and Follow-Up</w:t>
      </w:r>
    </w:p>
    <w:p>
      <w:r>
        <w:t>Expediting is the process of monitoring and accelerating procurement or delivery activities to meet the required date.</w:t>
      </w:r>
    </w:p>
    <w:p>
      <w:r>
        <w:t>It may involve:</w:t>
      </w:r>
    </w:p>
    <w:p>
      <w:pPr>
        <w:pStyle w:val="ListBullet"/>
      </w:pPr>
      <w:r>
        <w:t>Confirming order acknowledgment.</w:t>
      </w:r>
    </w:p>
    <w:p>
      <w:pPr>
        <w:pStyle w:val="ListBullet"/>
      </w:pPr>
      <w:r>
        <w:t>Checking material availability.</w:t>
      </w:r>
    </w:p>
    <w:p>
      <w:pPr>
        <w:pStyle w:val="ListBullet"/>
      </w:pPr>
      <w:r>
        <w:t>Tracking manufacturing progress.</w:t>
      </w:r>
    </w:p>
    <w:p>
      <w:pPr>
        <w:pStyle w:val="ListBullet"/>
      </w:pPr>
      <w:r>
        <w:t>Following up on engineering approvals.</w:t>
      </w:r>
    </w:p>
    <w:p>
      <w:pPr>
        <w:pStyle w:val="ListBullet"/>
      </w:pPr>
      <w:r>
        <w:t>Monitoring inspection and FAT.</w:t>
      </w:r>
    </w:p>
    <w:p>
      <w:pPr>
        <w:pStyle w:val="ListBullet"/>
      </w:pPr>
      <w:r>
        <w:t>Confirming dispatch readiness.</w:t>
      </w:r>
    </w:p>
    <w:p>
      <w:pPr>
        <w:pStyle w:val="ListBullet"/>
      </w:pPr>
      <w:r>
        <w:t>Tracking shipment and customs clearance.</w:t>
      </w:r>
    </w:p>
    <w:p>
      <w:pPr>
        <w:pStyle w:val="ListBullet"/>
      </w:pPr>
      <w:r>
        <w:t>Resolving documentation issues.</w:t>
      </w:r>
    </w:p>
    <w:p>
      <w:pPr>
        <w:pStyle w:val="ListBullet"/>
      </w:pPr>
      <w:r>
        <w:t>Coordinating receiving and installation resources.</w:t>
      </w:r>
    </w:p>
    <w:p>
      <w:r>
        <w:t>Expediting should be risk-based. Constantly chasing every low-risk order wastes effort and does not magically shorten manufacturing time.</w:t>
      </w:r>
    </w:p>
    <w:p>
      <w:pPr>
        <w:pStyle w:val="Heading3"/>
      </w:pPr>
      <w:r>
        <w:t>Practical follow-up schedule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Stage</w:t>
            </w:r>
          </w:p>
        </w:tc>
        <w:tc>
          <w:tcPr>
            <w:tcW w:type="dxa" w:w="5400"/>
            <w:shd w:val="clear" w:color="auto" w:fill="EEF2F7"/>
          </w:tcPr>
          <w:p>
            <w:pPr>
              <w:spacing w:after="0" w:before="0" w:line="240" w:lineRule="auto"/>
              <w:jc w:val="left"/>
            </w:pPr>
            <w:r>
              <w:rPr>
                <w:b/>
                <w:color w:val="1A2E4A"/>
              </w:rPr>
              <w:t>Follow-up activity</w:t>
            </w:r>
          </w:p>
        </w:tc>
      </w:tr>
      <w:tr>
        <w:tc>
          <w:tcPr>
            <w:tcW w:type="dxa" w:w="5400"/>
          </w:tcPr>
          <w:p>
            <w:pPr>
              <w:spacing w:after="0" w:before="0" w:line="240" w:lineRule="auto"/>
              <w:jc w:val="left"/>
            </w:pPr>
            <w:r>
              <w:t>Purchase-order release</w:t>
            </w:r>
          </w:p>
        </w:tc>
        <w:tc>
          <w:tcPr>
            <w:tcW w:type="dxa" w:w="5400"/>
          </w:tcPr>
          <w:p>
            <w:pPr>
              <w:spacing w:after="0" w:before="0" w:line="240" w:lineRule="auto"/>
              <w:jc w:val="left"/>
            </w:pPr>
            <w:r>
              <w:t>Obtain acknowledgment and committed date</w:t>
            </w:r>
          </w:p>
        </w:tc>
      </w:tr>
      <w:tr>
        <w:tc>
          <w:tcPr>
            <w:tcW w:type="dxa" w:w="5400"/>
          </w:tcPr>
          <w:p>
            <w:pPr>
              <w:spacing w:after="0" w:before="0" w:line="240" w:lineRule="auto"/>
              <w:jc w:val="left"/>
            </w:pPr>
            <w:r>
              <w:t>Engineering</w:t>
            </w:r>
          </w:p>
        </w:tc>
        <w:tc>
          <w:tcPr>
            <w:tcW w:type="dxa" w:w="5400"/>
          </w:tcPr>
          <w:p>
            <w:pPr>
              <w:spacing w:after="0" w:before="0" w:line="240" w:lineRule="auto"/>
              <w:jc w:val="left"/>
            </w:pPr>
            <w:r>
              <w:t>Confirm technical approvals and drawing release</w:t>
            </w:r>
          </w:p>
        </w:tc>
      </w:tr>
      <w:tr>
        <w:tc>
          <w:tcPr>
            <w:tcW w:type="dxa" w:w="5400"/>
          </w:tcPr>
          <w:p>
            <w:pPr>
              <w:spacing w:after="0" w:before="0" w:line="240" w:lineRule="auto"/>
              <w:jc w:val="left"/>
            </w:pPr>
            <w:r>
              <w:t>Material procurement</w:t>
            </w:r>
          </w:p>
        </w:tc>
        <w:tc>
          <w:tcPr>
            <w:tcW w:type="dxa" w:w="5400"/>
          </w:tcPr>
          <w:p>
            <w:pPr>
              <w:spacing w:after="0" w:before="0" w:line="240" w:lineRule="auto"/>
              <w:jc w:val="left"/>
            </w:pPr>
            <w:r>
              <w:t>Verify availability of critical components</w:t>
            </w:r>
          </w:p>
        </w:tc>
      </w:tr>
      <w:tr>
        <w:tc>
          <w:tcPr>
            <w:tcW w:type="dxa" w:w="5400"/>
          </w:tcPr>
          <w:p>
            <w:pPr>
              <w:spacing w:after="0" w:before="0" w:line="240" w:lineRule="auto"/>
              <w:jc w:val="left"/>
            </w:pPr>
            <w:r>
              <w:t>Manufacturing</w:t>
            </w:r>
          </w:p>
        </w:tc>
        <w:tc>
          <w:tcPr>
            <w:tcW w:type="dxa" w:w="5400"/>
          </w:tcPr>
          <w:p>
            <w:pPr>
              <w:spacing w:after="0" w:before="0" w:line="240" w:lineRule="auto"/>
              <w:jc w:val="left"/>
            </w:pPr>
            <w:r>
              <w:t>Check progress against the agreed plan</w:t>
            </w:r>
          </w:p>
        </w:tc>
      </w:tr>
      <w:tr>
        <w:tc>
          <w:tcPr>
            <w:tcW w:type="dxa" w:w="5400"/>
          </w:tcPr>
          <w:p>
            <w:pPr>
              <w:spacing w:after="0" w:before="0" w:line="240" w:lineRule="auto"/>
              <w:jc w:val="left"/>
            </w:pPr>
            <w:r>
              <w:t>Inspection and FAT</w:t>
            </w:r>
          </w:p>
        </w:tc>
        <w:tc>
          <w:tcPr>
            <w:tcW w:type="dxa" w:w="5400"/>
          </w:tcPr>
          <w:p>
            <w:pPr>
              <w:spacing w:after="0" w:before="0" w:line="240" w:lineRule="auto"/>
              <w:jc w:val="left"/>
            </w:pPr>
            <w:r>
              <w:t>Confirm test readiness and closure of defects</w:t>
            </w:r>
          </w:p>
        </w:tc>
      </w:tr>
      <w:tr>
        <w:tc>
          <w:tcPr>
            <w:tcW w:type="dxa" w:w="5400"/>
          </w:tcPr>
          <w:p>
            <w:pPr>
              <w:spacing w:after="0" w:before="0" w:line="240" w:lineRule="auto"/>
              <w:jc w:val="left"/>
            </w:pPr>
            <w:r>
              <w:t>Dispatch readiness</w:t>
            </w:r>
          </w:p>
        </w:tc>
        <w:tc>
          <w:tcPr>
            <w:tcW w:type="dxa" w:w="5400"/>
          </w:tcPr>
          <w:p>
            <w:pPr>
              <w:spacing w:after="0" w:before="0" w:line="240" w:lineRule="auto"/>
              <w:jc w:val="left"/>
            </w:pPr>
            <w:r>
              <w:t>Verify packaging, documents, and shipping plan</w:t>
            </w:r>
          </w:p>
        </w:tc>
      </w:tr>
      <w:tr>
        <w:tc>
          <w:tcPr>
            <w:tcW w:type="dxa" w:w="5400"/>
          </w:tcPr>
          <w:p>
            <w:pPr>
              <w:spacing w:after="0" w:before="0" w:line="240" w:lineRule="auto"/>
              <w:jc w:val="left"/>
            </w:pPr>
            <w:r>
              <w:t>Transportation</w:t>
            </w:r>
          </w:p>
        </w:tc>
        <w:tc>
          <w:tcPr>
            <w:tcW w:type="dxa" w:w="5400"/>
          </w:tcPr>
          <w:p>
            <w:pPr>
              <w:spacing w:after="0" w:before="0" w:line="240" w:lineRule="auto"/>
              <w:jc w:val="left"/>
            </w:pPr>
            <w:r>
              <w:t>Track shipment and expected arrival</w:t>
            </w:r>
          </w:p>
        </w:tc>
      </w:tr>
      <w:tr>
        <w:tc>
          <w:tcPr>
            <w:tcW w:type="dxa" w:w="5400"/>
          </w:tcPr>
          <w:p>
            <w:pPr>
              <w:spacing w:after="0" w:before="0" w:line="240" w:lineRule="auto"/>
              <w:jc w:val="left"/>
            </w:pPr>
            <w:r>
              <w:t>Receiving</w:t>
            </w:r>
          </w:p>
        </w:tc>
        <w:tc>
          <w:tcPr>
            <w:tcW w:type="dxa" w:w="5400"/>
          </w:tcPr>
          <w:p>
            <w:pPr>
              <w:spacing w:after="0" w:before="0" w:line="240" w:lineRule="auto"/>
              <w:jc w:val="left"/>
            </w:pPr>
            <w:r>
              <w:t>Arrange inspection and discrepancy closure</w:t>
            </w:r>
          </w:p>
        </w:tc>
      </w:tr>
      <w:tr>
        <w:tc>
          <w:tcPr>
            <w:tcW w:type="dxa" w:w="5400"/>
          </w:tcPr>
          <w:p>
            <w:pPr>
              <w:spacing w:after="0" w:before="0" w:line="240" w:lineRule="auto"/>
              <w:jc w:val="left"/>
            </w:pPr>
            <w:r>
              <w:t>Installation</w:t>
            </w:r>
          </w:p>
        </w:tc>
        <w:tc>
          <w:tcPr>
            <w:tcW w:type="dxa" w:w="5400"/>
          </w:tcPr>
          <w:p>
            <w:pPr>
              <w:spacing w:after="0" w:before="0" w:line="240" w:lineRule="auto"/>
              <w:jc w:val="left"/>
            </w:pPr>
            <w:r>
              <w:t>Confirm site readiness and required resources</w:t>
            </w:r>
          </w:p>
        </w:tc>
      </w:tr>
    </w:tbl>
    <w:p/>
    <w:p>
      <w:r>
        <w:t>The follow-up frequency should depend on criticality, remaining schedule float, and the likelihood of delay.</w:t>
      </w:r>
    </w:p>
    <w:p>
      <w:pPr>
        <w:pStyle w:val="Heading2"/>
      </w:pPr>
      <w:r>
        <w:t>16. Lead-Time Reduction Strategies</w:t>
      </w:r>
    </w:p>
    <w:p>
      <w:pPr>
        <w:pStyle w:val="Heading3"/>
      </w:pPr>
      <w:r>
        <w:t>16.1 Standardization</w:t>
      </w:r>
    </w:p>
    <w:p>
      <w:r>
        <w:t>Standardize commonly used components where technically appropriate.</w:t>
      </w:r>
    </w:p>
    <w:p>
      <w:r>
        <w:t>Benefits include:</w:t>
      </w:r>
    </w:p>
    <w:p>
      <w:pPr>
        <w:pStyle w:val="ListBullet"/>
      </w:pPr>
      <w:r>
        <w:t>Reduced model proliferation.</w:t>
      </w:r>
    </w:p>
    <w:p>
      <w:pPr>
        <w:pStyle w:val="ListBullet"/>
      </w:pPr>
      <w:r>
        <w:t>Better spare interchangeability.</w:t>
      </w:r>
    </w:p>
    <w:p>
      <w:pPr>
        <w:pStyle w:val="ListBullet"/>
      </w:pPr>
      <w:r>
        <w:t>Consolidated inventory.</w:t>
      </w:r>
    </w:p>
    <w:p>
      <w:pPr>
        <w:pStyle w:val="ListBullet"/>
      </w:pPr>
      <w:r>
        <w:t>More predictable demand.</w:t>
      </w:r>
    </w:p>
    <w:p>
      <w:pPr>
        <w:pStyle w:val="ListBullet"/>
      </w:pPr>
      <w:r>
        <w:t>Easier supplier comparison.</w:t>
      </w:r>
    </w:p>
    <w:p>
      <w:r>
        <w:t>Standardization must not compromise electrical ratings, safety requirements, firmware compatibility, or equipment performance.</w:t>
      </w:r>
    </w:p>
    <w:p>
      <w:pPr>
        <w:pStyle w:val="Heading3"/>
      </w:pPr>
      <w:r>
        <w:t>16.2 Local Stock and Strategic Spares</w:t>
      </w:r>
    </w:p>
    <w:p>
      <w:r>
        <w:t>Maintain selected high-criticality spares close to the point of use.</w:t>
      </w:r>
    </w:p>
    <w:p>
      <w:r>
        <w:t>Potential candidates include:</w:t>
      </w:r>
    </w:p>
    <w:p>
      <w:pPr>
        <w:pStyle w:val="ListBullet"/>
      </w:pPr>
      <w:r>
        <w:t>PLC power supplies.</w:t>
      </w:r>
    </w:p>
    <w:p>
      <w:pPr>
        <w:pStyle w:val="ListBullet"/>
      </w:pPr>
      <w:r>
        <w:t>Critical I/O modules.</w:t>
      </w:r>
    </w:p>
    <w:p>
      <w:pPr>
        <w:pStyle w:val="ListBullet"/>
      </w:pPr>
      <w:r>
        <w:t>VFDs or drive modules.</w:t>
      </w:r>
    </w:p>
    <w:p>
      <w:pPr>
        <w:pStyle w:val="ListBullet"/>
      </w:pPr>
      <w:r>
        <w:t>Sensors that repeatedly cause stoppages.</w:t>
      </w:r>
    </w:p>
    <w:p>
      <w:pPr>
        <w:pStyle w:val="ListBullet"/>
      </w:pPr>
      <w:r>
        <w:t>Industrial communication devices.</w:t>
      </w:r>
    </w:p>
    <w:p>
      <w:pPr>
        <w:pStyle w:val="ListBullet"/>
      </w:pPr>
      <w:r>
        <w:t>Obsolete control electronics with no reliable short-term replacement.</w:t>
      </w:r>
    </w:p>
    <w:p>
      <w:r>
        <w:t>Selection should be based on failure risk, restoration time, and inventory cost.</w:t>
      </w:r>
    </w:p>
    <w:p>
      <w:pPr>
        <w:pStyle w:val="Heading3"/>
      </w:pPr>
      <w:r>
        <w:t>16.3 Framework Agreements</w:t>
      </w:r>
    </w:p>
    <w:p>
      <w:r>
        <w:t>A framework agreement establishes agreed commercial terms and supply conditions for recurring purchases.</w:t>
      </w:r>
    </w:p>
    <w:p>
      <w:r>
        <w:t>It may reduce repeated negotiation and approval effort. However, it does not guarantee physical availability unless the supplier has an enforceable stock commitment or other defined supply obligation.</w:t>
      </w:r>
    </w:p>
    <w:p>
      <w:pPr>
        <w:pStyle w:val="Heading3"/>
      </w:pPr>
      <w:r>
        <w:t>16.4 Supplier Consignment or Vendor-Managed Inventory</w:t>
      </w:r>
    </w:p>
    <w:p>
      <w:r>
        <w:t>Under a consignment arrangement, stock may be held at or near the customer site while ownership transfers according to agreed conditions, often when the material is consumed.</w:t>
      </w:r>
    </w:p>
    <w:p>
      <w:r>
        <w:t>Vendor-managed inventory involves the supplier managing replenishment according to agreed rules.</w:t>
      </w:r>
    </w:p>
    <w:p>
      <w:r>
        <w:t>These models can improve availability but require clear ownership, stock accuracy, replenishment triggers, obsolescence responsibility, and financial terms.</w:t>
      </w:r>
    </w:p>
    <w:p>
      <w:pPr>
        <w:pStyle w:val="Heading3"/>
      </w:pPr>
      <w:r>
        <w:t>16.5 Approved Alternate Sources</w:t>
      </w:r>
    </w:p>
    <w:p>
      <w:r>
        <w:t>Identify technically acceptable alternatives for critical items.</w:t>
      </w:r>
    </w:p>
    <w:p>
      <w:r>
        <w:t>Verify:</w:t>
      </w:r>
    </w:p>
    <w:p>
      <w:pPr>
        <w:pStyle w:val="ListBullet"/>
      </w:pPr>
      <w:r>
        <w:t>Electrical and mechanical compatibility.</w:t>
      </w:r>
    </w:p>
    <w:p>
      <w:pPr>
        <w:pStyle w:val="ListBullet"/>
      </w:pPr>
      <w:r>
        <w:t>Communications compatibility.</w:t>
      </w:r>
    </w:p>
    <w:p>
      <w:pPr>
        <w:pStyle w:val="ListBullet"/>
      </w:pPr>
      <w:r>
        <w:t>Environmental ratings.</w:t>
      </w:r>
    </w:p>
    <w:p>
      <w:pPr>
        <w:pStyle w:val="ListBullet"/>
      </w:pPr>
      <w:r>
        <w:t>Software and firmware support.</w:t>
      </w:r>
    </w:p>
    <w:p>
      <w:pPr>
        <w:pStyle w:val="ListBullet"/>
      </w:pPr>
      <w:r>
        <w:t>Certification requirements.</w:t>
      </w:r>
    </w:p>
    <w:p>
      <w:pPr>
        <w:pStyle w:val="ListBullet"/>
      </w:pPr>
      <w:r>
        <w:t>Safety requirements.</w:t>
      </w:r>
    </w:p>
    <w:p>
      <w:pPr>
        <w:pStyle w:val="ListBullet"/>
      </w:pPr>
      <w:r>
        <w:t>Spare availability.</w:t>
      </w:r>
    </w:p>
    <w:p>
      <w:pPr>
        <w:pStyle w:val="ListBullet"/>
      </w:pPr>
      <w:r>
        <w:t>Required engineering approval.</w:t>
      </w:r>
    </w:p>
    <w:p>
      <w:r>
        <w:t>An alternate part number is not automatically an interchangeable part.</w:t>
      </w:r>
    </w:p>
    <w:p>
      <w:pPr>
        <w:pStyle w:val="Heading3"/>
      </w:pPr>
      <w:r>
        <w:t>16.6 Repair and Exchange Programs</w:t>
      </w:r>
    </w:p>
    <w:p>
      <w:r>
        <w:t>For expensive electronic modules, repair or exchange arrangements may reduce recovery time compared with purchasing a new item.</w:t>
      </w:r>
    </w:p>
    <w:p>
      <w:r>
        <w:t>Assess:</w:t>
      </w:r>
    </w:p>
    <w:p>
      <w:pPr>
        <w:pStyle w:val="ListBullet"/>
      </w:pPr>
      <w:r>
        <w:t>Repair success rate.</w:t>
      </w:r>
    </w:p>
    <w:p>
      <w:pPr>
        <w:pStyle w:val="ListBullet"/>
      </w:pPr>
      <w:r>
        <w:t>Repair turnaround.</w:t>
      </w:r>
    </w:p>
    <w:p>
      <w:pPr>
        <w:pStyle w:val="ListBullet"/>
      </w:pPr>
      <w:r>
        <w:t>Testing standards.</w:t>
      </w:r>
    </w:p>
    <w:p>
      <w:pPr>
        <w:pStyle w:val="ListBullet"/>
      </w:pPr>
      <w:r>
        <w:t>Warranty on repaired units.</w:t>
      </w:r>
    </w:p>
    <w:p>
      <w:pPr>
        <w:pStyle w:val="ListBullet"/>
      </w:pPr>
      <w:r>
        <w:t>Availability of exchange stock.</w:t>
      </w:r>
    </w:p>
    <w:p>
      <w:pPr>
        <w:pStyle w:val="ListBullet"/>
      </w:pPr>
      <w:r>
        <w:t>Compatibility with installed equipment.</w:t>
      </w:r>
    </w:p>
    <w:p>
      <w:pPr>
        <w:pStyle w:val="ListBullet"/>
      </w:pPr>
      <w:r>
        <w:t>Risk of repeated failures.</w:t>
      </w:r>
    </w:p>
    <w:p>
      <w:pPr>
        <w:pStyle w:val="ListBullet"/>
      </w:pPr>
      <w:r>
        <w:t>Lifecycle support.</w:t>
      </w:r>
    </w:p>
    <w:p>
      <w:pPr>
        <w:pStyle w:val="Heading3"/>
      </w:pPr>
      <w:r>
        <w:t>16.7 Early Procurement</w:t>
      </w:r>
    </w:p>
    <w:p>
      <w:r>
        <w:t>Identify long-lead items during concept development and engineering rather than waiting until every project detail is finalized.</w:t>
      </w:r>
    </w:p>
    <w:p>
      <w:r>
        <w:t>Early procurement should be balanced against the risk of design changes, cancellation charges, and purchasing the wrong configuration.</w:t>
      </w:r>
    </w:p>
    <w:p>
      <w:pPr>
        <w:pStyle w:val="Heading2"/>
      </w:pPr>
      <w:r>
        <w:t>17. Lead-Time Risks for Obsolete Equipment</w:t>
      </w:r>
    </w:p>
    <w:p>
      <w:r>
        <w:t>Obsolete or discontinued equipment presents special procurement risks.</w:t>
      </w:r>
    </w:p>
    <w:p>
      <w:r>
        <w:t>A supplier may quote a delivery date without having verified physical stock, condition, or authenticity.</w:t>
      </w:r>
    </w:p>
    <w:p>
      <w:r>
        <w:t>Potential issues include:</w:t>
      </w:r>
    </w:p>
    <w:p>
      <w:pPr>
        <w:pStyle w:val="ListBullet"/>
      </w:pPr>
      <w:r>
        <w:t>No new production.</w:t>
      </w:r>
    </w:p>
    <w:p>
      <w:pPr>
        <w:pStyle w:val="ListBullet"/>
      </w:pPr>
      <w:r>
        <w:t>Limited remaining stock.</w:t>
      </w:r>
    </w:p>
    <w:p>
      <w:pPr>
        <w:pStyle w:val="ListBullet"/>
      </w:pPr>
      <w:r>
        <w:t>Uncertain storage conditions.</w:t>
      </w:r>
    </w:p>
    <w:p>
      <w:pPr>
        <w:pStyle w:val="ListBullet"/>
      </w:pPr>
      <w:r>
        <w:t>Refurbished or used components.</w:t>
      </w:r>
    </w:p>
    <w:p>
      <w:pPr>
        <w:pStyle w:val="ListBullet"/>
      </w:pPr>
      <w:r>
        <w:t>Incomplete warranty.</w:t>
      </w:r>
    </w:p>
    <w:p>
      <w:pPr>
        <w:pStyle w:val="ListBullet"/>
      </w:pPr>
      <w:r>
        <w:t>Hardware-revision incompatibility.</w:t>
      </w:r>
    </w:p>
    <w:p>
      <w:pPr>
        <w:pStyle w:val="ListBullet"/>
      </w:pPr>
      <w:r>
        <w:t>Unsupported firmware.</w:t>
      </w:r>
    </w:p>
    <w:p>
      <w:pPr>
        <w:pStyle w:val="ListBullet"/>
      </w:pPr>
      <w:r>
        <w:t>Counterfeit or misrepresented parts.</w:t>
      </w:r>
    </w:p>
    <w:p>
      <w:pPr>
        <w:pStyle w:val="ListBullet"/>
      </w:pPr>
      <w:r>
        <w:t>Extended repair turnaround.</w:t>
      </w:r>
    </w:p>
    <w:p>
      <w:r>
        <w:t>For critical components, evaluate three possible strategies:</w:t>
      </w:r>
    </w:p>
    <w:p>
      <w:pPr>
        <w:tabs>
          <w:tab w:pos="403" w:val="left"/>
        </w:tabs>
        <w:spacing w:after="40" w:line="276" w:lineRule="auto"/>
        <w:ind w:left="403" w:hanging="403"/>
        <w:jc w:val="left"/>
      </w:pPr>
      <w:r>
        <w:rPr>
          <w:color w:val="1A2E4A"/>
        </w:rPr>
        <w:t>1.</w:t>
        <w:tab/>
      </w:r>
      <w:r>
        <w:t>Secure a verified spare: Confirm authenticity, compatibility, condition, and applicable warranty.</w:t>
      </w:r>
    </w:p>
    <w:p>
      <w:pPr>
        <w:tabs>
          <w:tab w:pos="403" w:val="left"/>
        </w:tabs>
        <w:spacing w:after="40" w:line="276" w:lineRule="auto"/>
        <w:ind w:left="403" w:hanging="403"/>
        <w:jc w:val="left"/>
      </w:pPr>
      <w:r>
        <w:rPr>
          <w:color w:val="1A2E4A"/>
        </w:rPr>
        <w:t>2.</w:t>
        <w:tab/>
      </w:r>
      <w:r>
        <w:t>Arrange repair or exchange: Confirm diagnostic capability, turnaround, testing, and availability of donor components.</w:t>
      </w:r>
    </w:p>
    <w:p>
      <w:pPr>
        <w:tabs>
          <w:tab w:pos="403" w:val="left"/>
        </w:tabs>
        <w:spacing w:after="40" w:line="276" w:lineRule="auto"/>
        <w:ind w:left="403" w:hanging="403"/>
        <w:jc w:val="left"/>
      </w:pPr>
      <w:r>
        <w:rPr>
          <w:color w:val="1A2E4A"/>
        </w:rPr>
        <w:t>3.</w:t>
        <w:tab/>
      </w:r>
      <w:r>
        <w:t>Plan a migration: Assess replacement architecture, engineering changes, software conversion, testing, downtime, and lifecycle support.</w:t>
      </w:r>
    </w:p>
    <w:p>
      <w:r>
        <w:t>A migration plan may be more reliable than repeatedly sourcing discontinued hardware from uncertain channels.</w:t>
      </w:r>
    </w:p>
    <w:p>
      <w:pPr>
        <w:pStyle w:val="Heading2"/>
      </w:pPr>
      <w:r>
        <w:t>18. Lead Time and Emergency Procurement</w:t>
      </w:r>
    </w:p>
    <w:p>
      <w:r>
        <w:t>Emergency procurement is used when normal purchasing timelines cannot meet an urgent operational requirement.</w:t>
      </w:r>
    </w:p>
    <w:p>
      <w:r>
        <w:t>Possible options include:</w:t>
      </w:r>
    </w:p>
    <w:p>
      <w:pPr>
        <w:pStyle w:val="ListBullet"/>
      </w:pPr>
      <w:r>
        <w:t>Transfer from another plant.</w:t>
      </w:r>
    </w:p>
    <w:p>
      <w:pPr>
        <w:pStyle w:val="ListBullet"/>
      </w:pPr>
      <w:r>
        <w:t>Purchase from authorized local stock.</w:t>
      </w:r>
    </w:p>
    <w:p>
      <w:pPr>
        <w:pStyle w:val="ListBullet"/>
      </w:pPr>
      <w:r>
        <w:t>Supplier emergency dispatch.</w:t>
      </w:r>
    </w:p>
    <w:p>
      <w:pPr>
        <w:pStyle w:val="ListBullet"/>
      </w:pPr>
      <w:r>
        <w:t>Approved substitute components.</w:t>
      </w:r>
    </w:p>
    <w:p>
      <w:pPr>
        <w:pStyle w:val="ListBullet"/>
      </w:pPr>
      <w:r>
        <w:t>Repair or exchange.</w:t>
      </w:r>
    </w:p>
    <w:p>
      <w:pPr>
        <w:pStyle w:val="ListBullet"/>
      </w:pPr>
      <w:r>
        <w:t>Rental or temporary equipment.</w:t>
      </w:r>
    </w:p>
    <w:p>
      <w:pPr>
        <w:pStyle w:val="ListBullet"/>
      </w:pPr>
      <w:r>
        <w:t>Controlled use of a strategic spare.</w:t>
      </w:r>
    </w:p>
    <w:p>
      <w:r>
        <w:t>Emergency purchasing may involve higher prices, premium freight, additional inspection, and increased counterfeit or compatibility risk.</w:t>
      </w:r>
    </w:p>
    <w:p>
      <w:r>
        <w:t>Before approving an emergency purchase, verify the exact part number, technical compatibility, supplier legitimacy, delivery commitment, required quality documents, and authorization.</w:t>
      </w:r>
    </w:p>
    <w:p>
      <w:pPr>
        <w:pStyle w:val="Heading2"/>
      </w:pPr>
      <w:r>
        <w:t>19. Lead-Time Risk Register</w:t>
      </w:r>
    </w:p>
    <w:p>
      <w:r>
        <w:t>A lead-time risk register helps assign ownership and track mitigation.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Risk</w:t>
            </w:r>
          </w:p>
        </w:tc>
        <w:tc>
          <w:tcPr>
            <w:tcW w:type="dxa" w:w="3600"/>
            <w:shd w:val="clear" w:color="auto" w:fill="EEF2F7"/>
          </w:tcPr>
          <w:p>
            <w:pPr>
              <w:spacing w:after="0" w:before="0" w:line="240" w:lineRule="auto"/>
              <w:jc w:val="left"/>
            </w:pPr>
            <w:r>
              <w:rPr>
                <w:b/>
                <w:color w:val="1A2E4A"/>
              </w:rPr>
              <w:t>Potential impact</w:t>
            </w:r>
          </w:p>
        </w:tc>
        <w:tc>
          <w:tcPr>
            <w:tcW w:type="dxa" w:w="3600"/>
            <w:shd w:val="clear" w:color="auto" w:fill="EEF2F7"/>
          </w:tcPr>
          <w:p>
            <w:pPr>
              <w:spacing w:after="0" w:before="0" w:line="240" w:lineRule="auto"/>
              <w:jc w:val="left"/>
            </w:pPr>
            <w:r>
              <w:rPr>
                <w:b/>
                <w:color w:val="1A2E4A"/>
              </w:rPr>
              <w:t>Mitigation</w:t>
            </w:r>
          </w:p>
        </w:tc>
      </w:tr>
      <w:tr>
        <w:tc>
          <w:tcPr>
            <w:tcW w:type="dxa" w:w="3600"/>
          </w:tcPr>
          <w:p>
            <w:pPr>
              <w:spacing w:after="0" w:before="0" w:line="240" w:lineRule="auto"/>
              <w:jc w:val="left"/>
            </w:pPr>
            <w:r>
              <w:t>Supplier backlog</w:t>
            </w:r>
          </w:p>
        </w:tc>
        <w:tc>
          <w:tcPr>
            <w:tcW w:type="dxa" w:w="3600"/>
          </w:tcPr>
          <w:p>
            <w:pPr>
              <w:spacing w:after="0" w:before="0" w:line="240" w:lineRule="auto"/>
              <w:jc w:val="left"/>
            </w:pPr>
            <w:r>
              <w:t>Late equipment delivery</w:t>
            </w:r>
          </w:p>
        </w:tc>
        <w:tc>
          <w:tcPr>
            <w:tcW w:type="dxa" w:w="3600"/>
          </w:tcPr>
          <w:p>
            <w:pPr>
              <w:spacing w:after="0" w:before="0" w:line="240" w:lineRule="auto"/>
              <w:jc w:val="left"/>
            </w:pPr>
            <w:r>
              <w:t>Obtain confirmed production slot</w:t>
            </w:r>
          </w:p>
        </w:tc>
      </w:tr>
      <w:tr>
        <w:tc>
          <w:tcPr>
            <w:tcW w:type="dxa" w:w="3600"/>
          </w:tcPr>
          <w:p>
            <w:pPr>
              <w:spacing w:after="0" w:before="0" w:line="240" w:lineRule="auto"/>
              <w:jc w:val="left"/>
            </w:pPr>
            <w:r>
              <w:t>Imported component delay</w:t>
            </w:r>
          </w:p>
        </w:tc>
        <w:tc>
          <w:tcPr>
            <w:tcW w:type="dxa" w:w="3600"/>
          </w:tcPr>
          <w:p>
            <w:pPr>
              <w:spacing w:after="0" w:before="0" w:line="240" w:lineRule="auto"/>
              <w:jc w:val="left"/>
            </w:pPr>
            <w:r>
              <w:t>Project or production delay</w:t>
            </w:r>
          </w:p>
        </w:tc>
        <w:tc>
          <w:tcPr>
            <w:tcW w:type="dxa" w:w="3600"/>
          </w:tcPr>
          <w:p>
            <w:pPr>
              <w:spacing w:after="0" w:before="0" w:line="240" w:lineRule="auto"/>
              <w:jc w:val="left"/>
            </w:pPr>
            <w:r>
              <w:t>Verify logistics route and customs requirements</w:t>
            </w:r>
          </w:p>
        </w:tc>
      </w:tr>
      <w:tr>
        <w:tc>
          <w:tcPr>
            <w:tcW w:type="dxa" w:w="3600"/>
          </w:tcPr>
          <w:p>
            <w:pPr>
              <w:spacing w:after="0" w:before="0" w:line="240" w:lineRule="auto"/>
              <w:jc w:val="left"/>
            </w:pPr>
            <w:r>
              <w:t>Obsolete part</w:t>
            </w:r>
          </w:p>
        </w:tc>
        <w:tc>
          <w:tcPr>
            <w:tcW w:type="dxa" w:w="3600"/>
          </w:tcPr>
          <w:p>
            <w:pPr>
              <w:spacing w:after="0" w:before="0" w:line="240" w:lineRule="auto"/>
              <w:jc w:val="left"/>
            </w:pPr>
            <w:r>
              <w:t>No reliable replenishment</w:t>
            </w:r>
          </w:p>
        </w:tc>
        <w:tc>
          <w:tcPr>
            <w:tcW w:type="dxa" w:w="3600"/>
          </w:tcPr>
          <w:p>
            <w:pPr>
              <w:spacing w:after="0" w:before="0" w:line="240" w:lineRule="auto"/>
              <w:jc w:val="left"/>
            </w:pPr>
            <w:r>
              <w:t>Secure strategic spare or plan migration</w:t>
            </w:r>
          </w:p>
        </w:tc>
      </w:tr>
      <w:tr>
        <w:tc>
          <w:tcPr>
            <w:tcW w:type="dxa" w:w="3600"/>
          </w:tcPr>
          <w:p>
            <w:pPr>
              <w:spacing w:after="0" w:before="0" w:line="240" w:lineRule="auto"/>
              <w:jc w:val="left"/>
            </w:pPr>
            <w:r>
              <w:t>Late technical approval</w:t>
            </w:r>
          </w:p>
        </w:tc>
        <w:tc>
          <w:tcPr>
            <w:tcW w:type="dxa" w:w="3600"/>
          </w:tcPr>
          <w:p>
            <w:pPr>
              <w:spacing w:after="0" w:before="0" w:line="240" w:lineRule="auto"/>
              <w:jc w:val="left"/>
            </w:pPr>
            <w:r>
              <w:t>Purchase-order delay</w:t>
            </w:r>
          </w:p>
        </w:tc>
        <w:tc>
          <w:tcPr>
            <w:tcW w:type="dxa" w:w="3600"/>
          </w:tcPr>
          <w:p>
            <w:pPr>
              <w:spacing w:after="0" w:before="0" w:line="240" w:lineRule="auto"/>
              <w:jc w:val="left"/>
            </w:pPr>
            <w:r>
              <w:t>Establish approval deadlines</w:t>
            </w:r>
          </w:p>
        </w:tc>
      </w:tr>
      <w:tr>
        <w:tc>
          <w:tcPr>
            <w:tcW w:type="dxa" w:w="3600"/>
          </w:tcPr>
          <w:p>
            <w:pPr>
              <w:spacing w:after="0" w:before="0" w:line="240" w:lineRule="auto"/>
              <w:jc w:val="left"/>
            </w:pPr>
            <w:r>
              <w:t>Incorrect part number</w:t>
            </w:r>
          </w:p>
        </w:tc>
        <w:tc>
          <w:tcPr>
            <w:tcW w:type="dxa" w:w="3600"/>
          </w:tcPr>
          <w:p>
            <w:pPr>
              <w:spacing w:after="0" w:before="0" w:line="240" w:lineRule="auto"/>
              <w:jc w:val="left"/>
            </w:pPr>
            <w:r>
              <w:t>Wrong material delivered</w:t>
            </w:r>
          </w:p>
        </w:tc>
        <w:tc>
          <w:tcPr>
            <w:tcW w:type="dxa" w:w="3600"/>
          </w:tcPr>
          <w:p>
            <w:pPr>
              <w:spacing w:after="0" w:before="0" w:line="240" w:lineRule="auto"/>
              <w:jc w:val="left"/>
            </w:pPr>
            <w:r>
              <w:t>Validate BOM and installed-base records</w:t>
            </w:r>
          </w:p>
        </w:tc>
      </w:tr>
      <w:tr>
        <w:tc>
          <w:tcPr>
            <w:tcW w:type="dxa" w:w="3600"/>
          </w:tcPr>
          <w:p>
            <w:pPr>
              <w:spacing w:after="0" w:before="0" w:line="240" w:lineRule="auto"/>
              <w:jc w:val="left"/>
            </w:pPr>
            <w:r>
              <w:t>Supplier quality failure</w:t>
            </w:r>
          </w:p>
        </w:tc>
        <w:tc>
          <w:tcPr>
            <w:tcW w:type="dxa" w:w="3600"/>
          </w:tcPr>
          <w:p>
            <w:pPr>
              <w:spacing w:after="0" w:before="0" w:line="240" w:lineRule="auto"/>
              <w:jc w:val="left"/>
            </w:pPr>
            <w:r>
              <w:t>Rework and schedule loss</w:t>
            </w:r>
          </w:p>
        </w:tc>
        <w:tc>
          <w:tcPr>
            <w:tcW w:type="dxa" w:w="3600"/>
          </w:tcPr>
          <w:p>
            <w:pPr>
              <w:spacing w:after="0" w:before="0" w:line="240" w:lineRule="auto"/>
              <w:jc w:val="left"/>
            </w:pPr>
            <w:r>
              <w:t>Define inspection and FAT requirements</w:t>
            </w:r>
          </w:p>
        </w:tc>
      </w:tr>
      <w:tr>
        <w:tc>
          <w:tcPr>
            <w:tcW w:type="dxa" w:w="3600"/>
          </w:tcPr>
          <w:p>
            <w:pPr>
              <w:spacing w:after="0" w:before="0" w:line="240" w:lineRule="auto"/>
              <w:jc w:val="left"/>
            </w:pPr>
            <w:r>
              <w:t>Incomplete documentation</w:t>
            </w:r>
          </w:p>
        </w:tc>
        <w:tc>
          <w:tcPr>
            <w:tcW w:type="dxa" w:w="3600"/>
          </w:tcPr>
          <w:p>
            <w:pPr>
              <w:spacing w:after="0" w:before="0" w:line="240" w:lineRule="auto"/>
              <w:jc w:val="left"/>
            </w:pPr>
            <w:r>
              <w:t>Material held from use</w:t>
            </w:r>
          </w:p>
        </w:tc>
        <w:tc>
          <w:tcPr>
            <w:tcW w:type="dxa" w:w="3600"/>
          </w:tcPr>
          <w:p>
            <w:pPr>
              <w:spacing w:after="0" w:before="0" w:line="240" w:lineRule="auto"/>
              <w:jc w:val="left"/>
            </w:pPr>
            <w:r>
              <w:t>Specify document requirements in RFQ</w:t>
            </w:r>
          </w:p>
        </w:tc>
      </w:tr>
      <w:tr>
        <w:tc>
          <w:tcPr>
            <w:tcW w:type="dxa" w:w="3600"/>
          </w:tcPr>
          <w:p>
            <w:pPr>
              <w:spacing w:after="0" w:before="0" w:line="240" w:lineRule="auto"/>
              <w:jc w:val="left"/>
            </w:pPr>
            <w:r>
              <w:t>Long repair turnaround</w:t>
            </w:r>
          </w:p>
        </w:tc>
        <w:tc>
          <w:tcPr>
            <w:tcW w:type="dxa" w:w="3600"/>
          </w:tcPr>
          <w:p>
            <w:pPr>
              <w:spacing w:after="0" w:before="0" w:line="240" w:lineRule="auto"/>
              <w:jc w:val="left"/>
            </w:pPr>
            <w:r>
              <w:t>Extended downtime</w:t>
            </w:r>
          </w:p>
        </w:tc>
        <w:tc>
          <w:tcPr>
            <w:tcW w:type="dxa" w:w="3600"/>
          </w:tcPr>
          <w:p>
            <w:pPr>
              <w:spacing w:after="0" w:before="0" w:line="240" w:lineRule="auto"/>
              <w:jc w:val="left"/>
            </w:pPr>
            <w:r>
              <w:t>Arrange exchange stock or backup</w:t>
            </w:r>
          </w:p>
        </w:tc>
      </w:tr>
      <w:tr>
        <w:tc>
          <w:tcPr>
            <w:tcW w:type="dxa" w:w="3600"/>
          </w:tcPr>
          <w:p>
            <w:pPr>
              <w:spacing w:after="0" w:before="0" w:line="240" w:lineRule="auto"/>
              <w:jc w:val="left"/>
            </w:pPr>
            <w:r>
              <w:t>Transport damage</w:t>
            </w:r>
          </w:p>
        </w:tc>
        <w:tc>
          <w:tcPr>
            <w:tcW w:type="dxa" w:w="3600"/>
          </w:tcPr>
          <w:p>
            <w:pPr>
              <w:spacing w:after="0" w:before="0" w:line="240" w:lineRule="auto"/>
              <w:jc w:val="left"/>
            </w:pPr>
            <w:r>
              <w:t>Replacement and delivery delay</w:t>
            </w:r>
          </w:p>
        </w:tc>
        <w:tc>
          <w:tcPr>
            <w:tcW w:type="dxa" w:w="3600"/>
          </w:tcPr>
          <w:p>
            <w:pPr>
              <w:spacing w:after="0" w:before="0" w:line="240" w:lineRule="auto"/>
              <w:jc w:val="left"/>
            </w:pPr>
            <w:r>
              <w:t>Specify packaging and insurance requirements</w:t>
            </w:r>
          </w:p>
        </w:tc>
      </w:tr>
      <w:tr>
        <w:tc>
          <w:tcPr>
            <w:tcW w:type="dxa" w:w="3600"/>
          </w:tcPr>
          <w:p>
            <w:pPr>
              <w:spacing w:after="0" w:before="0" w:line="240" w:lineRule="auto"/>
              <w:jc w:val="left"/>
            </w:pPr>
            <w:r>
              <w:t>Demand surge</w:t>
            </w:r>
          </w:p>
        </w:tc>
        <w:tc>
          <w:tcPr>
            <w:tcW w:type="dxa" w:w="3600"/>
          </w:tcPr>
          <w:p>
            <w:pPr>
              <w:spacing w:after="0" w:before="0" w:line="240" w:lineRule="auto"/>
              <w:jc w:val="left"/>
            </w:pPr>
            <w:r>
              <w:t>Stockout</w:t>
            </w:r>
          </w:p>
        </w:tc>
        <w:tc>
          <w:tcPr>
            <w:tcW w:type="dxa" w:w="3600"/>
          </w:tcPr>
          <w:p>
            <w:pPr>
              <w:spacing w:after="0" w:before="0" w:line="240" w:lineRule="auto"/>
              <w:jc w:val="left"/>
            </w:pPr>
            <w:r>
              <w:t>Review usage history and criticality</w:t>
            </w:r>
          </w:p>
        </w:tc>
      </w:tr>
    </w:tbl>
    <w:p/>
    <w:p>
      <w:r>
        <w:t>Every material risk should have an owner, due date, mitigation action, and escalation threshold.</w:t>
      </w:r>
    </w:p>
    <w:p>
      <w:pPr>
        <w:pStyle w:val="Heading2"/>
      </w:pPr>
      <w:r>
        <w:t>20. Lead Time in SAP and Procurement Reporting</w:t>
      </w:r>
    </w:p>
    <w:p>
      <w:r>
        <w:t>In an ERP such as SAP, lead-time information supports material planning, purchasing, supplier monitoring, and maintenance readiness.</w:t>
      </w:r>
    </w:p>
    <w:p>
      <w:r>
        <w:t>Useful records include:</w:t>
      </w:r>
    </w:p>
    <w:p>
      <w:pPr>
        <w:pStyle w:val="ListBullet"/>
      </w:pPr>
      <w:r>
        <w:t>Material number.</w:t>
      </w:r>
    </w:p>
    <w:p>
      <w:pPr>
        <w:pStyle w:val="ListBullet"/>
      </w:pPr>
      <w:r>
        <w:t>Plant and storage location.</w:t>
      </w:r>
    </w:p>
    <w:p>
      <w:pPr>
        <w:pStyle w:val="ListBullet"/>
      </w:pPr>
      <w:r>
        <w:t>Preferred supplier.</w:t>
      </w:r>
    </w:p>
    <w:p>
      <w:pPr>
        <w:pStyle w:val="ListBullet"/>
      </w:pPr>
      <w:r>
        <w:t>Purchasing information record.</w:t>
      </w:r>
    </w:p>
    <w:p>
      <w:pPr>
        <w:pStyle w:val="ListBullet"/>
      </w:pPr>
      <w:r>
        <w:t>Planned delivery time.</w:t>
      </w:r>
    </w:p>
    <w:p>
      <w:pPr>
        <w:pStyle w:val="ListBullet"/>
      </w:pPr>
      <w:r>
        <w:t>Goods-receipt processing time where applicable.</w:t>
      </w:r>
    </w:p>
    <w:p>
      <w:pPr>
        <w:pStyle w:val="ListBullet"/>
      </w:pPr>
      <w:r>
        <w:t>Purchase-order creation date.</w:t>
      </w:r>
    </w:p>
    <w:p>
      <w:pPr>
        <w:pStyle w:val="ListBullet"/>
      </w:pPr>
      <w:r>
        <w:t>Supplier acknowledgment date.</w:t>
      </w:r>
    </w:p>
    <w:p>
      <w:pPr>
        <w:pStyle w:val="ListBullet"/>
      </w:pPr>
      <w:r>
        <w:t>Confirmed delivery date.</w:t>
      </w:r>
    </w:p>
    <w:p>
      <w:pPr>
        <w:pStyle w:val="ListBullet"/>
      </w:pPr>
      <w:r>
        <w:t>Actual goods-receipt date.</w:t>
      </w:r>
    </w:p>
    <w:p>
      <w:pPr>
        <w:pStyle w:val="ListBullet"/>
      </w:pPr>
      <w:r>
        <w:t>Quantity ordered and received.</w:t>
      </w:r>
    </w:p>
    <w:p>
      <w:pPr>
        <w:pStyle w:val="ListBullet"/>
      </w:pPr>
      <w:r>
        <w:t>Open order quantity.</w:t>
      </w:r>
    </w:p>
    <w:p>
      <w:pPr>
        <w:pStyle w:val="ListBullet"/>
      </w:pPr>
      <w:r>
        <w:t>Delay reason.</w:t>
      </w:r>
    </w:p>
    <w:p>
      <w:pPr>
        <w:pStyle w:val="ListBullet"/>
      </w:pPr>
      <w:r>
        <w:t>Supplier performance history.</w:t>
      </w:r>
    </w:p>
    <w:p>
      <w:r>
        <w:t>The exact fields and transactions depend on the SAP version and configuration.</w:t>
      </w:r>
    </w:p>
    <w:p>
      <w:pPr>
        <w:pStyle w:val="Heading3"/>
      </w:pPr>
      <w:r>
        <w:t>Important distinction</w:t>
      </w:r>
    </w:p>
    <w:p>
      <w:r>
        <w:t>Planned delivery time is a planning parameter. It is not proof that a supplier will deliver within that duration for every order.</w:t>
      </w:r>
    </w:p>
    <w:p>
      <w:r>
        <w:t>Actual delivery data should be reviewed periodically and used to adjust planning assumptions where appropriate.</w:t>
      </w:r>
    </w:p>
    <w:p>
      <w:pPr>
        <w:pStyle w:val="Heading3"/>
      </w:pPr>
      <w:r>
        <w:t>Example reporting structure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1800"/>
        <w:gridCol w:w="1800"/>
        <w:gridCol w:w="1800"/>
        <w:gridCol w:w="1800"/>
        <w:gridCol w:w="1800"/>
        <w:gridCol w:w="1800"/>
      </w:tblGrid>
      <w:tr>
        <w:trPr>
          <w:tblHeader w:val="true"/>
        </w:trPr>
        <w:tc>
          <w:tcPr>
            <w:tcW w:type="dxa" w:w="1800"/>
            <w:shd w:val="clear" w:color="auto" w:fill="EEF2F7"/>
          </w:tcPr>
          <w:p>
            <w:pPr>
              <w:spacing w:after="0" w:before="0" w:line="240" w:lineRule="auto"/>
              <w:jc w:val="left"/>
            </w:pPr>
            <w:r>
              <w:rPr>
                <w:b/>
                <w:color w:val="1A2E4A"/>
              </w:rPr>
              <w:t>Material</w:t>
            </w:r>
          </w:p>
        </w:tc>
        <w:tc>
          <w:tcPr>
            <w:tcW w:type="dxa" w:w="1800"/>
            <w:shd w:val="clear" w:color="auto" w:fill="EEF2F7"/>
          </w:tcPr>
          <w:p>
            <w:pPr>
              <w:spacing w:after="0" w:before="0" w:line="240" w:lineRule="auto"/>
              <w:jc w:val="left"/>
            </w:pPr>
            <w:r>
              <w:rPr>
                <w:b/>
                <w:color w:val="1A2E4A"/>
              </w:rPr>
              <w:t>Supplier</w:t>
            </w:r>
          </w:p>
        </w:tc>
        <w:tc>
          <w:tcPr>
            <w:tcW w:type="dxa" w:w="1800"/>
            <w:shd w:val="clear" w:color="auto" w:fill="EEF2F7"/>
          </w:tcPr>
          <w:p>
            <w:pPr>
              <w:spacing w:after="0" w:before="0" w:line="240" w:lineRule="auto"/>
              <w:jc w:val="left"/>
            </w:pPr>
            <w:r>
              <w:rPr>
                <w:b/>
                <w:color w:val="1A2E4A"/>
              </w:rPr>
              <w:t>Planned lead time</w:t>
            </w:r>
          </w:p>
        </w:tc>
        <w:tc>
          <w:tcPr>
            <w:tcW w:type="dxa" w:w="1800"/>
            <w:shd w:val="clear" w:color="auto" w:fill="EEF2F7"/>
          </w:tcPr>
          <w:p>
            <w:pPr>
              <w:spacing w:after="0" w:before="0" w:line="240" w:lineRule="auto"/>
              <w:jc w:val="left"/>
            </w:pPr>
            <w:r>
              <w:rPr>
                <w:b/>
                <w:color w:val="1A2E4A"/>
              </w:rPr>
              <w:t>Actual lead time</w:t>
            </w:r>
          </w:p>
        </w:tc>
        <w:tc>
          <w:tcPr>
            <w:tcW w:type="dxa" w:w="1800"/>
            <w:shd w:val="clear" w:color="auto" w:fill="EEF2F7"/>
          </w:tcPr>
          <w:p>
            <w:pPr>
              <w:spacing w:after="0" w:before="0" w:line="240" w:lineRule="auto"/>
              <w:jc w:val="left"/>
            </w:pPr>
            <w:r>
              <w:rPr>
                <w:b/>
                <w:color w:val="1A2E4A"/>
              </w:rPr>
              <w:t>Delay</w:t>
            </w:r>
          </w:p>
        </w:tc>
        <w:tc>
          <w:tcPr>
            <w:tcW w:type="dxa" w:w="1800"/>
            <w:shd w:val="clear" w:color="auto" w:fill="EEF2F7"/>
          </w:tcPr>
          <w:p>
            <w:pPr>
              <w:spacing w:after="0" w:before="0" w:line="240" w:lineRule="auto"/>
              <w:jc w:val="left"/>
            </w:pPr>
            <w:r>
              <w:rPr>
                <w:b/>
                <w:color w:val="1A2E4A"/>
              </w:rPr>
              <w:t>Action</w:t>
            </w:r>
          </w:p>
        </w:tc>
      </w:tr>
      <w:tr>
        <w:tc>
          <w:tcPr>
            <w:tcW w:type="dxa" w:w="1800"/>
          </w:tcPr>
          <w:p>
            <w:pPr>
              <w:spacing w:after="0" w:before="0" w:line="240" w:lineRule="auto"/>
              <w:jc w:val="left"/>
            </w:pPr>
            <w:r>
              <w:t>PLC module</w:t>
            </w:r>
          </w:p>
        </w:tc>
        <w:tc>
          <w:tcPr>
            <w:tcW w:type="dxa" w:w="1800"/>
          </w:tcPr>
          <w:p>
            <w:pPr>
              <w:spacing w:after="0" w:before="0" w:line="240" w:lineRule="auto"/>
              <w:jc w:val="left"/>
            </w:pPr>
            <w:r>
              <w:t>Supplier A</w:t>
            </w:r>
          </w:p>
        </w:tc>
        <w:tc>
          <w:tcPr>
            <w:tcW w:type="dxa" w:w="1800"/>
          </w:tcPr>
          <w:p>
            <w:pPr>
              <w:spacing w:after="0" w:before="0" w:line="240" w:lineRule="auto"/>
              <w:jc w:val="left"/>
            </w:pPr>
            <w:r>
              <w:t>20 days</w:t>
            </w:r>
          </w:p>
        </w:tc>
        <w:tc>
          <w:tcPr>
            <w:tcW w:type="dxa" w:w="1800"/>
          </w:tcPr>
          <w:p>
            <w:pPr>
              <w:spacing w:after="0" w:before="0" w:line="240" w:lineRule="auto"/>
              <w:jc w:val="left"/>
            </w:pPr>
            <w:r>
              <w:t>24 days</w:t>
            </w:r>
          </w:p>
        </w:tc>
        <w:tc>
          <w:tcPr>
            <w:tcW w:type="dxa" w:w="1800"/>
          </w:tcPr>
          <w:p>
            <w:pPr>
              <w:spacing w:after="0" w:before="0" w:line="240" w:lineRule="auto"/>
              <w:jc w:val="left"/>
            </w:pPr>
            <w:r>
              <w:t>4 days</w:t>
            </w:r>
          </w:p>
        </w:tc>
        <w:tc>
          <w:tcPr>
            <w:tcW w:type="dxa" w:w="1800"/>
          </w:tcPr>
          <w:p>
            <w:pPr>
              <w:spacing w:after="0" w:before="0" w:line="240" w:lineRule="auto"/>
              <w:jc w:val="left"/>
            </w:pPr>
            <w:r>
              <w:t>Review supplier commitment</w:t>
            </w:r>
          </w:p>
        </w:tc>
      </w:tr>
      <w:tr>
        <w:tc>
          <w:tcPr>
            <w:tcW w:type="dxa" w:w="1800"/>
          </w:tcPr>
          <w:p>
            <w:pPr>
              <w:spacing w:after="0" w:before="0" w:line="240" w:lineRule="auto"/>
              <w:jc w:val="left"/>
            </w:pPr>
            <w:r>
              <w:t>Sensor</w:t>
            </w:r>
          </w:p>
        </w:tc>
        <w:tc>
          <w:tcPr>
            <w:tcW w:type="dxa" w:w="1800"/>
          </w:tcPr>
          <w:p>
            <w:pPr>
              <w:spacing w:after="0" w:before="0" w:line="240" w:lineRule="auto"/>
              <w:jc w:val="left"/>
            </w:pPr>
            <w:r>
              <w:t>Supplier B</w:t>
            </w:r>
          </w:p>
        </w:tc>
        <w:tc>
          <w:tcPr>
            <w:tcW w:type="dxa" w:w="1800"/>
          </w:tcPr>
          <w:p>
            <w:pPr>
              <w:spacing w:after="0" w:before="0" w:line="240" w:lineRule="auto"/>
              <w:jc w:val="left"/>
            </w:pPr>
            <w:r>
              <w:t>7 days</w:t>
            </w:r>
          </w:p>
        </w:tc>
        <w:tc>
          <w:tcPr>
            <w:tcW w:type="dxa" w:w="1800"/>
          </w:tcPr>
          <w:p>
            <w:pPr>
              <w:spacing w:after="0" w:before="0" w:line="240" w:lineRule="auto"/>
              <w:jc w:val="left"/>
            </w:pPr>
            <w:r>
              <w:t>6 days</w:t>
            </w:r>
          </w:p>
        </w:tc>
        <w:tc>
          <w:tcPr>
            <w:tcW w:type="dxa" w:w="1800"/>
          </w:tcPr>
          <w:p>
            <w:pPr>
              <w:spacing w:after="0" w:before="0" w:line="240" w:lineRule="auto"/>
              <w:jc w:val="left"/>
            </w:pPr>
            <w:r>
              <w:t>-1 day</w:t>
            </w:r>
          </w:p>
        </w:tc>
        <w:tc>
          <w:tcPr>
            <w:tcW w:type="dxa" w:w="1800"/>
          </w:tcPr>
          <w:p>
            <w:pPr>
              <w:spacing w:after="0" w:before="0" w:line="240" w:lineRule="auto"/>
              <w:jc w:val="left"/>
            </w:pPr>
            <w:r>
              <w:t>No corrective action required</w:t>
            </w:r>
          </w:p>
        </w:tc>
      </w:tr>
      <w:tr>
        <w:tc>
          <w:tcPr>
            <w:tcW w:type="dxa" w:w="1800"/>
          </w:tcPr>
          <w:p>
            <w:pPr>
              <w:spacing w:after="0" w:before="0" w:line="240" w:lineRule="auto"/>
              <w:jc w:val="left"/>
            </w:pPr>
            <w:r>
              <w:t>Servo drive</w:t>
            </w:r>
          </w:p>
        </w:tc>
        <w:tc>
          <w:tcPr>
            <w:tcW w:type="dxa" w:w="1800"/>
          </w:tcPr>
          <w:p>
            <w:pPr>
              <w:spacing w:after="0" w:before="0" w:line="240" w:lineRule="auto"/>
              <w:jc w:val="left"/>
            </w:pPr>
            <w:r>
              <w:t>Supplier C</w:t>
            </w:r>
          </w:p>
        </w:tc>
        <w:tc>
          <w:tcPr>
            <w:tcW w:type="dxa" w:w="1800"/>
          </w:tcPr>
          <w:p>
            <w:pPr>
              <w:spacing w:after="0" w:before="0" w:line="240" w:lineRule="auto"/>
              <w:jc w:val="left"/>
            </w:pPr>
            <w:r>
              <w:t>30 days</w:t>
            </w:r>
          </w:p>
        </w:tc>
        <w:tc>
          <w:tcPr>
            <w:tcW w:type="dxa" w:w="1800"/>
          </w:tcPr>
          <w:p>
            <w:pPr>
              <w:spacing w:after="0" w:before="0" w:line="240" w:lineRule="auto"/>
              <w:jc w:val="left"/>
            </w:pPr>
            <w:r>
              <w:t>42 days</w:t>
            </w:r>
          </w:p>
        </w:tc>
        <w:tc>
          <w:tcPr>
            <w:tcW w:type="dxa" w:w="1800"/>
          </w:tcPr>
          <w:p>
            <w:pPr>
              <w:spacing w:after="0" w:before="0" w:line="240" w:lineRule="auto"/>
              <w:jc w:val="left"/>
            </w:pPr>
            <w:r>
              <w:t>12 days</w:t>
            </w:r>
          </w:p>
        </w:tc>
        <w:tc>
          <w:tcPr>
            <w:tcW w:type="dxa" w:w="1800"/>
          </w:tcPr>
          <w:p>
            <w:pPr>
              <w:spacing w:after="0" w:before="0" w:line="240" w:lineRule="auto"/>
              <w:jc w:val="left"/>
            </w:pPr>
            <w:r>
              <w:t>Escalate and review spare strategy</w:t>
            </w:r>
          </w:p>
        </w:tc>
      </w:tr>
    </w:tbl>
    <w:p/>
    <w:p>
      <w:r>
        <w:t>These values are illustrative. The delay calculation is actual lead time minus planned lead time when both use the same start event, end event, and calendar convention.</w:t>
      </w:r>
    </w:p>
    <w:p>
      <w:pPr>
        <w:pStyle w:val="Heading2"/>
      </w:pPr>
      <w:r>
        <w:t>21. Practical Lead-Time Calculation</w:t>
      </w:r>
    </w:p>
    <w:p>
      <w:r>
        <w:t>Suppose an automation panel has the following sequential durations:</w:t>
      </w:r>
    </w:p>
    <w:p>
      <w:pPr>
        <w:pStyle w:val="ListBullet"/>
      </w:pPr>
      <w:r>
        <w:t>Internal approval: 5 working days.</w:t>
      </w:r>
    </w:p>
    <w:p>
      <w:pPr>
        <w:pStyle w:val="ListBullet"/>
      </w:pPr>
      <w:r>
        <w:t>Supplier engineering: 8 working days.</w:t>
      </w:r>
    </w:p>
    <w:p>
      <w:pPr>
        <w:pStyle w:val="ListBullet"/>
      </w:pPr>
      <w:r>
        <w:t>Manufacturing: 20 working days.</w:t>
      </w:r>
    </w:p>
    <w:p>
      <w:pPr>
        <w:pStyle w:val="ListBullet"/>
      </w:pPr>
      <w:r>
        <w:t>FAT and correction of minor defects: 4 working days.</w:t>
      </w:r>
    </w:p>
    <w:p>
      <w:pPr>
        <w:pStyle w:val="ListBullet"/>
      </w:pPr>
      <w:r>
        <w:t>Transportation: 6 calendar days.</w:t>
      </w:r>
    </w:p>
    <w:p>
      <w:pPr>
        <w:pStyle w:val="ListBullet"/>
      </w:pPr>
      <w:r>
        <w:t>Receiving inspection: 2 working days.</w:t>
      </w:r>
    </w:p>
    <w:p>
      <w:r>
        <w:t>The total cannot be obtained reliably by simply adding all the numbers because some are in working days and others in calendar days.</w:t>
      </w:r>
    </w:p>
    <w:p>
      <w:r>
        <w:t>First, convert all durations using the relevant calendars and planned dates. Then account for any activities that overlap.</w:t>
      </w:r>
    </w:p>
    <w:p>
      <w:r>
        <w:t>If all stages are strictly sequential, the completion date is calculated by advancing through each stage using its own calendar. If some activities overlap, calculate the critical path.</w:t>
      </w:r>
    </w:p>
    <w:p>
      <w:r>
        <w:t>The practical lesson is to build the schedule from dated activities rather than combine incompatible time units into a misleading total.</w:t>
      </w:r>
    </w:p>
    <w:p>
      <w:pPr>
        <w:pStyle w:val="Heading2"/>
      </w:pPr>
      <w:r>
        <w:t>22. Lead-Time Management Checklist</w:t>
      </w:r>
    </w:p>
    <w:p>
      <w:pPr>
        <w:pStyle w:val="Heading3"/>
      </w:pPr>
      <w:r>
        <w:t>Before ordering</w:t>
      </w:r>
    </w:p>
    <w:p>
      <w:pPr>
        <w:pStyle w:val="ListBullet"/>
      </w:pPr>
      <w:r>
        <w:t>Required-on-site date is defined.</w:t>
      </w:r>
    </w:p>
    <w:p>
      <w:pPr>
        <w:pStyle w:val="ListBullet"/>
      </w:pPr>
      <w:r>
        <w:t>Start and end events for lead time are clear.</w:t>
      </w:r>
    </w:p>
    <w:p>
      <w:pPr>
        <w:pStyle w:val="ListBullet"/>
      </w:pPr>
      <w:r>
        <w:t>Supplier quotation states the delivery boundary.</w:t>
      </w:r>
    </w:p>
    <w:p>
      <w:pPr>
        <w:pStyle w:val="ListBullet"/>
      </w:pPr>
      <w:r>
        <w:t>Working-day or calendar-day basis is identified.</w:t>
      </w:r>
    </w:p>
    <w:p>
      <w:pPr>
        <w:pStyle w:val="ListBullet"/>
      </w:pPr>
      <w:r>
        <w:t>Exact part number and configuration are verified.</w:t>
      </w:r>
    </w:p>
    <w:p>
      <w:pPr>
        <w:pStyle w:val="ListBullet"/>
      </w:pPr>
      <w:r>
        <w:t>Stock availability is confirmed where claimed.</w:t>
      </w:r>
    </w:p>
    <w:p>
      <w:pPr>
        <w:pStyle w:val="ListBullet"/>
      </w:pPr>
      <w:r>
        <w:t>Long-lead and obsolete items are identified.</w:t>
      </w:r>
    </w:p>
    <w:p>
      <w:pPr>
        <w:pStyle w:val="ListBullet"/>
      </w:pPr>
      <w:r>
        <w:t>Technical approvals and drawings are ready.</w:t>
      </w:r>
    </w:p>
    <w:p>
      <w:pPr>
        <w:pStyle w:val="ListBullet"/>
      </w:pPr>
      <w:r>
        <w:t>Inspection and documentation requirements are defined.</w:t>
      </w:r>
    </w:p>
    <w:p>
      <w:pPr>
        <w:pStyle w:val="ListBullet"/>
      </w:pPr>
      <w:r>
        <w:t>Delivery and expediting responsibilities are agreed.</w:t>
      </w:r>
    </w:p>
    <w:p>
      <w:pPr>
        <w:pStyle w:val="Heading3"/>
      </w:pPr>
      <w:r>
        <w:t>After ordering</w:t>
      </w:r>
    </w:p>
    <w:p>
      <w:pPr>
        <w:pStyle w:val="ListBullet"/>
      </w:pPr>
      <w:r>
        <w:t>Supplier acknowledgment is received.</w:t>
      </w:r>
    </w:p>
    <w:p>
      <w:pPr>
        <w:pStyle w:val="ListBullet"/>
      </w:pPr>
      <w:r>
        <w:t>Committed delivery date is recorded.</w:t>
      </w:r>
    </w:p>
    <w:p>
      <w:pPr>
        <w:pStyle w:val="ListBullet"/>
      </w:pPr>
      <w:r>
        <w:t>Critical milestones are tracked.</w:t>
      </w:r>
    </w:p>
    <w:p>
      <w:pPr>
        <w:pStyle w:val="ListBullet"/>
      </w:pPr>
      <w:r>
        <w:t>Delays and reasons are documented.</w:t>
      </w:r>
    </w:p>
    <w:p>
      <w:pPr>
        <w:pStyle w:val="ListBullet"/>
      </w:pPr>
      <w:r>
        <w:t>Risk mitigation actions have owners.</w:t>
      </w:r>
    </w:p>
    <w:p>
      <w:pPr>
        <w:pStyle w:val="ListBullet"/>
      </w:pPr>
      <w:r>
        <w:t>Dispatch and transport are monitored.</w:t>
      </w:r>
    </w:p>
    <w:p>
      <w:pPr>
        <w:pStyle w:val="ListBullet"/>
      </w:pPr>
      <w:r>
        <w:t>Receiving inspection is arranged.</w:t>
      </w:r>
    </w:p>
    <w:p>
      <w:pPr>
        <w:pStyle w:val="ListBullet"/>
      </w:pPr>
      <w:r>
        <w:t>Shortages and quality issues are escalated.</w:t>
      </w:r>
    </w:p>
    <w:p>
      <w:pPr>
        <w:pStyle w:val="ListBullet"/>
      </w:pPr>
      <w:r>
        <w:t>Actual lead time is recorded consistently.</w:t>
      </w:r>
    </w:p>
    <w:p>
      <w:pPr>
        <w:pStyle w:val="ListBullet"/>
      </w:pPr>
      <w:r>
        <w:t>Supplier performance data is reviewed.</w:t>
      </w:r>
    </w:p>
    <w:p>
      <w:pPr>
        <w:pStyle w:val="Heading2"/>
      </w:pPr>
      <w:r>
        <w:t>23. Interview Questions and Answers</w:t>
      </w:r>
    </w:p>
    <w:p>
      <w:r>
        <w:t>Q1. What is lead time?</w:t>
      </w:r>
    </w:p>
    <w:p>
      <w:r>
        <w:t>Lead time is the elapsed duration between a defined starting event and a defined completion event in a process.</w:t>
      </w:r>
    </w:p>
    <w:p>
      <w:r>
        <w:t>Q2. What is procurement lead time?</w:t>
      </w:r>
    </w:p>
    <w:p>
      <w:r>
        <w:t>It is the time required to obtain material or equipment within the organization's defined procurement boundaries. It may include approvals, supplier processing, manufacturing, transportation, and receiving.</w:t>
      </w:r>
    </w:p>
    <w:p>
      <w:r>
        <w:t>Q3. What is the difference between supplier lead time and procurement lead time?</w:t>
      </w:r>
    </w:p>
    <w:p>
      <w:r>
        <w:t>Supplier lead time measures the supplier's fulfillment duration under an agreed definition. Procurement lead time may also include internal approvals and other stages outside the supplier's control.</w:t>
      </w:r>
    </w:p>
    <w:p>
      <w:r>
        <w:t>Q4. How is lead time used to calculate a reorder point?</w:t>
      </w:r>
    </w:p>
    <w:p>
      <w:r>
        <w:t>For steady demand and deterministic lead time, reorder point equals average demand during lead time plus safety stock when a buffer is required.</w:t>
      </w:r>
    </w:p>
    <w:p>
      <w:r>
        <w:t>Q5. What is safety stock?</w:t>
      </w:r>
    </w:p>
    <w:p>
      <w:r>
        <w:t>Safety stock is additional inventory held to protect against uncertainty in demand, replenishment duration, or other supply risks.</w:t>
      </w:r>
    </w:p>
    <w:p>
      <w:r>
        <w:t>Q6. How do you reduce lead time for critical PLC or CNC spares?</w:t>
      </w:r>
    </w:p>
    <w:p>
      <w:r>
        <w:t>Verify actual supplier availability, standardize compatible parts where appropriate, maintain strategic spares, establish repair or exchange arrangements, qualify alternative sources, and track supplier commitments.</w:t>
      </w:r>
    </w:p>
    <w:p>
      <w:r>
        <w:t>Q7. What is expediting?</w:t>
      </w:r>
    </w:p>
    <w:p>
      <w:r>
        <w:t>Expediting is the systematic monitoring and acceleration of procurement activities to help meet required delivery dates.</w:t>
      </w:r>
    </w:p>
    <w:p>
      <w:r>
        <w:t>Q8. What is the difference between lead time and cycle time?</w:t>
      </w:r>
    </w:p>
    <w:p>
      <w:r>
        <w:t>Lead time measures elapsed time between defined start and end events, often including waiting. Cycle time measures the time required to perform a defined process or operation. The exact distinction depends on the process measurement boundaries.</w:t>
      </w:r>
    </w:p>
    <w:p>
      <w:r>
        <w:t>Q9. Why can the lowest-cost supplier be a poor choice?</w:t>
      </w:r>
    </w:p>
    <w:p>
      <w:r>
        <w:t>A lower purchase price may be offset by longer or less predictable lead time, poor quality, additional logistics costs, inadequate service, or increased production downtime.</w:t>
      </w:r>
    </w:p>
    <w:p>
      <w:r>
        <w:t>Q10. How do you manage obsolete spare-parts lead time?</w:t>
      </w:r>
    </w:p>
    <w:p>
      <w:r>
        <w:t>Verify stock and authenticity, assess repair and exchange options, evaluate approved substitutes, and develop a controlled migration plan where continued supply cannot be assured.</w:t>
      </w:r>
    </w:p>
    <w:p>
      <w:r>
        <w:t>Q11. How is supplier on-time delivery calculated?</w:t>
      </w:r>
    </w:p>
    <w:p>
      <w:r>
        <w:t>Divide the number of eligible orders delivered by the agreed due date by the number of orders due, then multiply by 100. The organization must define what counts as delivery and how partial orders are treated.</w:t>
      </w:r>
    </w:p>
    <w:p>
      <w:r>
        <w:t>Q12. What is a long-lead item in project management?</w:t>
      </w:r>
    </w:p>
    <w:p>
      <w:r>
        <w:t>It is an item whose procurement or manufacturing duration can materially constrain the project schedule. Such items should be identified early and monitored against project milestones and available float.</w:t>
      </w:r>
    </w:p>
    <w:p>
      <w:pPr>
        <w:pStyle w:val="Heading2"/>
      </w:pPr>
      <w:r>
        <w:t>24. Final Engineering Principle</w:t>
      </w:r>
    </w:p>
    <w:p>
      <w:r>
        <w:t>Lead-time management is the coordination of demand, procurement, suppliers, logistics, inventory, engineering, and production requirements.</w:t>
      </w:r>
    </w:p>
    <w:p>
      <w:r>
        <w:t>For industrial maintenance, the goal is not simply to buy faster. It is to ensure that critical materials and equipment become available when needed, with the correct specification, documentation, quality, and readiness for use.</w:t>
      </w:r>
    </w:p>
    <w:p>
      <w:r>
        <w:t>A reliable lead-time strategy combines accurate measurement, supplier performance data, strategic spares, expediting, and lifecycle planning.</w:t>
      </w:r>
    </w:p>
    <w:p>
      <w:pPr>
        <w:pStyle w:val="Heading2"/>
      </w:pPr>
      <w:r>
        <w:t>NEXT TOPIC</w:t>
      </w:r>
    </w:p>
    <w:p>
      <w:r>
        <w:rPr>
          <w:rFonts w:ascii="Consolas" w:hAnsi="Consolas"/>
          <w:color w:val="333333"/>
          <w:sz w:val="19"/>
          <w:shd w:val="clear" w:color="auto" w:fill="EFEFEF"/>
        </w:rPr>
        <w:t>02_PLAN_WISE_2026\02_INDUSTRY3_0\09_Procurement\03_Commercial_Awareness\09_Payment_Milestones - Payment milestones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02_PLAN_WISE_2026\02_INDUSTRY3_0\09_Procurement\03_Commercial_Awareness\08_Lead_Time - Lead time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