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02_PLAN_WISE_2026\02_INDUSTRY3_0\10_Detail_Eng\04_Cable_Schedule - Cable schedule</w:t>
      </w:r>
    </w:p>
    <w:p>
      <w:pPr>
        <w:pStyle w:val="Heading2"/>
      </w:pPr>
      <w:r>
        <w:t>1. Purpose and scope</w:t>
      </w:r>
    </w:p>
    <w:p>
      <w:r>
        <w:t>A cable schedule is a controlled engineering document that identifies the cables required to connect electrical equipment, control panels, field devices, junction boxes, and communication systems.</w:t>
      </w:r>
    </w:p>
    <w:p>
      <w:r>
        <w:t>It defines the origin and destination of each cable, its identification number, cable type, conductor count, conductor size, shielding, installation route, termination details, and other information needed for installation, commissioning, troubleshooting, and maintenance.</w:t>
      </w:r>
    </w:p>
    <w:p>
      <w:r>
        <w:t>The cable schedule connects the electrical design to the physical installation. A schematic may show that a PLC output connects to a solenoid valve, but the cable schedule helps establish which physical cable carries that connection, where it runs, and how its cores are terminated.</w:t>
      </w:r>
    </w:p>
    <w:p>
      <w:r>
        <w:t>A good cable schedule should allow an electrician or maintenance engineer to trace a connection without guessing.</w:t>
      </w:r>
    </w:p>
    <w:p>
      <w:pPr>
        <w:pStyle w:val="Heading3"/>
      </w:pPr>
      <w:r>
        <w:t>Main objectives</w:t>
      </w:r>
    </w:p>
    <w:p>
      <w:pPr>
        <w:pStyle w:val="ListBullet"/>
      </w:pPr>
      <w:r>
        <w:t>Identify every required cable uniquely.</w:t>
      </w:r>
    </w:p>
    <w:p>
      <w:pPr>
        <w:pStyle w:val="ListBullet"/>
      </w:pPr>
      <w:r>
        <w:t>Define cable origin, destination, and service.</w:t>
      </w:r>
    </w:p>
    <w:p>
      <w:pPr>
        <w:pStyle w:val="ListBullet"/>
      </w:pPr>
      <w:r>
        <w:t>Specify cable construction, conductor size, number of cores, and shielding.</w:t>
      </w:r>
    </w:p>
    <w:p>
      <w:pPr>
        <w:pStyle w:val="ListBullet"/>
      </w:pPr>
      <w:r>
        <w:t>Coordinate cable routes, lengths, and installation requirements.</w:t>
      </w:r>
    </w:p>
    <w:p>
      <w:pPr>
        <w:pStyle w:val="ListBullet"/>
      </w:pPr>
      <w:r>
        <w:t>Support cable procurement and cutting schedules.</w:t>
      </w:r>
    </w:p>
    <w:p>
      <w:pPr>
        <w:pStyle w:val="ListBullet"/>
      </w:pPr>
      <w:r>
        <w:t>Provide consistent termination references.</w:t>
      </w:r>
    </w:p>
    <w:p>
      <w:pPr>
        <w:pStyle w:val="ListBullet"/>
      </w:pPr>
      <w:r>
        <w:t>Support electrical testing, commissioning, and fault diagnosis.</w:t>
      </w:r>
    </w:p>
    <w:p>
      <w:pPr>
        <w:pStyle w:val="ListBullet"/>
      </w:pPr>
      <w:r>
        <w:t>Maintain traceability between schematics, terminal plans, layout drawings, and installed cables.</w:t>
      </w:r>
    </w:p>
    <w:p>
      <w:pPr>
        <w:pStyle w:val="ListBullet"/>
      </w:pPr>
      <w:r>
        <w:t>Support future modifications and replacement of obsolete cable types.</w:t>
      </w:r>
    </w:p>
    <w:p>
      <w:pPr>
        <w:pStyle w:val="Heading2"/>
      </w:pPr>
      <w:r>
        <w:t>2. Cable schedule versus related engineering documents</w:t>
      </w:r>
    </w:p>
    <w:p>
      <w:r>
        <w:t>These documents are related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individual cable requirements and connections</w:t>
            </w:r>
          </w:p>
        </w:tc>
        <w:tc>
          <w:tcPr>
            <w:tcW w:type="dxa" w:w="3600"/>
          </w:tcPr>
          <w:p>
            <w:pPr>
              <w:spacing w:after="0" w:before="0" w:line="240" w:lineRule="auto"/>
              <w:jc w:val="left"/>
            </w:pPr>
            <w:r>
              <w:t>Cable ID, from/to, type, cores, size, route</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Shows electrical relationships and circuit logic</w:t>
            </w:r>
          </w:p>
        </w:tc>
        <w:tc>
          <w:tcPr>
            <w:tcW w:type="dxa" w:w="3600"/>
          </w:tcPr>
          <w:p>
            <w:pPr>
              <w:spacing w:after="0" w:before="0" w:line="240" w:lineRule="auto"/>
              <w:jc w:val="left"/>
            </w:pPr>
            <w:r>
              <w:t>Contacts, coils, supplies, interlocks, connections</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Defines terminal positions and assignments</w:t>
            </w:r>
          </w:p>
        </w:tc>
        <w:tc>
          <w:tcPr>
            <w:tcW w:type="dxa" w:w="3600"/>
          </w:tcPr>
          <w:p>
            <w:pPr>
              <w:spacing w:after="0" w:before="0" w:line="240" w:lineRule="auto"/>
              <w:jc w:val="left"/>
            </w:pPr>
            <w:r>
              <w:t>Terminal numbers, wire references, field connections</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controller signals and their allocation</w:t>
            </w:r>
          </w:p>
        </w:tc>
        <w:tc>
          <w:tcPr>
            <w:tcW w:type="dxa" w:w="3600"/>
          </w:tcPr>
          <w:p>
            <w:pPr>
              <w:spacing w:after="0" w:before="0" w:line="240" w:lineRule="auto"/>
              <w:jc w:val="left"/>
            </w:pPr>
            <w:r>
              <w:t>Tag, PLC address, signal type, device</w:t>
            </w:r>
          </w:p>
        </w:tc>
      </w:tr>
      <w:tr>
        <w:tc>
          <w:tcPr>
            <w:tcW w:type="dxa" w:w="3600"/>
          </w:tcPr>
          <w:p>
            <w:pPr>
              <w:spacing w:after="0" w:before="0" w:line="240" w:lineRule="auto"/>
              <w:jc w:val="left"/>
            </w:pPr>
            <w:r>
              <w:t>Cable routing drawing</w:t>
            </w:r>
          </w:p>
        </w:tc>
        <w:tc>
          <w:tcPr>
            <w:tcW w:type="dxa" w:w="3600"/>
          </w:tcPr>
          <w:p>
            <w:pPr>
              <w:spacing w:after="0" w:before="0" w:line="240" w:lineRule="auto"/>
              <w:jc w:val="left"/>
            </w:pPr>
            <w:r>
              <w:t>Shows the physical path of cables</w:t>
            </w:r>
          </w:p>
        </w:tc>
        <w:tc>
          <w:tcPr>
            <w:tcW w:type="dxa" w:w="3600"/>
          </w:tcPr>
          <w:p>
            <w:pPr>
              <w:spacing w:after="0" w:before="0" w:line="240" w:lineRule="auto"/>
              <w:jc w:val="left"/>
            </w:pPr>
            <w:r>
              <w:t>Trays, conduits, trenches, entry points</w:t>
            </w:r>
          </w:p>
        </w:tc>
      </w:tr>
      <w:tr>
        <w:tc>
          <w:tcPr>
            <w:tcW w:type="dxa" w:w="3600"/>
          </w:tcPr>
          <w:p>
            <w:pPr>
              <w:spacing w:after="0" w:before="0" w:line="240" w:lineRule="auto"/>
              <w:jc w:val="left"/>
            </w:pPr>
            <w:r>
              <w:t>Interconnection diagram</w:t>
            </w:r>
          </w:p>
        </w:tc>
        <w:tc>
          <w:tcPr>
            <w:tcW w:type="dxa" w:w="3600"/>
          </w:tcPr>
          <w:p>
            <w:pPr>
              <w:spacing w:after="0" w:before="0" w:line="240" w:lineRule="auto"/>
              <w:jc w:val="left"/>
            </w:pPr>
            <w:r>
              <w:t>Shows wiring between equipment assemblies</w:t>
            </w:r>
          </w:p>
        </w:tc>
        <w:tc>
          <w:tcPr>
            <w:tcW w:type="dxa" w:w="3600"/>
          </w:tcPr>
          <w:p>
            <w:pPr>
              <w:spacing w:after="0" w:before="0" w:line="240" w:lineRule="auto"/>
              <w:jc w:val="left"/>
            </w:pPr>
            <w:r>
              <w:t>Equipment interfaces, connectors, terminals</w:t>
            </w:r>
          </w:p>
        </w:tc>
      </w:tr>
      <w:tr>
        <w:tc>
          <w:tcPr>
            <w:tcW w:type="dxa" w:w="3600"/>
          </w:tcPr>
          <w:p>
            <w:pPr>
              <w:spacing w:after="0" w:before="0" w:line="240" w:lineRule="auto"/>
              <w:jc w:val="left"/>
            </w:pPr>
            <w:r>
              <w:t>Wire list</w:t>
            </w:r>
          </w:p>
        </w:tc>
        <w:tc>
          <w:tcPr>
            <w:tcW w:type="dxa" w:w="3600"/>
          </w:tcPr>
          <w:p>
            <w:pPr>
              <w:spacing w:after="0" w:before="0" w:line="240" w:lineRule="auto"/>
              <w:jc w:val="left"/>
            </w:pPr>
            <w:r>
              <w:t>Defines individual conductors or point-to-point connections</w:t>
            </w:r>
          </w:p>
        </w:tc>
        <w:tc>
          <w:tcPr>
            <w:tcW w:type="dxa" w:w="3600"/>
          </w:tcPr>
          <w:p>
            <w:pPr>
              <w:spacing w:after="0" w:before="0" w:line="240" w:lineRule="auto"/>
              <w:jc w:val="left"/>
            </w:pPr>
            <w:r>
              <w:t>Wire ID, source, destination, terminal references</w:t>
            </w:r>
          </w:p>
        </w:tc>
      </w:tr>
      <w:tr>
        <w:tc>
          <w:tcPr>
            <w:tcW w:type="dxa" w:w="3600"/>
          </w:tcPr>
          <w:p>
            <w:pPr>
              <w:spacing w:after="0" w:before="0" w:line="240" w:lineRule="auto"/>
              <w:jc w:val="left"/>
            </w:pPr>
            <w:r>
              <w:t>BOM</w:t>
            </w:r>
          </w:p>
        </w:tc>
        <w:tc>
          <w:tcPr>
            <w:tcW w:type="dxa" w:w="3600"/>
          </w:tcPr>
          <w:p>
            <w:pPr>
              <w:spacing w:after="0" w:before="0" w:line="240" w:lineRule="auto"/>
              <w:jc w:val="left"/>
            </w:pPr>
            <w:r>
              <w:t>Lists materials and components for procurement or assembly</w:t>
            </w:r>
          </w:p>
        </w:tc>
        <w:tc>
          <w:tcPr>
            <w:tcW w:type="dxa" w:w="3600"/>
          </w:tcPr>
          <w:p>
            <w:pPr>
              <w:spacing w:after="0" w:before="0" w:line="240" w:lineRule="auto"/>
              <w:jc w:val="left"/>
            </w:pPr>
            <w:r>
              <w:t>Part numbers, descriptions, quantities</w:t>
            </w:r>
          </w:p>
        </w:tc>
      </w:tr>
    </w:tbl>
    <w:p/>
    <w:p>
      <w:r>
        <w:t>A cable schedule does not replace a schematic, terminal plan, or routing drawing. It must agree with them.</w:t>
      </w:r>
    </w:p>
    <w:p>
      <w:pPr>
        <w:pStyle w:val="Heading2"/>
      </w:pPr>
      <w:r>
        <w:t>3. Cable schedule lifecycle</w:t>
      </w:r>
    </w:p>
    <w:p>
      <w:pPr>
        <w:shd w:val="clear" w:color="auto" w:fill="F4F4F4"/>
        <w:spacing w:before="0" w:after="0" w:line="240" w:lineRule="auto"/>
        <w:ind w:left="216" w:right="216"/>
        <w:jc w:val="left"/>
      </w:pPr>
      <w:r>
        <w:rPr>
          <w:rFonts w:ascii="Consolas" w:hAnsi="Consolas"/>
          <w:color w:val="202020"/>
          <w:sz w:val="18"/>
        </w:rPr>
        <w:t>Design inputs and equipment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cable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unique cable 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origin, destination and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cable type, cores and size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route and estimated length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terminations and shielding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Cross-check against drawings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approve and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test and commission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as-built cable schedule</w:t>
      </w:r>
    </w:p>
    <w:p/>
    <w:p>
      <w:r>
        <w:t>The schedule should be developed early enough to support procurement and installation, then refined as the design and routing become more detailed.</w:t>
      </w:r>
    </w:p>
    <w:p>
      <w:pPr>
        <w:pStyle w:val="Heading2"/>
      </w:pPr>
      <w:r>
        <w:t>4. Design inputs required</w:t>
      </w:r>
    </w:p>
    <w:p>
      <w:r>
        <w:t>Before creating the schedule, collect the following information:</w:t>
      </w:r>
    </w:p>
    <w:p>
      <w:pPr>
        <w:pStyle w:val="ListBullet"/>
      </w:pPr>
      <w:r>
        <w:t>Approved electrical schematics and interconnection drawings.</w:t>
      </w:r>
    </w:p>
    <w:p>
      <w:pPr>
        <w:pStyle w:val="ListBullet"/>
      </w:pPr>
      <w:r>
        <w:t>Panel general arrangement and terminal plans.</w:t>
      </w:r>
    </w:p>
    <w:p>
      <w:pPr>
        <w:pStyle w:val="ListBullet"/>
      </w:pPr>
      <w:r>
        <w:t>Equipment list, motor list, instrument list, and I/O list.</w:t>
      </w:r>
    </w:p>
    <w:p>
      <w:pPr>
        <w:pStyle w:val="ListBullet"/>
      </w:pPr>
      <w:r>
        <w:t>Equipment locations and installation drawings.</w:t>
      </w:r>
    </w:p>
    <w:p>
      <w:pPr>
        <w:pStyle w:val="ListBullet"/>
      </w:pPr>
      <w:r>
        <w:t>Cable routing philosophy and available tray, conduit, or trench capacity.</w:t>
      </w:r>
    </w:p>
    <w:p>
      <w:pPr>
        <w:pStyle w:val="ListBullet"/>
      </w:pPr>
      <w:r>
        <w:t>Electrical supply voltage, load current, starting conditions, and protection requirements.</w:t>
      </w:r>
    </w:p>
    <w:p>
      <w:pPr>
        <w:pStyle w:val="ListBullet"/>
      </w:pPr>
      <w:r>
        <w:t>Signal type, operating frequency, accuracy requirements, and communication protocol.</w:t>
      </w:r>
    </w:p>
    <w:p>
      <w:pPr>
        <w:pStyle w:val="ListBullet"/>
      </w:pPr>
      <w:r>
        <w:t>Environmental conditions such as temperature, moisture, oil, coolant, abrasion, and chemical exposure.</w:t>
      </w:r>
    </w:p>
    <w:p>
      <w:pPr>
        <w:pStyle w:val="ListBullet"/>
      </w:pPr>
      <w:r>
        <w:t>EMC, shielding, segregation, and grounding requirements.</w:t>
      </w:r>
    </w:p>
    <w:p>
      <w:pPr>
        <w:pStyle w:val="ListBullet"/>
      </w:pPr>
      <w:r>
        <w:t>Cable manufacturer's specifications and applicable standards.</w:t>
      </w:r>
    </w:p>
    <w:p>
      <w:pPr>
        <w:pStyle w:val="ListBullet"/>
      </w:pPr>
      <w:r>
        <w:t>Installation method, route length, voltage-drop limits, and termination requirements.</w:t>
      </w:r>
    </w:p>
    <w:p>
      <w:pPr>
        <w:pStyle w:val="ListBullet"/>
      </w:pPr>
      <w:r>
        <w:t>Spare-core philosophy and future expansion requirements.</w:t>
      </w:r>
    </w:p>
    <w:p>
      <w:pPr>
        <w:pStyle w:val="ListBullet"/>
      </w:pPr>
      <w:r>
        <w:t>Customer naming conventions, document numbering, and revision-control rules.</w:t>
      </w:r>
    </w:p>
    <w:p>
      <w:r>
        <w:t>Missing inputs should be recorded as design assumptions or open items. They should not be silently converted into permanent design decisions.</w:t>
      </w:r>
    </w:p>
    <w:p>
      <w:pPr>
        <w:pStyle w:val="Heading2"/>
      </w:pPr>
      <w:r>
        <w:t>5. Essential cable schedule fields</w:t>
      </w:r>
    </w:p>
    <w:p>
      <w:r>
        <w:t>A useful schedule contains enough information for design, procurement, installation, testing, and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Cable ID</w:t>
            </w:r>
          </w:p>
        </w:tc>
        <w:tc>
          <w:tcPr>
            <w:tcW w:type="dxa" w:w="5400"/>
          </w:tcPr>
          <w:p>
            <w:pPr>
              <w:spacing w:after="0" w:before="0" w:line="240" w:lineRule="auto"/>
              <w:jc w:val="left"/>
            </w:pPr>
            <w:r>
              <w:t>Unique cable identification</w:t>
            </w:r>
          </w:p>
        </w:tc>
      </w:tr>
      <w:tr>
        <w:tc>
          <w:tcPr>
            <w:tcW w:type="dxa" w:w="5400"/>
          </w:tcPr>
          <w:p>
            <w:pPr>
              <w:spacing w:after="0" w:before="0" w:line="240" w:lineRule="auto"/>
              <w:jc w:val="left"/>
            </w:pPr>
            <w:r>
              <w:t>Service description</w:t>
            </w:r>
          </w:p>
        </w:tc>
        <w:tc>
          <w:tcPr>
            <w:tcW w:type="dxa" w:w="5400"/>
          </w:tcPr>
          <w:p>
            <w:pPr>
              <w:spacing w:after="0" w:before="0" w:line="240" w:lineRule="auto"/>
              <w:jc w:val="left"/>
            </w:pPr>
            <w:r>
              <w:t>Identifies the connected equipment or function</w:t>
            </w:r>
          </w:p>
        </w:tc>
      </w:tr>
      <w:tr>
        <w:tc>
          <w:tcPr>
            <w:tcW w:type="dxa" w:w="5400"/>
          </w:tcPr>
          <w:p>
            <w:pPr>
              <w:spacing w:after="0" w:before="0" w:line="240" w:lineRule="auto"/>
              <w:jc w:val="left"/>
            </w:pPr>
            <w:r>
              <w:t>From equipment</w:t>
            </w:r>
          </w:p>
        </w:tc>
        <w:tc>
          <w:tcPr>
            <w:tcW w:type="dxa" w:w="5400"/>
          </w:tcPr>
          <w:p>
            <w:pPr>
              <w:spacing w:after="0" w:before="0" w:line="240" w:lineRule="auto"/>
              <w:jc w:val="left"/>
            </w:pPr>
            <w:r>
              <w:t>Originating panel, device, or assembly</w:t>
            </w:r>
          </w:p>
        </w:tc>
      </w:tr>
      <w:tr>
        <w:tc>
          <w:tcPr>
            <w:tcW w:type="dxa" w:w="5400"/>
          </w:tcPr>
          <w:p>
            <w:pPr>
              <w:spacing w:after="0" w:before="0" w:line="240" w:lineRule="auto"/>
              <w:jc w:val="left"/>
            </w:pPr>
            <w:r>
              <w:t>From terminal</w:t>
            </w:r>
          </w:p>
        </w:tc>
        <w:tc>
          <w:tcPr>
            <w:tcW w:type="dxa" w:w="5400"/>
          </w:tcPr>
          <w:p>
            <w:pPr>
              <w:spacing w:after="0" w:before="0" w:line="240" w:lineRule="auto"/>
              <w:jc w:val="left"/>
            </w:pPr>
            <w:r>
              <w:t>Origin terminal or connector reference</w:t>
            </w:r>
          </w:p>
        </w:tc>
      </w:tr>
      <w:tr>
        <w:tc>
          <w:tcPr>
            <w:tcW w:type="dxa" w:w="5400"/>
          </w:tcPr>
          <w:p>
            <w:pPr>
              <w:spacing w:after="0" w:before="0" w:line="240" w:lineRule="auto"/>
              <w:jc w:val="left"/>
            </w:pPr>
            <w:r>
              <w:t>To equipment</w:t>
            </w:r>
          </w:p>
        </w:tc>
        <w:tc>
          <w:tcPr>
            <w:tcW w:type="dxa" w:w="5400"/>
          </w:tcPr>
          <w:p>
            <w:pPr>
              <w:spacing w:after="0" w:before="0" w:line="240" w:lineRule="auto"/>
              <w:jc w:val="left"/>
            </w:pPr>
            <w:r>
              <w:t>Destination panel, device, or assembly</w:t>
            </w:r>
          </w:p>
        </w:tc>
      </w:tr>
      <w:tr>
        <w:tc>
          <w:tcPr>
            <w:tcW w:type="dxa" w:w="5400"/>
          </w:tcPr>
          <w:p>
            <w:pPr>
              <w:spacing w:after="0" w:before="0" w:line="240" w:lineRule="auto"/>
              <w:jc w:val="left"/>
            </w:pPr>
            <w:r>
              <w:t>To terminal</w:t>
            </w:r>
          </w:p>
        </w:tc>
        <w:tc>
          <w:tcPr>
            <w:tcW w:type="dxa" w:w="5400"/>
          </w:tcPr>
          <w:p>
            <w:pPr>
              <w:spacing w:after="0" w:before="0" w:line="240" w:lineRule="auto"/>
              <w:jc w:val="left"/>
            </w:pPr>
            <w:r>
              <w:t>Destination terminal or connector reference</w:t>
            </w:r>
          </w:p>
        </w:tc>
      </w:tr>
      <w:tr>
        <w:tc>
          <w:tcPr>
            <w:tcW w:type="dxa" w:w="5400"/>
          </w:tcPr>
          <w:p>
            <w:pPr>
              <w:spacing w:after="0" w:before="0" w:line="240" w:lineRule="auto"/>
              <w:jc w:val="left"/>
            </w:pPr>
            <w:r>
              <w:t>Cable type</w:t>
            </w:r>
          </w:p>
        </w:tc>
        <w:tc>
          <w:tcPr>
            <w:tcW w:type="dxa" w:w="5400"/>
          </w:tcPr>
          <w:p>
            <w:pPr>
              <w:spacing w:after="0" w:before="0" w:line="240" w:lineRule="auto"/>
              <w:jc w:val="left"/>
            </w:pPr>
            <w:r>
              <w:t>Construction and application classification</w:t>
            </w:r>
          </w:p>
        </w:tc>
      </w:tr>
      <w:tr>
        <w:tc>
          <w:tcPr>
            <w:tcW w:type="dxa" w:w="5400"/>
          </w:tcPr>
          <w:p>
            <w:pPr>
              <w:spacing w:after="0" w:before="0" w:line="240" w:lineRule="auto"/>
              <w:jc w:val="left"/>
            </w:pPr>
            <w:r>
              <w:t>Core count</w:t>
            </w:r>
          </w:p>
        </w:tc>
        <w:tc>
          <w:tcPr>
            <w:tcW w:type="dxa" w:w="5400"/>
          </w:tcPr>
          <w:p>
            <w:pPr>
              <w:spacing w:after="0" w:before="0" w:line="240" w:lineRule="auto"/>
              <w:jc w:val="left"/>
            </w:pPr>
            <w:r>
              <w:t>Number of conductors or cores required</w:t>
            </w:r>
          </w:p>
        </w:tc>
      </w:tr>
      <w:tr>
        <w:tc>
          <w:tcPr>
            <w:tcW w:type="dxa" w:w="5400"/>
          </w:tcPr>
          <w:p>
            <w:pPr>
              <w:spacing w:after="0" w:before="0" w:line="240" w:lineRule="auto"/>
              <w:jc w:val="left"/>
            </w:pPr>
            <w:r>
              <w:t>Conductor size</w:t>
            </w:r>
          </w:p>
        </w:tc>
        <w:tc>
          <w:tcPr>
            <w:tcW w:type="dxa" w:w="5400"/>
          </w:tcPr>
          <w:p>
            <w:pPr>
              <w:spacing w:after="0" w:before="0" w:line="240" w:lineRule="auto"/>
              <w:jc w:val="left"/>
            </w:pPr>
            <w:r>
              <w:t>Cross-sectional area, typically in mm²</w:t>
            </w:r>
          </w:p>
        </w:tc>
      </w:tr>
      <w:tr>
        <w:tc>
          <w:tcPr>
            <w:tcW w:type="dxa" w:w="5400"/>
          </w:tcPr>
          <w:p>
            <w:pPr>
              <w:spacing w:after="0" w:before="0" w:line="240" w:lineRule="auto"/>
              <w:jc w:val="left"/>
            </w:pPr>
            <w:r>
              <w:t>Shielding</w:t>
            </w:r>
          </w:p>
        </w:tc>
        <w:tc>
          <w:tcPr>
            <w:tcW w:type="dxa" w:w="5400"/>
          </w:tcPr>
          <w:p>
            <w:pPr>
              <w:spacing w:after="0" w:before="0" w:line="240" w:lineRule="auto"/>
              <w:jc w:val="left"/>
            </w:pPr>
            <w:r>
              <w:t>Defines shield construction and requirements</w:t>
            </w:r>
          </w:p>
        </w:tc>
      </w:tr>
      <w:tr>
        <w:tc>
          <w:tcPr>
            <w:tcW w:type="dxa" w:w="5400"/>
          </w:tcPr>
          <w:p>
            <w:pPr>
              <w:spacing w:after="0" w:before="0" w:line="240" w:lineRule="auto"/>
              <w:jc w:val="left"/>
            </w:pPr>
            <w:r>
              <w:t>Voltage rating</w:t>
            </w:r>
          </w:p>
        </w:tc>
        <w:tc>
          <w:tcPr>
            <w:tcW w:type="dxa" w:w="5400"/>
          </w:tcPr>
          <w:p>
            <w:pPr>
              <w:spacing w:after="0" w:before="0" w:line="240" w:lineRule="auto"/>
              <w:jc w:val="left"/>
            </w:pPr>
            <w:r>
              <w:t>Required cable voltage rating</w:t>
            </w:r>
          </w:p>
        </w:tc>
      </w:tr>
      <w:tr>
        <w:tc>
          <w:tcPr>
            <w:tcW w:type="dxa" w:w="5400"/>
          </w:tcPr>
          <w:p>
            <w:pPr>
              <w:spacing w:after="0" w:before="0" w:line="240" w:lineRule="auto"/>
              <w:jc w:val="left"/>
            </w:pPr>
            <w:r>
              <w:t>Estimated length</w:t>
            </w:r>
          </w:p>
        </w:tc>
        <w:tc>
          <w:tcPr>
            <w:tcW w:type="dxa" w:w="5400"/>
          </w:tcPr>
          <w:p>
            <w:pPr>
              <w:spacing w:after="0" w:before="0" w:line="240" w:lineRule="auto"/>
              <w:jc w:val="left"/>
            </w:pPr>
            <w:r>
              <w:t>Initial routing-based length estimate</w:t>
            </w:r>
          </w:p>
        </w:tc>
      </w:tr>
      <w:tr>
        <w:tc>
          <w:tcPr>
            <w:tcW w:type="dxa" w:w="5400"/>
          </w:tcPr>
          <w:p>
            <w:pPr>
              <w:spacing w:after="0" w:before="0" w:line="240" w:lineRule="auto"/>
              <w:jc w:val="left"/>
            </w:pPr>
            <w:r>
              <w:t>Installed length</w:t>
            </w:r>
          </w:p>
        </w:tc>
        <w:tc>
          <w:tcPr>
            <w:tcW w:type="dxa" w:w="5400"/>
          </w:tcPr>
          <w:p>
            <w:pPr>
              <w:spacing w:after="0" w:before="0" w:line="240" w:lineRule="auto"/>
              <w:jc w:val="left"/>
            </w:pPr>
            <w:r>
              <w:t>Actual or verified installed length, if recorded</w:t>
            </w:r>
          </w:p>
        </w:tc>
      </w:tr>
      <w:tr>
        <w:tc>
          <w:tcPr>
            <w:tcW w:type="dxa" w:w="5400"/>
          </w:tcPr>
          <w:p>
            <w:pPr>
              <w:spacing w:after="0" w:before="0" w:line="240" w:lineRule="auto"/>
              <w:jc w:val="left"/>
            </w:pPr>
            <w:r>
              <w:t>Route reference</w:t>
            </w:r>
          </w:p>
        </w:tc>
        <w:tc>
          <w:tcPr>
            <w:tcW w:type="dxa" w:w="5400"/>
          </w:tcPr>
          <w:p>
            <w:pPr>
              <w:spacing w:after="0" w:before="0" w:line="240" w:lineRule="auto"/>
              <w:jc w:val="left"/>
            </w:pPr>
            <w:r>
              <w:t>Cable tray, conduit, trench, or routing drawing</w:t>
            </w:r>
          </w:p>
        </w:tc>
      </w:tr>
      <w:tr>
        <w:tc>
          <w:tcPr>
            <w:tcW w:type="dxa" w:w="5400"/>
          </w:tcPr>
          <w:p>
            <w:pPr>
              <w:spacing w:after="0" w:before="0" w:line="240" w:lineRule="auto"/>
              <w:jc w:val="left"/>
            </w:pPr>
            <w:r>
              <w:t>Gland or connector</w:t>
            </w:r>
          </w:p>
        </w:tc>
        <w:tc>
          <w:tcPr>
            <w:tcW w:type="dxa" w:w="5400"/>
          </w:tcPr>
          <w:p>
            <w:pPr>
              <w:spacing w:after="0" w:before="0" w:line="240" w:lineRule="auto"/>
              <w:jc w:val="left"/>
            </w:pPr>
            <w:r>
              <w:t>Required entry and termination hardware</w:t>
            </w:r>
          </w:p>
        </w:tc>
      </w:tr>
      <w:tr>
        <w:tc>
          <w:tcPr>
            <w:tcW w:type="dxa" w:w="5400"/>
          </w:tcPr>
          <w:p>
            <w:pPr>
              <w:spacing w:after="0" w:before="0" w:line="240" w:lineRule="auto"/>
              <w:jc w:val="left"/>
            </w:pPr>
            <w:r>
              <w:t>Spare cores</w:t>
            </w:r>
          </w:p>
        </w:tc>
        <w:tc>
          <w:tcPr>
            <w:tcW w:type="dxa" w:w="5400"/>
          </w:tcPr>
          <w:p>
            <w:pPr>
              <w:spacing w:after="0" w:before="0" w:line="240" w:lineRule="auto"/>
              <w:jc w:val="left"/>
            </w:pPr>
            <w:r>
              <w:t>Number or identification of unused cores</w:t>
            </w:r>
          </w:p>
        </w:tc>
      </w:tr>
      <w:tr>
        <w:tc>
          <w:tcPr>
            <w:tcW w:type="dxa" w:w="5400"/>
          </w:tcPr>
          <w:p>
            <w:pPr>
              <w:spacing w:after="0" w:before="0" w:line="240" w:lineRule="auto"/>
              <w:jc w:val="left"/>
            </w:pPr>
            <w:r>
              <w:t>Cable status</w:t>
            </w:r>
          </w:p>
        </w:tc>
        <w:tc>
          <w:tcPr>
            <w:tcW w:type="dxa" w:w="5400"/>
          </w:tcPr>
          <w:p>
            <w:pPr>
              <w:spacing w:after="0" w:before="0" w:line="240" w:lineRule="auto"/>
              <w:jc w:val="left"/>
            </w:pPr>
            <w:r>
              <w:t>Design, approved, installed, tested, or other defined status</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schedule revision</w:t>
            </w:r>
          </w:p>
        </w:tc>
      </w:tr>
      <w:tr>
        <w:tc>
          <w:tcPr>
            <w:tcW w:type="dxa" w:w="5400"/>
          </w:tcPr>
          <w:p>
            <w:pPr>
              <w:spacing w:after="0" w:before="0" w:line="240" w:lineRule="auto"/>
              <w:jc w:val="left"/>
            </w:pPr>
            <w:r>
              <w:t>Remarks</w:t>
            </w:r>
          </w:p>
        </w:tc>
        <w:tc>
          <w:tcPr>
            <w:tcW w:type="dxa" w:w="5400"/>
          </w:tcPr>
          <w:p>
            <w:pPr>
              <w:spacing w:after="0" w:before="0" w:line="240" w:lineRule="auto"/>
              <w:jc w:val="left"/>
            </w:pPr>
            <w:r>
              <w:t>Special installation, segregation, or testing requirements</w:t>
            </w:r>
          </w:p>
        </w:tc>
      </w:tr>
    </w:tbl>
    <w:p/>
    <w:p>
      <w:r>
        <w:t>Not every project needs every field in the main table. Large projects may split information across a master cable schedule, cable termination list, routing database, and installation records. Each split must retain reliable cross-references.</w:t>
      </w:r>
    </w:p>
    <w:p>
      <w:pPr>
        <w:pStyle w:val="Heading2"/>
      </w:pPr>
      <w:r>
        <w:t>6. Cable identification and numbering philosophy</w:t>
      </w:r>
    </w:p>
    <w:p>
      <w:r>
        <w:t>Each cable should have a unique, stable identifier that is used consistently in drawings, cable labels, installation records, and maintenance documentation.</w:t>
      </w:r>
    </w:p>
    <w:p>
      <w:r>
        <w:t>Common identification approaches include:</w:t>
      </w:r>
    </w:p>
    <w:p>
      <w:pPr>
        <w:pStyle w:val="ListBullet"/>
      </w:pPr>
      <w:r>
        <w:t xml:space="preserve">Sequential numbering, such as </w:t>
      </w:r>
      <w:r>
        <w:rPr>
          <w:rFonts w:ascii="Consolas" w:hAnsi="Consolas"/>
          <w:color w:val="333333"/>
          <w:sz w:val="19"/>
          <w:shd w:val="clear" w:color="auto" w:fill="EFEFEF"/>
        </w:rPr>
        <w:t>CBL-0001</w:t>
      </w:r>
      <w:r>
        <w:t>.</w:t>
      </w:r>
    </w:p>
    <w:p>
      <w:pPr>
        <w:pStyle w:val="ListBullet"/>
      </w:pPr>
      <w:r>
        <w:t xml:space="preserve">Functional numbering, such as </w:t>
      </w:r>
      <w:r>
        <w:rPr>
          <w:rFonts w:ascii="Consolas" w:hAnsi="Consolas"/>
          <w:color w:val="333333"/>
          <w:sz w:val="19"/>
          <w:shd w:val="clear" w:color="auto" w:fill="EFEFEF"/>
        </w:rPr>
        <w:t>CBL-PLC01-SEN01</w:t>
      </w:r>
      <w:r>
        <w:t>.</w:t>
      </w:r>
    </w:p>
    <w:p>
      <w:pPr>
        <w:pStyle w:val="ListBullet"/>
      </w:pPr>
      <w:r>
        <w:t xml:space="preserve">Area-based numbering, such as </w:t>
      </w:r>
      <w:r>
        <w:rPr>
          <w:rFonts w:ascii="Consolas" w:hAnsi="Consolas"/>
          <w:color w:val="333333"/>
          <w:sz w:val="19"/>
          <w:shd w:val="clear" w:color="auto" w:fill="EFEFEF"/>
        </w:rPr>
        <w:t>A01-CBL-0042</w:t>
      </w:r>
      <w:r>
        <w:t>.</w:t>
      </w:r>
    </w:p>
    <w:p>
      <w:pPr>
        <w:pStyle w:val="ListBullet"/>
      </w:pPr>
      <w:r>
        <w:t xml:space="preserve">Equipment-based numbering, such as </w:t>
      </w:r>
      <w:r>
        <w:rPr>
          <w:rFonts w:ascii="Consolas" w:hAnsi="Consolas"/>
          <w:color w:val="333333"/>
          <w:sz w:val="19"/>
          <w:shd w:val="clear" w:color="auto" w:fill="EFEFEF"/>
        </w:rPr>
        <w:t>MTR01-PWR-01</w:t>
      </w:r>
      <w:r>
        <w:t>.</w:t>
      </w:r>
    </w:p>
    <w:p>
      <w:r>
        <w:t>The exact format depends on the project standard. Avoid identifiers that become ambiguous when equipment is moved or renamed.</w:t>
      </w:r>
    </w:p>
    <w:p>
      <w:pPr>
        <w:pStyle w:val="Heading3"/>
      </w:pPr>
      <w:r>
        <w:t>Example naming convention</w:t>
      </w:r>
    </w:p>
    <w:p>
      <w:pPr>
        <w:shd w:val="clear" w:color="auto" w:fill="F4F4F4"/>
        <w:spacing w:before="0" w:after="0" w:line="240" w:lineRule="auto"/>
        <w:ind w:left="216" w:right="216"/>
        <w:jc w:val="left"/>
      </w:pPr>
      <w:r>
        <w:rPr>
          <w:rFonts w:ascii="Consolas" w:hAnsi="Consolas"/>
          <w:color w:val="202020"/>
          <w:sz w:val="18"/>
        </w:rPr>
        <w:t>A01-CBL-0042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A01  = Area or machine zone</w:t>
      </w:r>
    </w:p>
    <w:p>
      <w:pPr>
        <w:shd w:val="clear" w:color="auto" w:fill="F4F4F4"/>
        <w:spacing w:before="0" w:after="0" w:line="240" w:lineRule="auto"/>
        <w:ind w:left="216" w:right="216"/>
        <w:jc w:val="left"/>
      </w:pPr>
      <w:r>
        <w:rPr>
          <w:rFonts w:ascii="Consolas" w:hAnsi="Consolas"/>
          <w:color w:val="202020"/>
          <w:sz w:val="18"/>
        </w:rPr>
        <w:t>CBL  = Cable identifier prefix</w:t>
      </w:r>
    </w:p>
    <w:p>
      <w:pPr>
        <w:shd w:val="clear" w:color="auto" w:fill="F4F4F4"/>
        <w:spacing w:before="0" w:after="0" w:line="240" w:lineRule="auto"/>
        <w:ind w:left="216" w:right="216"/>
        <w:jc w:val="left"/>
      </w:pPr>
      <w:r>
        <w:rPr>
          <w:rFonts w:ascii="Consolas" w:hAnsi="Consolas"/>
          <w:color w:val="202020"/>
          <w:sz w:val="18"/>
        </w:rPr>
        <w:t>0042 = Unique sequence number</w:t>
      </w:r>
    </w:p>
    <w:p/>
    <w:p>
      <w:r>
        <w:t>A cable ID identifies the cable itself. A core or conductor identifier identifies an individual conductor within that cable. They must not be confused.</w:t>
      </w:r>
    </w:p>
    <w:p>
      <w:r>
        <w:t xml:space="preserve">For example, cable </w:t>
      </w:r>
      <w:r>
        <w:rPr>
          <w:rFonts w:ascii="Consolas" w:hAnsi="Consolas"/>
          <w:color w:val="333333"/>
          <w:sz w:val="19"/>
          <w:shd w:val="clear" w:color="auto" w:fill="EFEFEF"/>
        </w:rPr>
        <w:t>A01-CBL-0042</w:t>
      </w:r>
      <w:r>
        <w:t xml:space="preserve"> may contain cores numbered </w:t>
      </w:r>
      <w:r>
        <w:rPr>
          <w:rFonts w:ascii="Consolas" w:hAnsi="Consolas"/>
          <w:color w:val="333333"/>
          <w:sz w:val="19"/>
          <w:shd w:val="clear" w:color="auto" w:fill="EFEFEF"/>
        </w:rPr>
        <w:t>1</w:t>
      </w:r>
      <w:r>
        <w:t xml:space="preserve">, </w:t>
      </w:r>
      <w:r>
        <w:rPr>
          <w:rFonts w:ascii="Consolas" w:hAnsi="Consolas"/>
          <w:color w:val="333333"/>
          <w:sz w:val="19"/>
          <w:shd w:val="clear" w:color="auto" w:fill="EFEFEF"/>
        </w:rPr>
        <w:t>2</w:t>
      </w:r>
      <w:r>
        <w:t xml:space="preserve">, </w:t>
      </w:r>
      <w:r>
        <w:rPr>
          <w:rFonts w:ascii="Consolas" w:hAnsi="Consolas"/>
          <w:color w:val="333333"/>
          <w:sz w:val="19"/>
          <w:shd w:val="clear" w:color="auto" w:fill="EFEFEF"/>
        </w:rPr>
        <w:t>3</w:t>
      </w:r>
      <w:r>
        <w:t xml:space="preserve">, and </w:t>
      </w:r>
      <w:r>
        <w:rPr>
          <w:rFonts w:ascii="Consolas" w:hAnsi="Consolas"/>
          <w:color w:val="333333"/>
          <w:sz w:val="19"/>
          <w:shd w:val="clear" w:color="auto" w:fill="EFEFEF"/>
        </w:rPr>
        <w:t>4</w:t>
      </w:r>
      <w:r>
        <w:t>, with each core assigned to a specific terminal or signal.</w:t>
      </w:r>
    </w:p>
    <w:p>
      <w:pPr>
        <w:pStyle w:val="Heading3"/>
      </w:pPr>
      <w:r>
        <w:t>Identification rules</w:t>
      </w:r>
    </w:p>
    <w:p>
      <w:pPr>
        <w:pStyle w:val="ListBullet"/>
      </w:pPr>
      <w:r>
        <w:t>Never assign the same active cable ID to two different physical cables.</w:t>
      </w:r>
    </w:p>
    <w:p>
      <w:pPr>
        <w:pStyle w:val="ListBullet"/>
      </w:pPr>
      <w:r>
        <w:t>Do not change an established ID merely because the cable's route changes.</w:t>
      </w:r>
    </w:p>
    <w:p>
      <w:pPr>
        <w:pStyle w:val="ListBullet"/>
      </w:pPr>
      <w:r>
        <w:t>Follow the project's approved rules for spare cables, replacement cables, and unused cores.</w:t>
      </w:r>
    </w:p>
    <w:p>
      <w:pPr>
        <w:pStyle w:val="ListBullet"/>
      </w:pPr>
      <w:r>
        <w:t>Make cable labels durable and readable in the actual environment.</w:t>
      </w:r>
    </w:p>
    <w:p>
      <w:pPr>
        <w:pStyle w:val="ListBullet"/>
      </w:pPr>
      <w:r>
        <w:t>Ensure identifiers at both ends correspond to the same cable.</w:t>
      </w:r>
    </w:p>
    <w:p>
      <w:pPr>
        <w:pStyle w:val="ListBullet"/>
      </w:pPr>
      <w:r>
        <w:t>Record changes in the revision-controlled master schedule.</w:t>
      </w:r>
    </w:p>
    <w:p>
      <w:pPr>
        <w:pStyle w:val="Heading2"/>
      </w:pPr>
      <w:r>
        <w:t>7. Cable categories and selection</w:t>
      </w:r>
    </w:p>
    <w:p>
      <w:r>
        <w:t>Cable selection depends on electrical duty, environment, signal characteristics, installation method, and applicable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category</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Key considerations</w:t>
            </w:r>
          </w:p>
        </w:tc>
      </w:tr>
      <w:tr>
        <w:tc>
          <w:tcPr>
            <w:tcW w:type="dxa" w:w="3600"/>
          </w:tcPr>
          <w:p>
            <w:pPr>
              <w:spacing w:after="0" w:before="0" w:line="240" w:lineRule="auto"/>
              <w:jc w:val="left"/>
            </w:pPr>
            <w:r>
              <w:t>Power cable</w:t>
            </w:r>
          </w:p>
        </w:tc>
        <w:tc>
          <w:tcPr>
            <w:tcW w:type="dxa" w:w="3600"/>
          </w:tcPr>
          <w:p>
            <w:pPr>
              <w:spacing w:after="0" w:before="0" w:line="240" w:lineRule="auto"/>
              <w:jc w:val="left"/>
            </w:pPr>
            <w:r>
              <w:t>Motors, heaters, distribution</w:t>
            </w:r>
          </w:p>
        </w:tc>
        <w:tc>
          <w:tcPr>
            <w:tcW w:type="dxa" w:w="3600"/>
          </w:tcPr>
          <w:p>
            <w:pPr>
              <w:spacing w:after="0" w:before="0" w:line="240" w:lineRule="auto"/>
              <w:jc w:val="left"/>
            </w:pPr>
            <w:r>
              <w:t>Current capacity, voltage drop, short-circuit duty</w:t>
            </w:r>
          </w:p>
        </w:tc>
      </w:tr>
      <w:tr>
        <w:tc>
          <w:tcPr>
            <w:tcW w:type="dxa" w:w="3600"/>
          </w:tcPr>
          <w:p>
            <w:pPr>
              <w:spacing w:after="0" w:before="0" w:line="240" w:lineRule="auto"/>
              <w:jc w:val="left"/>
            </w:pPr>
            <w:r>
              <w:t>Control cable</w:t>
            </w:r>
          </w:p>
        </w:tc>
        <w:tc>
          <w:tcPr>
            <w:tcW w:type="dxa" w:w="3600"/>
          </w:tcPr>
          <w:p>
            <w:pPr>
              <w:spacing w:after="0" w:before="0" w:line="240" w:lineRule="auto"/>
              <w:jc w:val="left"/>
            </w:pPr>
            <w:r>
              <w:t>Contactors, relays, interlocks</w:t>
            </w:r>
          </w:p>
        </w:tc>
        <w:tc>
          <w:tcPr>
            <w:tcW w:type="dxa" w:w="3600"/>
          </w:tcPr>
          <w:p>
            <w:pPr>
              <w:spacing w:after="0" w:before="0" w:line="240" w:lineRule="auto"/>
              <w:jc w:val="left"/>
            </w:pPr>
            <w:r>
              <w:t>Core count, insulation, routing and voltage</w:t>
            </w:r>
          </w:p>
        </w:tc>
      </w:tr>
      <w:tr>
        <w:tc>
          <w:tcPr>
            <w:tcW w:type="dxa" w:w="3600"/>
          </w:tcPr>
          <w:p>
            <w:pPr>
              <w:spacing w:after="0" w:before="0" w:line="240" w:lineRule="auto"/>
              <w:jc w:val="left"/>
            </w:pPr>
            <w:r>
              <w:t>Digital signal cable</w:t>
            </w:r>
          </w:p>
        </w:tc>
        <w:tc>
          <w:tcPr>
            <w:tcW w:type="dxa" w:w="3600"/>
          </w:tcPr>
          <w:p>
            <w:pPr>
              <w:spacing w:after="0" w:before="0" w:line="240" w:lineRule="auto"/>
              <w:jc w:val="left"/>
            </w:pPr>
            <w:r>
              <w:t>Discrete sensors and switches</w:t>
            </w:r>
          </w:p>
        </w:tc>
        <w:tc>
          <w:tcPr>
            <w:tcW w:type="dxa" w:w="3600"/>
          </w:tcPr>
          <w:p>
            <w:pPr>
              <w:spacing w:after="0" w:before="0" w:line="240" w:lineRule="auto"/>
              <w:jc w:val="left"/>
            </w:pPr>
            <w:r>
              <w:t>PNP/NPN interface, noise, conductor identification</w:t>
            </w:r>
          </w:p>
        </w:tc>
      </w:tr>
      <w:tr>
        <w:tc>
          <w:tcPr>
            <w:tcW w:type="dxa" w:w="3600"/>
          </w:tcPr>
          <w:p>
            <w:pPr>
              <w:spacing w:after="0" w:before="0" w:line="240" w:lineRule="auto"/>
              <w:jc w:val="left"/>
            </w:pPr>
            <w:r>
              <w:t>Analog instrument cable</w:t>
            </w:r>
          </w:p>
        </w:tc>
        <w:tc>
          <w:tcPr>
            <w:tcW w:type="dxa" w:w="3600"/>
          </w:tcPr>
          <w:p>
            <w:pPr>
              <w:spacing w:after="0" w:before="0" w:line="240" w:lineRule="auto"/>
              <w:jc w:val="left"/>
            </w:pPr>
            <w:r>
              <w:t>4–20 mA, 0–10 V, load cells</w:t>
            </w:r>
          </w:p>
        </w:tc>
        <w:tc>
          <w:tcPr>
            <w:tcW w:type="dxa" w:w="3600"/>
          </w:tcPr>
          <w:p>
            <w:pPr>
              <w:spacing w:after="0" w:before="0" w:line="240" w:lineRule="auto"/>
              <w:jc w:val="left"/>
            </w:pPr>
            <w:r>
              <w:t>Shielding, interference, accuracy and grounding</w:t>
            </w:r>
          </w:p>
        </w:tc>
      </w:tr>
      <w:tr>
        <w:tc>
          <w:tcPr>
            <w:tcW w:type="dxa" w:w="3600"/>
          </w:tcPr>
          <w:p>
            <w:pPr>
              <w:spacing w:after="0" w:before="0" w:line="240" w:lineRule="auto"/>
              <w:jc w:val="left"/>
            </w:pPr>
            <w:r>
              <w:t>Thermocouple cable</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Correct thermocouple extension or compensating type</w:t>
            </w:r>
          </w:p>
        </w:tc>
      </w:tr>
      <w:tr>
        <w:tc>
          <w:tcPr>
            <w:tcW w:type="dxa" w:w="3600"/>
          </w:tcPr>
          <w:p>
            <w:pPr>
              <w:spacing w:after="0" w:before="0" w:line="240" w:lineRule="auto"/>
              <w:jc w:val="left"/>
            </w:pPr>
            <w:r>
              <w:t>Encoder cable</w:t>
            </w:r>
          </w:p>
        </w:tc>
        <w:tc>
          <w:tcPr>
            <w:tcW w:type="dxa" w:w="3600"/>
          </w:tcPr>
          <w:p>
            <w:pPr>
              <w:spacing w:after="0" w:before="0" w:line="240" w:lineRule="auto"/>
              <w:jc w:val="left"/>
            </w:pPr>
            <w:r>
              <w:t>Position and speed feedback</w:t>
            </w:r>
          </w:p>
        </w:tc>
        <w:tc>
          <w:tcPr>
            <w:tcW w:type="dxa" w:w="3600"/>
          </w:tcPr>
          <w:p>
            <w:pPr>
              <w:spacing w:after="0" w:before="0" w:line="240" w:lineRule="auto"/>
              <w:jc w:val="left"/>
            </w:pPr>
            <w:r>
              <w:t>Signal integrity, shielding, capacitance, flexing duty</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PLCs, HMIs, switches, devices</w:t>
            </w:r>
          </w:p>
        </w:tc>
        <w:tc>
          <w:tcPr>
            <w:tcW w:type="dxa" w:w="3600"/>
          </w:tcPr>
          <w:p>
            <w:pPr>
              <w:spacing w:after="0" w:before="0" w:line="240" w:lineRule="auto"/>
              <w:jc w:val="left"/>
            </w:pPr>
            <w:r>
              <w:t>Category, shielding, environment and distance</w:t>
            </w:r>
          </w:p>
        </w:tc>
      </w:tr>
      <w:tr>
        <w:tc>
          <w:tcPr>
            <w:tcW w:type="dxa" w:w="3600"/>
          </w:tcPr>
          <w:p>
            <w:pPr>
              <w:spacing w:after="0" w:before="0" w:line="240" w:lineRule="auto"/>
              <w:jc w:val="left"/>
            </w:pPr>
            <w:r>
              <w:t>Fiber-optic cable</w:t>
            </w:r>
          </w:p>
        </w:tc>
        <w:tc>
          <w:tcPr>
            <w:tcW w:type="dxa" w:w="3600"/>
          </w:tcPr>
          <w:p>
            <w:pPr>
              <w:spacing w:after="0" w:before="0" w:line="240" w:lineRule="auto"/>
              <w:jc w:val="left"/>
            </w:pPr>
            <w:r>
              <w:t>Long-distance or noise-sensitive links</w:t>
            </w:r>
          </w:p>
        </w:tc>
        <w:tc>
          <w:tcPr>
            <w:tcW w:type="dxa" w:w="3600"/>
          </w:tcPr>
          <w:p>
            <w:pPr>
              <w:spacing w:after="0" w:before="0" w:line="240" w:lineRule="auto"/>
              <w:jc w:val="left"/>
            </w:pPr>
            <w:r>
              <w:t>Fiber type, connectors, bend radius and protection</w:t>
            </w:r>
          </w:p>
        </w:tc>
      </w:tr>
      <w:tr>
        <w:tc>
          <w:tcPr>
            <w:tcW w:type="dxa" w:w="3600"/>
          </w:tcPr>
          <w:p>
            <w:pPr>
              <w:spacing w:after="0" w:before="0" w:line="240" w:lineRule="auto"/>
              <w:jc w:val="left"/>
            </w:pPr>
            <w:r>
              <w:t>Safety-related cable</w:t>
            </w:r>
          </w:p>
        </w:tc>
        <w:tc>
          <w:tcPr>
            <w:tcW w:type="dxa" w:w="3600"/>
          </w:tcPr>
          <w:p>
            <w:pPr>
              <w:spacing w:after="0" w:before="0" w:line="240" w:lineRule="auto"/>
              <w:jc w:val="left"/>
            </w:pPr>
            <w:r>
              <w:t>Safety sensors and actuators</w:t>
            </w:r>
          </w:p>
        </w:tc>
        <w:tc>
          <w:tcPr>
            <w:tcW w:type="dxa" w:w="3600"/>
          </w:tcPr>
          <w:p>
            <w:pPr>
              <w:spacing w:after="0" w:before="0" w:line="240" w:lineRule="auto"/>
              <w:jc w:val="left"/>
            </w:pPr>
            <w:r>
              <w:t>Required architecture, identification and installation rules</w:t>
            </w:r>
          </w:p>
        </w:tc>
      </w:tr>
      <w:tr>
        <w:tc>
          <w:tcPr>
            <w:tcW w:type="dxa" w:w="3600"/>
          </w:tcPr>
          <w:p>
            <w:pPr>
              <w:spacing w:after="0" w:before="0" w:line="240" w:lineRule="auto"/>
              <w:jc w:val="left"/>
            </w:pPr>
            <w:r>
              <w:t>Servo/motor drive cable</w:t>
            </w:r>
          </w:p>
        </w:tc>
        <w:tc>
          <w:tcPr>
            <w:tcW w:type="dxa" w:w="3600"/>
          </w:tcPr>
          <w:p>
            <w:pPr>
              <w:spacing w:after="0" w:before="0" w:line="240" w:lineRule="auto"/>
              <w:jc w:val="left"/>
            </w:pPr>
            <w:r>
              <w:t>Servo motors and VFD motors</w:t>
            </w:r>
          </w:p>
        </w:tc>
        <w:tc>
          <w:tcPr>
            <w:tcW w:type="dxa" w:w="3600"/>
          </w:tcPr>
          <w:p>
            <w:pPr>
              <w:spacing w:after="0" w:before="0" w:line="240" w:lineRule="auto"/>
              <w:jc w:val="left"/>
            </w:pPr>
            <w:r>
              <w:t>EMC, insulation, shield bonding and drive requirements</w:t>
            </w:r>
          </w:p>
        </w:tc>
      </w:tr>
      <w:tr>
        <w:tc>
          <w:tcPr>
            <w:tcW w:type="dxa" w:w="3600"/>
          </w:tcPr>
          <w:p>
            <w:pPr>
              <w:spacing w:after="0" w:before="0" w:line="240" w:lineRule="auto"/>
              <w:jc w:val="left"/>
            </w:pPr>
            <w:r>
              <w:t>Flexible machine cable</w:t>
            </w:r>
          </w:p>
        </w:tc>
        <w:tc>
          <w:tcPr>
            <w:tcW w:type="dxa" w:w="3600"/>
          </w:tcPr>
          <w:p>
            <w:pPr>
              <w:spacing w:after="0" w:before="0" w:line="240" w:lineRule="auto"/>
              <w:jc w:val="left"/>
            </w:pPr>
            <w:r>
              <w:t>Moving equipment and drag chains</w:t>
            </w:r>
          </w:p>
        </w:tc>
        <w:tc>
          <w:tcPr>
            <w:tcW w:type="dxa" w:w="3600"/>
          </w:tcPr>
          <w:p>
            <w:pPr>
              <w:spacing w:after="0" w:before="0" w:line="240" w:lineRule="auto"/>
              <w:jc w:val="left"/>
            </w:pPr>
            <w:r>
              <w:t>Flex life, bend radius, torsion and mechanical protection</w:t>
            </w:r>
          </w:p>
        </w:tc>
      </w:tr>
    </w:tbl>
    <w:p/>
    <w:p>
      <w:r>
        <w:t>A cable suitable for fixed installation may fail rapidly in a moving drag chain. Similarly, a general-purpose control cable may not meet the EMC or insulation requirements of a VFD motor circuit.</w:t>
      </w:r>
    </w:p>
    <w:p>
      <w:r>
        <w:t>Selection must be based on the actual application and manufacturer data, not merely on matching core count.</w:t>
      </w:r>
    </w:p>
    <w:p>
      <w:pPr>
        <w:pStyle w:val="Heading2"/>
      </w:pPr>
      <w:r>
        <w:t>8. Selecting conductor size and number of cores</w:t>
      </w:r>
    </w:p>
    <w:p>
      <w:r>
        <w:t>Cable core count and conductor cross-sectional area are separate design decisions.</w:t>
      </w:r>
    </w:p>
    <w:p>
      <w:pPr>
        <w:pStyle w:val="ListBullet"/>
      </w:pPr>
      <w:r>
        <w:t>Core count determines how many conductors are available for power, signals, returns, and spare capacity.</w:t>
      </w:r>
    </w:p>
    <w:p>
      <w:pPr>
        <w:pStyle w:val="ListBullet"/>
      </w:pPr>
      <w:r>
        <w:t>Conductor size determines electrical and mechanical suitability, subject to installation conditions and applicable requirements.</w:t>
      </w:r>
    </w:p>
    <w:p>
      <w:pPr>
        <w:pStyle w:val="ListBullet"/>
      </w:pPr>
      <w:r>
        <w:t>Cable construction determines insulation, shielding, flexibility, temperature rating, and environmental suitability.</w:t>
      </w:r>
    </w:p>
    <w:p>
      <w:pPr>
        <w:pStyle w:val="Heading3"/>
      </w:pPr>
      <w:r>
        <w:t>8.1 Core-count selection</w:t>
      </w:r>
    </w:p>
    <w:p>
      <w:r>
        <w:t>Consider a three-wire proximity sensor connected to a PLC input system. Its cable may require supply positive, supply common, and signal conductors, depending on the sensor and wiring arrangement. A fourth core may be useful as a spare if the project standard permits it.</w:t>
      </w:r>
    </w:p>
    <w:p>
      <w:r>
        <w:t>A three-phase motor may require three phase conductors and a protective earth conductor. A neutral is needed only where the equipment circuit requires it. A VFD motor cable may have additional requirements for protective conductors, shield construction, and EMC termination.</w:t>
      </w:r>
    </w:p>
    <w:p>
      <w:r>
        <w:t>Do not assume that the number of cable cores always equals the number of PLC I/O points. Shared supplies, common returns, shielding, protective conductors, and communication requirements affect the actual arrangement.</w:t>
      </w:r>
    </w:p>
    <w:p>
      <w:pPr>
        <w:pStyle w:val="Heading3"/>
      </w:pPr>
      <w:r>
        <w:t>8.2 Conductor-size selection</w:t>
      </w:r>
    </w:p>
    <w:p>
      <w:r>
        <w:t>Check the following before specifying a conductor size:</w:t>
      </w:r>
    </w:p>
    <w:p>
      <w:pPr>
        <w:pStyle w:val="ListBullet"/>
      </w:pPr>
      <w:r>
        <w:t>Design current and expected load duty.</w:t>
      </w:r>
    </w:p>
    <w:p>
      <w:pPr>
        <w:pStyle w:val="ListBullet"/>
      </w:pPr>
      <w:r>
        <w:t>Installation method and ambient temperature.</w:t>
      </w:r>
    </w:p>
    <w:p>
      <w:pPr>
        <w:pStyle w:val="ListBullet"/>
      </w:pPr>
      <w:r>
        <w:t>Grouping with other loaded conductors.</w:t>
      </w:r>
    </w:p>
    <w:p>
      <w:pPr>
        <w:pStyle w:val="ListBullet"/>
      </w:pPr>
      <w:r>
        <w:t>Insulation temperature rating.</w:t>
      </w:r>
    </w:p>
    <w:p>
      <w:pPr>
        <w:pStyle w:val="ListBullet"/>
      </w:pPr>
      <w:r>
        <w:t>Voltage drop over the actual cable length.</w:t>
      </w:r>
    </w:p>
    <w:p>
      <w:pPr>
        <w:pStyle w:val="ListBullet"/>
      </w:pPr>
      <w:r>
        <w:t>Short-circuit withstand and protective-device clearing time.</w:t>
      </w:r>
    </w:p>
    <w:p>
      <w:pPr>
        <w:pStyle w:val="ListBullet"/>
      </w:pPr>
      <w:r>
        <w:t>Terminal and connector conductor-size limits.</w:t>
      </w:r>
    </w:p>
    <w:p>
      <w:pPr>
        <w:pStyle w:val="ListBullet"/>
      </w:pPr>
      <w:r>
        <w:t>Mechanical robustness and vibration.</w:t>
      </w:r>
    </w:p>
    <w:p>
      <w:pPr>
        <w:pStyle w:val="ListBullet"/>
      </w:pPr>
      <w:r>
        <w:t>Applicable standards and customer requirements.</w:t>
      </w:r>
    </w:p>
    <w:p>
      <w:r>
        <w:t>For a simple DC circuit, voltage drop can be estimated using:</w:t>
      </w:r>
    </w:p>
    <w:p>
      <w:pPr>
        <w:spacing w:before="120" w:after="160"/>
        <w:jc w:val="center"/>
      </w:pPr>
      <m:oMathPara>
        <m:oMath>
          <m:r>
            <m:t>ΔV=I×</m:t>
          </m:r>
          <m:sSub>
            <m:e>
              <m:r>
                <m:t>R</m:t>
              </m:r>
            </m:e>
            <m:sub>
              <m:r>
                <m:rPr>
                  <m:nor/>
                </m:rPr>
                <m:t>loop</m:t>
              </m:r>
            </m:sub>
          </m:sSub>
        </m:oMath>
      </m:oMathPara>
    </w:p>
    <w:p>
      <w:r>
        <w:t>For a uniform conductor:</w:t>
      </w:r>
    </w:p>
    <w:p>
      <w:pPr>
        <w:spacing w:before="120" w:after="160"/>
        <w:jc w:val="center"/>
      </w:pPr>
      <m:oMathPara>
        <m:oMath>
          <m:r>
            <m:t>R=ρ</m:t>
          </m:r>
          <m:f>
            <m:fPr>
              <m:type m:val="bar"/>
            </m:fPr>
            <m:num>
              <m:r>
                <m:t>L</m:t>
              </m:r>
            </m:num>
            <m:den>
              <m:r>
                <m:t>A</m:t>
              </m:r>
            </m:den>
          </m:f>
        </m:oMath>
      </m:oMathPara>
    </w:p>
    <w:p>
      <w:r>
        <w:t xml:space="preserve">where </w:t>
      </w:r>
      <m:oMath>
        <m:r>
          <m:t>I</m:t>
        </m:r>
      </m:oMath>
      <w:r>
        <w:t xml:space="preserve"> is current, </w:t>
      </w:r>
      <m:oMath>
        <m:sSub>
          <m:e>
            <m:r>
              <m:t>R</m:t>
            </m:r>
          </m:e>
          <m:sub>
            <m:r>
              <m:rPr>
                <m:nor/>
              </m:rPr>
              <m:t>loop</m:t>
            </m:r>
          </m:sub>
        </m:sSub>
      </m:oMath>
      <w:r>
        <w:t xml:space="preserve"> is the total outgoing and return path resistance, </w:t>
      </w:r>
      <m:oMath>
        <m:r>
          <m:t>ρ</m:t>
        </m:r>
      </m:oMath>
      <w:r>
        <w:t xml:space="preserve"> is conductor resistivity at the relevant temperature, </w:t>
      </w:r>
      <m:oMath>
        <m:r>
          <m:t>L</m:t>
        </m:r>
      </m:oMath>
      <w:r>
        <w:t xml:space="preserve"> is conductor length, and </w:t>
      </w:r>
      <m:oMath>
        <m:r>
          <m:t>A</m:t>
        </m:r>
      </m:oMath>
      <w:r>
        <w:t xml:space="preserve"> is conductor cross-sectional area.</w:t>
      </w:r>
    </w:p>
    <w:p>
      <w:r>
        <w:t>For AC circuits, include the appropriate conductor impedance, power factor, phase configuration, and installation conditions.</w:t>
      </w:r>
    </w:p>
    <w:p>
      <w:r>
        <w:t>A conductor size that passes a simple current-capacity check may still fail voltage-drop, short-circuit, or terminal compatibility requirements.</w:t>
      </w:r>
    </w:p>
    <w:p>
      <w:pPr>
        <w:pStyle w:val="Heading2"/>
      </w:pPr>
      <w:r>
        <w:t>9. Cable length estimation and quantity planning</w:t>
      </w:r>
    </w:p>
    <w:p>
      <w:r>
        <w:t>Cable lengths should be based on the planned physical route, not merely the straight-line distance between the source and destination.</w:t>
      </w:r>
    </w:p>
    <w:p>
      <w:pPr>
        <w:pStyle w:val="Heading3"/>
      </w:pPr>
      <w:r>
        <w:t>9.1 Estimating cable length</w:t>
      </w:r>
    </w:p>
    <w:p>
      <w:r>
        <w:t>A practical estimate considers:</w:t>
      </w:r>
    </w:p>
    <w:p>
      <w:pPr>
        <w:pStyle w:val="ListBullet"/>
      </w:pPr>
      <w:r>
        <w:t>Horizontal and vertical routing distances.</w:t>
      </w:r>
    </w:p>
    <w:p>
      <w:pPr>
        <w:pStyle w:val="ListBullet"/>
      </w:pPr>
      <w:r>
        <w:t>Tray, conduit, trench, and riser sections.</w:t>
      </w:r>
    </w:p>
    <w:p>
      <w:pPr>
        <w:pStyle w:val="ListBullet"/>
      </w:pPr>
      <w:r>
        <w:t>Entry into and exit from enclosures.</w:t>
      </w:r>
    </w:p>
    <w:p>
      <w:pPr>
        <w:pStyle w:val="ListBullet"/>
      </w:pPr>
      <w:r>
        <w:t>Routing between terminal rows and equipment.</w:t>
      </w:r>
    </w:p>
    <w:p>
      <w:pPr>
        <w:pStyle w:val="ListBullet"/>
      </w:pPr>
      <w:r>
        <w:t>Equipment movement and flexible sections.</w:t>
      </w:r>
    </w:p>
    <w:p>
      <w:pPr>
        <w:pStyle w:val="ListBullet"/>
      </w:pPr>
      <w:r>
        <w:t>Required service loops or maintenance allowance.</w:t>
      </w:r>
    </w:p>
    <w:p>
      <w:pPr>
        <w:pStyle w:val="ListBullet"/>
      </w:pPr>
      <w:r>
        <w:t>Termination preparation and cutting allowance.</w:t>
      </w:r>
    </w:p>
    <w:p>
      <w:pPr>
        <w:pStyle w:val="ListBullet"/>
      </w:pPr>
      <w:r>
        <w:t>Route uncertainty and the project's estimation rules.</w:t>
      </w:r>
    </w:p>
    <w:p>
      <w:r>
        <w:t>A general estimation model is:</w:t>
      </w:r>
    </w:p>
    <w:p>
      <w:pPr>
        <w:spacing w:before="120" w:after="160"/>
        <w:jc w:val="center"/>
      </w:pPr>
      <m:oMathPara>
        <m:oMath>
          <m:sSub>
            <m:e>
              <m:r>
                <m:t>L</m:t>
              </m:r>
            </m:e>
            <m:sub>
              <m:r>
                <m:rPr>
                  <m:nor/>
                </m:rPr>
                <m:t>estimated</m:t>
              </m:r>
            </m:sub>
          </m:sSub>
          <m:r>
            <m:t>=</m:t>
          </m:r>
          <m:sSub>
            <m:e>
              <m:r>
                <m:t>L</m:t>
              </m:r>
            </m:e>
            <m:sub>
              <m:r>
                <m:rPr>
                  <m:nor/>
                </m:rPr>
                <m:t>route</m:t>
              </m:r>
            </m:sub>
          </m:sSub>
          <m:r>
            <m:t>+</m:t>
          </m:r>
          <m:sSub>
            <m:e>
              <m:r>
                <m:t>L</m:t>
              </m:r>
            </m:e>
            <m:sub>
              <m:r>
                <m:rPr>
                  <m:nor/>
                </m:rPr>
                <m:t>termination</m:t>
              </m:r>
            </m:sub>
          </m:sSub>
          <m:r>
            <m:t>+</m:t>
          </m:r>
          <m:sSub>
            <m:e>
              <m:r>
                <m:t>L</m:t>
              </m:r>
            </m:e>
            <m:sub>
              <m:r>
                <m:rPr>
                  <m:nor/>
                </m:rPr>
                <m:t>allowance</m:t>
              </m:r>
            </m:sub>
          </m:sSub>
        </m:oMath>
      </m:oMathPara>
    </w:p>
    <w:p>
      <w:r>
        <w:t>The terms must be defined consistently. For example, if the route measurement already includes enclosure entry and termination runs, those distances should not be added again.</w:t>
      </w:r>
    </w:p>
    <w:p>
      <w:pPr>
        <w:pStyle w:val="Heading3"/>
      </w:pPr>
      <w:r>
        <w:t>9.2 Example</w:t>
      </w:r>
    </w:p>
    <w:p>
      <w:r>
        <w:t>Suppose a cable route is measured as 24 m. The approved design allowance is 2 m for termination and service requirements.</w:t>
      </w:r>
    </w:p>
    <w:p>
      <w:pPr>
        <w:spacing w:before="120" w:after="160"/>
        <w:jc w:val="center"/>
      </w:pPr>
      <m:oMathPara>
        <m:oMath>
          <m:sSub>
            <m:e>
              <m:r>
                <m:t>L</m:t>
              </m:r>
            </m:e>
            <m:sub>
              <m:r>
                <m:rPr>
                  <m:nor/>
                </m:rPr>
                <m:t>estimated</m:t>
              </m:r>
            </m:sub>
          </m:sSub>
          <m:r>
            <m:t>=24+2=26</m:t>
          </m:r>
          <m:r>
            <m:rPr>
              <m:nor/>
            </m:rPr>
            <m:t> m</m:t>
          </m:r>
        </m:oMath>
      </m:oMathPara>
    </w:p>
    <w:p>
      <w:r>
        <w:t>The procurement quantity may then be rounded according to the supplier's reel sizes, cutting plan, and spare-material policy.</w:t>
      </w:r>
    </w:p>
    <w:p>
      <w:r>
        <w:t>This does not mean every cable should receive the same percentage allowance. Long tray routes, moving-machine cables, panel internal wiring, and pre-terminated cables have different estimation needs.</w:t>
      </w:r>
    </w:p>
    <w:p>
      <w:pPr>
        <w:pStyle w:val="Heading3"/>
      </w:pPr>
      <w:r>
        <w:t>9.3 Estimated versus installed length</w:t>
      </w:r>
    </w:p>
    <w:p>
      <w:r>
        <w:t>Maintain a clear distinction between:</w:t>
      </w:r>
    </w:p>
    <w:p>
      <w:pPr>
        <w:pStyle w:val="ListBullet"/>
      </w:pPr>
      <w:r>
        <w:t>Estimated length: Used for preliminary design and procurement.</w:t>
      </w:r>
    </w:p>
    <w:p>
      <w:pPr>
        <w:pStyle w:val="ListBullet"/>
      </w:pPr>
      <w:r>
        <w:t>Procurement length: Quantity ordered, potentially adjusted for reel sizes and spare stock.</w:t>
      </w:r>
    </w:p>
    <w:p>
      <w:pPr>
        <w:pStyle w:val="ListBullet"/>
      </w:pPr>
      <w:r>
        <w:t>Cut length: Actual length prepared for installation.</w:t>
      </w:r>
    </w:p>
    <w:p>
      <w:pPr>
        <w:pStyle w:val="ListBullet"/>
      </w:pPr>
      <w:r>
        <w:t>Installed length: Verified length of the completed cable route, if captured by the project.</w:t>
      </w:r>
    </w:p>
    <w:p>
      <w:pPr>
        <w:pStyle w:val="ListBullet"/>
      </w:pPr>
      <w:r>
        <w:t>Spare stock: Uninstalled material retained for future use.</w:t>
      </w:r>
    </w:p>
    <w:p>
      <w:r>
        <w:t>These values serve different purposes and should not overwrite one another without traceability.</w:t>
      </w:r>
    </w:p>
    <w:p>
      <w:pPr>
        <w:pStyle w:val="Heading2"/>
      </w:pPr>
      <w:r>
        <w:t>10. Cable routing and segregation</w:t>
      </w:r>
    </w:p>
    <w:p>
      <w:r>
        <w:t>Cable routing determines whether the installed system performs reliably and remains maintainable.</w:t>
      </w:r>
    </w:p>
    <w:p>
      <w:pPr>
        <w:pStyle w:val="Heading3"/>
      </w:pPr>
      <w:r>
        <w:t>10.1 Routing considerations</w:t>
      </w:r>
    </w:p>
    <w:p>
      <w:pPr>
        <w:pStyle w:val="ListBullet"/>
      </w:pPr>
      <w:r>
        <w:t>Define tray, conduit, trench, and duct references.</w:t>
      </w:r>
    </w:p>
    <w:p>
      <w:pPr>
        <w:pStyle w:val="ListBullet"/>
      </w:pPr>
      <w:r>
        <w:t>Identify vertical risers, machine interfaces, and enclosure entry points.</w:t>
      </w:r>
    </w:p>
    <w:p>
      <w:pPr>
        <w:pStyle w:val="ListBullet"/>
      </w:pPr>
      <w:r>
        <w:t>Check tray fill, mechanical support, bend radius, and cable pulling limits.</w:t>
      </w:r>
    </w:p>
    <w:p>
      <w:pPr>
        <w:pStyle w:val="ListBullet"/>
      </w:pPr>
      <w:r>
        <w:t>Avoid sharp edges and locations subject to abrasion or crushing.</w:t>
      </w:r>
    </w:p>
    <w:p>
      <w:pPr>
        <w:pStyle w:val="ListBullet"/>
      </w:pPr>
      <w:r>
        <w:t>Respect the manufacturer's pulling tension and bending-radius requirements.</w:t>
      </w:r>
    </w:p>
    <w:p>
      <w:pPr>
        <w:pStyle w:val="ListBullet"/>
      </w:pPr>
      <w:r>
        <w:t>Provide suitable separation between power, control, instrumentation, and communication cables.</w:t>
      </w:r>
    </w:p>
    <w:p>
      <w:pPr>
        <w:pStyle w:val="ListBullet"/>
      </w:pPr>
      <w:r>
        <w:t>Coordinate routes with machine movement, access doors, walkways, and maintenance areas.</w:t>
      </w:r>
    </w:p>
    <w:p>
      <w:pPr>
        <w:pStyle w:val="ListBullet"/>
      </w:pPr>
      <w:r>
        <w:t>Protect exposed cables against coolant, oil, heat, welding spatter, and moving equipment where relevant.</w:t>
      </w:r>
    </w:p>
    <w:p>
      <w:pPr>
        <w:pStyle w:val="ListBullet"/>
      </w:pPr>
      <w:r>
        <w:t>Consider electromagnetic interference and equipotential bonding.</w:t>
      </w:r>
    </w:p>
    <w:p>
      <w:pPr>
        <w:pStyle w:val="ListBullet"/>
      </w:pPr>
      <w:r>
        <w:t>Identify fire barriers, penetration seals, and environmental sealing requirements where applicable.</w:t>
      </w:r>
    </w:p>
    <w:p>
      <w:pPr>
        <w:pStyle w:val="Heading3"/>
      </w:pPr>
      <w:r>
        <w:t>10.2 Typical segregation strategy</w:t>
      </w:r>
    </w:p>
    <w:p>
      <w:pPr>
        <w:shd w:val="clear" w:color="auto" w:fill="F4F4F4"/>
        <w:spacing w:before="0" w:after="0" w:line="240" w:lineRule="auto"/>
        <w:ind w:left="216" w:right="216"/>
        <w:jc w:val="left"/>
      </w:pPr>
      <w:r>
        <w:rPr>
          <w:rFonts w:ascii="Consolas" w:hAnsi="Consolas"/>
          <w:color w:val="202020"/>
          <w:sz w:val="18"/>
        </w:rPr>
        <w:t>Power and motor-drive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tray or defined power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and discrete I/O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tray or designated control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and measurement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Low-noise route with suitable shielding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Route according to network and EMC requirements</w:t>
      </w:r>
    </w:p>
    <w:p/>
    <w:p>
      <w:r>
        <w:t>This is a planning concept rather than a universal tray arrangement. Required separation depends on voltage, current, switching characteristics, cable construction, shielding, installation rules, and manufacturer recommendations.</w:t>
      </w:r>
    </w:p>
    <w:p>
      <w:pPr>
        <w:pStyle w:val="Heading3"/>
      </w:pPr>
      <w:r>
        <w:t>10.3 VFD and servo cables</w:t>
      </w:r>
    </w:p>
    <w:p>
      <w:r>
        <w:t>VFD output cables and servo motor cables require particular attention because fast switching edges can generate common-mode currents and electromagnetic interference.</w:t>
      </w:r>
    </w:p>
    <w:p>
      <w:r>
        <w:t>The schedule should identify the required cable type and any special installation or termination notes, including:</w:t>
      </w:r>
    </w:p>
    <w:p>
      <w:pPr>
        <w:pStyle w:val="ListBullet"/>
      </w:pPr>
      <w:r>
        <w:t>Drive-compatible insulation and cable construction.</w:t>
      </w:r>
    </w:p>
    <w:p>
      <w:pPr>
        <w:pStyle w:val="ListBullet"/>
      </w:pPr>
      <w:r>
        <w:t>Required shield coverage and termination method.</w:t>
      </w:r>
    </w:p>
    <w:p>
      <w:pPr>
        <w:pStyle w:val="ListBullet"/>
      </w:pPr>
      <w:r>
        <w:t>Protective conductor arrangement.</w:t>
      </w:r>
    </w:p>
    <w:p>
      <w:pPr>
        <w:pStyle w:val="ListBullet"/>
      </w:pPr>
      <w:r>
        <w:t>Approved cable length or output-filter requirements where applicable.</w:t>
      </w:r>
    </w:p>
    <w:p>
      <w:pPr>
        <w:pStyle w:val="ListBullet"/>
      </w:pPr>
      <w:r>
        <w:t>Separation from encoder, analog, and communication wiring.</w:t>
      </w:r>
    </w:p>
    <w:p>
      <w:pPr>
        <w:pStyle w:val="ListBullet"/>
      </w:pPr>
      <w:r>
        <w:t>Flexibility requirements for moving applications.</w:t>
      </w:r>
    </w:p>
    <w:p>
      <w:r>
        <w:t>Do not assume that an ordinary motor cable automatically meets the drive manufacturer's EMC requirements.</w:t>
      </w:r>
    </w:p>
    <w:p>
      <w:pPr>
        <w:pStyle w:val="Heading2"/>
      </w:pPr>
      <w:r>
        <w:t>11. Shielding, grounding, and EMC information</w:t>
      </w:r>
    </w:p>
    <w:p>
      <w:r>
        <w:t>The cable schedule should explicitly identify shielded cables where required and refer to the approved termination method.</w:t>
      </w:r>
    </w:p>
    <w:p>
      <w:r>
        <w:t>For each shielded cable, the design may need to define:</w:t>
      </w:r>
    </w:p>
    <w:p>
      <w:pPr>
        <w:pStyle w:val="ListBullet"/>
      </w:pPr>
      <w:r>
        <w:t>Shield type and coverage.</w:t>
      </w:r>
    </w:p>
    <w:p>
      <w:pPr>
        <w:pStyle w:val="ListBullet"/>
      </w:pPr>
      <w:r>
        <w:t>Overall shield versus individually shielded pairs.</w:t>
      </w:r>
    </w:p>
    <w:p>
      <w:pPr>
        <w:pStyle w:val="ListBullet"/>
      </w:pPr>
      <w:r>
        <w:t>Shield connection at one end or both ends, where specified by the design.</w:t>
      </w:r>
    </w:p>
    <w:p>
      <w:pPr>
        <w:pStyle w:val="ListBullet"/>
      </w:pPr>
      <w:r>
        <w:t>Shield clamp, EMC gland, or connector arrangement.</w:t>
      </w:r>
    </w:p>
    <w:p>
      <w:pPr>
        <w:pStyle w:val="ListBullet"/>
      </w:pPr>
      <w:r>
        <w:t>Connection to enclosure bonding or a designated shield termination point.</w:t>
      </w:r>
    </w:p>
    <w:p>
      <w:pPr>
        <w:pStyle w:val="ListBullet"/>
      </w:pPr>
      <w:r>
        <w:t>Separation from power cables.</w:t>
      </w:r>
    </w:p>
    <w:p>
      <w:pPr>
        <w:pStyle w:val="ListBullet"/>
      </w:pPr>
      <w:r>
        <w:t>Requirements for instrumentation or communication interfaces.</w:t>
      </w:r>
    </w:p>
    <w:p>
      <w:r>
        <w:t>The correct termination depends on the signal, frequency range, equipment design, and grounding arrangement. A generic note such as "ground shield" is insufficient when different cable classes require different treatment.</w:t>
      </w:r>
    </w:p>
    <w:p>
      <w:r>
        <w:t>The cable schedule should not independently invent a grounding method that conflicts with the electrical schematic, instrument design, drive manual, or network standard.</w:t>
      </w:r>
    </w:p>
    <w:p>
      <w:pPr>
        <w:pStyle w:val="Heading2"/>
      </w:pPr>
      <w:r>
        <w:t>12. Termination details and cross-references</w:t>
      </w:r>
    </w:p>
    <w:p>
      <w:r>
        <w:t>Cable endpoints must be unambiguous. Equipment names alone may be insufficient when a panel contains many similar devices.</w:t>
      </w:r>
    </w:p>
    <w:p>
      <w:r>
        <w:t>A useful termination reference identifies the equipment, connector or terminal block, and terminal number.</w:t>
      </w:r>
    </w:p>
    <w:p>
      <w:pPr>
        <w:pStyle w:val="Heading3"/>
      </w:pPr>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Cable ID</w:t>
            </w:r>
          </w:p>
        </w:tc>
        <w:tc>
          <w:tcPr>
            <w:tcW w:type="dxa" w:w="2700"/>
            <w:shd w:val="clear" w:color="auto" w:fill="EEF2F7"/>
          </w:tcPr>
          <w:p>
            <w:pPr>
              <w:spacing w:after="0" w:before="0" w:line="240" w:lineRule="auto"/>
              <w:jc w:val="left"/>
            </w:pPr>
            <w:r>
              <w:rPr>
                <w:b/>
                <w:color w:val="1A2E4A"/>
              </w:rPr>
              <w:t>From endpoint</w:t>
            </w:r>
          </w:p>
        </w:tc>
        <w:tc>
          <w:tcPr>
            <w:tcW w:type="dxa" w:w="2700"/>
            <w:shd w:val="clear" w:color="auto" w:fill="EEF2F7"/>
          </w:tcPr>
          <w:p>
            <w:pPr>
              <w:spacing w:after="0" w:before="0" w:line="240" w:lineRule="auto"/>
              <w:jc w:val="left"/>
            </w:pPr>
            <w:r>
              <w:rPr>
                <w:b/>
                <w:color w:val="1A2E4A"/>
              </w:rPr>
              <w:t>To endpoint</w:t>
            </w:r>
          </w:p>
        </w:tc>
        <w:tc>
          <w:tcPr>
            <w:tcW w:type="dxa" w:w="2700"/>
            <w:shd w:val="clear" w:color="auto" w:fill="EEF2F7"/>
          </w:tcPr>
          <w:p>
            <w:pPr>
              <w:spacing w:after="0" w:before="0" w:line="240" w:lineRule="auto"/>
              <w:jc w:val="left"/>
            </w:pPr>
            <w:r>
              <w:rPr>
                <w:b/>
                <w:color w:val="1A2E4A"/>
              </w:rPr>
              <w:t>Service</w:t>
            </w:r>
          </w:p>
        </w:tc>
      </w:tr>
      <w:tr>
        <w:tc>
          <w:tcPr>
            <w:tcW w:type="dxa" w:w="2700"/>
          </w:tcPr>
          <w:p>
            <w:pPr>
              <w:spacing w:after="0" w:before="0" w:line="240" w:lineRule="auto"/>
              <w:jc w:val="left"/>
            </w:pPr>
            <w:r>
              <w:t>CBL-0001</w:t>
            </w:r>
          </w:p>
        </w:tc>
        <w:tc>
          <w:tcPr>
            <w:tcW w:type="dxa" w:w="2700"/>
          </w:tcPr>
          <w:p>
            <w:pPr>
              <w:spacing w:after="0" w:before="0" w:line="240" w:lineRule="auto"/>
              <w:jc w:val="left"/>
            </w:pPr>
            <w:r>
              <w:t>Panel CP01, X1:1</w:t>
            </w:r>
          </w:p>
        </w:tc>
        <w:tc>
          <w:tcPr>
            <w:tcW w:type="dxa" w:w="2700"/>
          </w:tcPr>
          <w:p>
            <w:pPr>
              <w:spacing w:after="0" w:before="0" w:line="240" w:lineRule="auto"/>
              <w:jc w:val="left"/>
            </w:pPr>
            <w:r>
              <w:t>Sensor B01, Pin 1</w:t>
            </w:r>
          </w:p>
        </w:tc>
        <w:tc>
          <w:tcPr>
            <w:tcW w:type="dxa" w:w="2700"/>
          </w:tcPr>
          <w:p>
            <w:pPr>
              <w:spacing w:after="0" w:before="0" w:line="240" w:lineRule="auto"/>
              <w:jc w:val="left"/>
            </w:pPr>
            <w:r>
              <w:t>Sensor supply positive</w:t>
            </w:r>
          </w:p>
        </w:tc>
      </w:tr>
      <w:tr>
        <w:tc>
          <w:tcPr>
            <w:tcW w:type="dxa" w:w="2700"/>
          </w:tcPr>
          <w:p>
            <w:pPr>
              <w:spacing w:after="0" w:before="0" w:line="240" w:lineRule="auto"/>
              <w:jc w:val="left"/>
            </w:pPr>
            <w:r>
              <w:t>CBL-0001</w:t>
            </w:r>
          </w:p>
        </w:tc>
        <w:tc>
          <w:tcPr>
            <w:tcW w:type="dxa" w:w="2700"/>
          </w:tcPr>
          <w:p>
            <w:pPr>
              <w:spacing w:after="0" w:before="0" w:line="240" w:lineRule="auto"/>
              <w:jc w:val="left"/>
            </w:pPr>
            <w:r>
              <w:t>Panel CP01, X1:2</w:t>
            </w:r>
          </w:p>
        </w:tc>
        <w:tc>
          <w:tcPr>
            <w:tcW w:type="dxa" w:w="2700"/>
          </w:tcPr>
          <w:p>
            <w:pPr>
              <w:spacing w:after="0" w:before="0" w:line="240" w:lineRule="auto"/>
              <w:jc w:val="left"/>
            </w:pPr>
            <w:r>
              <w:t>Sensor B01, Pin 3</w:t>
            </w:r>
          </w:p>
        </w:tc>
        <w:tc>
          <w:tcPr>
            <w:tcW w:type="dxa" w:w="2700"/>
          </w:tcPr>
          <w:p>
            <w:pPr>
              <w:spacing w:after="0" w:before="0" w:line="240" w:lineRule="auto"/>
              <w:jc w:val="left"/>
            </w:pPr>
            <w:r>
              <w:t>Sensor supply common</w:t>
            </w:r>
          </w:p>
        </w:tc>
      </w:tr>
      <w:tr>
        <w:tc>
          <w:tcPr>
            <w:tcW w:type="dxa" w:w="2700"/>
          </w:tcPr>
          <w:p>
            <w:pPr>
              <w:spacing w:after="0" w:before="0" w:line="240" w:lineRule="auto"/>
              <w:jc w:val="left"/>
            </w:pPr>
            <w:r>
              <w:t>CBL-0001</w:t>
            </w:r>
          </w:p>
        </w:tc>
        <w:tc>
          <w:tcPr>
            <w:tcW w:type="dxa" w:w="2700"/>
          </w:tcPr>
          <w:p>
            <w:pPr>
              <w:spacing w:after="0" w:before="0" w:line="240" w:lineRule="auto"/>
              <w:jc w:val="left"/>
            </w:pPr>
            <w:r>
              <w:t>Panel CP01, X1:3</w:t>
            </w:r>
          </w:p>
        </w:tc>
        <w:tc>
          <w:tcPr>
            <w:tcW w:type="dxa" w:w="2700"/>
          </w:tcPr>
          <w:p>
            <w:pPr>
              <w:spacing w:after="0" w:before="0" w:line="240" w:lineRule="auto"/>
              <w:jc w:val="left"/>
            </w:pPr>
            <w:r>
              <w:t>Sensor B01, Pin 4</w:t>
            </w:r>
          </w:p>
        </w:tc>
        <w:tc>
          <w:tcPr>
            <w:tcW w:type="dxa" w:w="2700"/>
          </w:tcPr>
          <w:p>
            <w:pPr>
              <w:spacing w:after="0" w:before="0" w:line="240" w:lineRule="auto"/>
              <w:jc w:val="left"/>
            </w:pPr>
            <w:r>
              <w:t>Sensor switching output</w:t>
            </w:r>
          </w:p>
        </w:tc>
      </w:tr>
      <w:tr>
        <w:tc>
          <w:tcPr>
            <w:tcW w:type="dxa" w:w="2700"/>
          </w:tcPr>
          <w:p>
            <w:pPr>
              <w:spacing w:after="0" w:before="0" w:line="240" w:lineRule="auto"/>
              <w:jc w:val="left"/>
            </w:pPr>
            <w:r>
              <w:t>CBL-0002</w:t>
            </w:r>
          </w:p>
        </w:tc>
        <w:tc>
          <w:tcPr>
            <w:tcW w:type="dxa" w:w="2700"/>
          </w:tcPr>
          <w:p>
            <w:pPr>
              <w:spacing w:after="0" w:before="0" w:line="240" w:lineRule="auto"/>
              <w:jc w:val="left"/>
            </w:pPr>
            <w:r>
              <w:t>Panel CP01, X2:1</w:t>
            </w:r>
          </w:p>
        </w:tc>
        <w:tc>
          <w:tcPr>
            <w:tcW w:type="dxa" w:w="2700"/>
          </w:tcPr>
          <w:p>
            <w:pPr>
              <w:spacing w:after="0" w:before="0" w:line="240" w:lineRule="auto"/>
              <w:jc w:val="left"/>
            </w:pPr>
            <w:r>
              <w:t>Valve Y01, Pin 1</w:t>
            </w:r>
          </w:p>
        </w:tc>
        <w:tc>
          <w:tcPr>
            <w:tcW w:type="dxa" w:w="2700"/>
          </w:tcPr>
          <w:p>
            <w:pPr>
              <w:spacing w:after="0" w:before="0" w:line="240" w:lineRule="auto"/>
              <w:jc w:val="left"/>
            </w:pPr>
            <w:r>
              <w:t>Solenoid supply</w:t>
            </w:r>
          </w:p>
        </w:tc>
      </w:tr>
      <w:tr>
        <w:tc>
          <w:tcPr>
            <w:tcW w:type="dxa" w:w="2700"/>
          </w:tcPr>
          <w:p>
            <w:pPr>
              <w:spacing w:after="0" w:before="0" w:line="240" w:lineRule="auto"/>
              <w:jc w:val="left"/>
            </w:pPr>
            <w:r>
              <w:t>CBL-0002</w:t>
            </w:r>
          </w:p>
        </w:tc>
        <w:tc>
          <w:tcPr>
            <w:tcW w:type="dxa" w:w="2700"/>
          </w:tcPr>
          <w:p>
            <w:pPr>
              <w:spacing w:after="0" w:before="0" w:line="240" w:lineRule="auto"/>
              <w:jc w:val="left"/>
            </w:pPr>
            <w:r>
              <w:t>Panel CP01, X2:2</w:t>
            </w:r>
          </w:p>
        </w:tc>
        <w:tc>
          <w:tcPr>
            <w:tcW w:type="dxa" w:w="2700"/>
          </w:tcPr>
          <w:p>
            <w:pPr>
              <w:spacing w:after="0" w:before="0" w:line="240" w:lineRule="auto"/>
              <w:jc w:val="left"/>
            </w:pPr>
            <w:r>
              <w:t>Valve Y01, Pin 2</w:t>
            </w:r>
          </w:p>
        </w:tc>
        <w:tc>
          <w:tcPr>
            <w:tcW w:type="dxa" w:w="2700"/>
          </w:tcPr>
          <w:p>
            <w:pPr>
              <w:spacing w:after="0" w:before="0" w:line="240" w:lineRule="auto"/>
              <w:jc w:val="left"/>
            </w:pPr>
            <w:r>
              <w:t>Solenoid return</w:t>
            </w:r>
          </w:p>
        </w:tc>
      </w:tr>
    </w:tbl>
    <w:p/>
    <w:p>
      <w:r>
        <w:t>These are illustrative endpoint references. Actual terminal and pin assignments must come from the approved drawings and device datasheets.</w:t>
      </w:r>
    </w:p>
    <w:p>
      <w:r>
        <w:t>A project may store one row per cable, with core assignments in a separate termination table. Another project may use one row per core. Either structure can work if the relationships remain clear and traceable.</w:t>
      </w:r>
    </w:p>
    <w:p>
      <w:pPr>
        <w:pStyle w:val="Heading3"/>
      </w:pPr>
      <w:r>
        <w:t>Cross-reference checks</w:t>
      </w:r>
    </w:p>
    <w:p>
      <w:pPr>
        <w:pStyle w:val="ListBullet"/>
      </w:pPr>
      <w:r>
        <w:t>Cable IDs match labels and drawing references.</w:t>
      </w:r>
    </w:p>
    <w:p>
      <w:pPr>
        <w:pStyle w:val="ListBullet"/>
      </w:pPr>
      <w:r>
        <w:t>Both endpoints exist in the equipment list.</w:t>
      </w:r>
    </w:p>
    <w:p>
      <w:pPr>
        <w:pStyle w:val="ListBullet"/>
      </w:pPr>
      <w:r>
        <w:t>Terminal numbers exist in the terminal plan.</w:t>
      </w:r>
    </w:p>
    <w:p>
      <w:pPr>
        <w:pStyle w:val="ListBullet"/>
      </w:pPr>
      <w:r>
        <w:t>Core assignments agree with the schematic.</w:t>
      </w:r>
    </w:p>
    <w:p>
      <w:pPr>
        <w:pStyle w:val="ListBullet"/>
      </w:pPr>
      <w:r>
        <w:t>Signal tags match the I/O list.</w:t>
      </w:r>
    </w:p>
    <w:p>
      <w:pPr>
        <w:pStyle w:val="ListBullet"/>
      </w:pPr>
      <w:r>
        <w:t>Connector pinouts match manufacturer documentation.</w:t>
      </w:r>
    </w:p>
    <w:p>
      <w:pPr>
        <w:pStyle w:val="ListBullet"/>
      </w:pPr>
      <w:r>
        <w:t>Shield and PE connections agree with the approved grounding design.</w:t>
      </w:r>
    </w:p>
    <w:p>
      <w:pPr>
        <w:pStyle w:val="ListBullet"/>
      </w:pPr>
      <w:r>
        <w:t>Any spare cores are clearly identified and treated according to the project standard.</w:t>
      </w:r>
    </w:p>
    <w:p>
      <w:pPr>
        <w:pStyle w:val="Heading2"/>
      </w:pPr>
      <w:r>
        <w:t>13. Special cable applications</w:t>
      </w:r>
    </w:p>
    <w:p>
      <w:pPr>
        <w:pStyle w:val="Heading3"/>
      </w:pPr>
      <w:r>
        <w:t>13.1 Analog instrumentation</w:t>
      </w:r>
    </w:p>
    <w:p>
      <w:r>
        <w:t>For 4–20 mA, 0–10 V, load-cell, and other measurement circuits, consider signal level, loop configuration, source and input impedance, common-mode voltage, isolation, shielding, and cable length.</w:t>
      </w:r>
    </w:p>
    <w:p>
      <w:r>
        <w:t>For a 4–20 mA loop, the schedule should distinguish the loop's supply and return arrangement and identify any separate shield or protective conductor requirements. The number of cores depends on whether the transmitter is two-wire, three-wire, or four-wire and on the selected interface.</w:t>
      </w:r>
    </w:p>
    <w:p>
      <w:pPr>
        <w:pStyle w:val="Heading3"/>
      </w:pPr>
      <w:r>
        <w:t>13.2 Thermocouples</w:t>
      </w:r>
    </w:p>
    <w:p>
      <w:r>
        <w:t>Thermocouple extension or compensating cables must be suitable for the thermocouple type and polarity. Incorrect cable material can introduce measurement errors.</w:t>
      </w:r>
    </w:p>
    <w:p>
      <w:r>
        <w:t>The schedule should identify the thermocouple type, cable construction, polarity convention, and any required extension-cable specification.</w:t>
      </w:r>
    </w:p>
    <w:p>
      <w:pPr>
        <w:pStyle w:val="Heading3"/>
      </w:pPr>
      <w:r>
        <w:t>13.3 Encoder and feedback cables</w:t>
      </w:r>
    </w:p>
    <w:p>
      <w:r>
        <w:t>Encoder cables may carry differential signals, supply power, and additional feedback channels. Selection should account for the encoder interface, signal frequency, cable capacitance, shielding, connector pinout, and flexing duty.</w:t>
      </w:r>
    </w:p>
    <w:p>
      <w:r>
        <w:t>Use the drive or encoder manufacturer's specified cable where required.</w:t>
      </w:r>
    </w:p>
    <w:p>
      <w:pPr>
        <w:pStyle w:val="Heading3"/>
      </w:pPr>
      <w:r>
        <w:t>13.4 Industrial Ethernet</w:t>
      </w:r>
    </w:p>
    <w:p>
      <w:r>
        <w:t>Specify the appropriate cable category, shielding, connector type, environmental rating, and installation method. Check the supported network speed, total channel length, routing, bend radius, and connector requirements.</w:t>
      </w:r>
    </w:p>
    <w:p>
      <w:r>
        <w:t>For industrial Ethernet, the maximum permitted channel length depends on the Ethernet technology and system design. Do not assume all Ethernet cables and topologies support the same distance or performance.</w:t>
      </w:r>
    </w:p>
    <w:p>
      <w:pPr>
        <w:pStyle w:val="Heading3"/>
      </w:pPr>
      <w:r>
        <w:t>13.5 Fiber-optic cables</w:t>
      </w:r>
    </w:p>
    <w:p>
      <w:r>
        <w:t>The schedule should specify fiber type, number of fibers, connector type, termination method, environmental protection, and route requirements.</w:t>
      </w:r>
    </w:p>
    <w:p>
      <w:r>
        <w:t>Single-mode and multimode fibers are not interchangeable in every application. Transceivers, wavelength, connector type, and link budget must be compatible.</w:t>
      </w:r>
    </w:p>
    <w:p>
      <w:pPr>
        <w:pStyle w:val="Heading3"/>
      </w:pPr>
      <w:r>
        <w:t>13.6 Safety-related connections</w:t>
      </w:r>
    </w:p>
    <w:p>
      <w:r>
        <w:t>Cable type, routing, separation, and identification must support the required safety design. The schedule should not be used as a substitute for safety architecture, risk assessment, or validation.</w:t>
      </w:r>
    </w:p>
    <w:p>
      <w:r>
        <w:t>Where the safety design requires fault avoidance, channel separation, protected routing, or specific cable properties, these requirements must be explicitly coordinated with the drawings and installation specification.</w:t>
      </w:r>
    </w:p>
    <w:p>
      <w:pPr>
        <w:pStyle w:val="Heading2"/>
      </w:pPr>
      <w:r>
        <w:t>14. Cable schedule preparation in Excel</w:t>
      </w:r>
    </w:p>
    <w:p>
      <w:r>
        <w:t>Excel is often used for small and medium-sized projects. Larger projects may use electrical CAD databases or engineering lifecycle tools, but the same data-quality principles apply.</w:t>
      </w:r>
    </w:p>
    <w:p>
      <w:pPr>
        <w:pStyle w:val="Heading3"/>
      </w:pPr>
      <w:r>
        <w:t>Recommended workbook structure</w:t>
      </w:r>
    </w:p>
    <w:p>
      <w:pPr>
        <w:pStyle w:val="ListBullet"/>
      </w:pPr>
      <w:r>
        <w:rPr>
          <w:rFonts w:ascii="Consolas" w:hAnsi="Consolas"/>
          <w:color w:val="333333"/>
          <w:sz w:val="19"/>
          <w:shd w:val="clear" w:color="auto" w:fill="EFEFEF"/>
        </w:rPr>
        <w:t>CABLE_MASTER</w:t>
      </w:r>
      <w:r>
        <w:t>: One controlled record for each cable.</w:t>
      </w:r>
    </w:p>
    <w:p>
      <w:pPr>
        <w:pStyle w:val="ListBullet"/>
      </w:pPr>
      <w:r>
        <w:rPr>
          <w:rFonts w:ascii="Consolas" w:hAnsi="Consolas"/>
          <w:color w:val="333333"/>
          <w:sz w:val="19"/>
          <w:shd w:val="clear" w:color="auto" w:fill="EFEFEF"/>
        </w:rPr>
        <w:t>CABLE_CORES</w:t>
      </w:r>
      <w:r>
        <w:t>: Core-level assignments where needed.</w:t>
      </w:r>
    </w:p>
    <w:p>
      <w:pPr>
        <w:pStyle w:val="ListBullet"/>
      </w:pPr>
      <w:r>
        <w:rPr>
          <w:rFonts w:ascii="Consolas" w:hAnsi="Consolas"/>
          <w:color w:val="333333"/>
          <w:sz w:val="19"/>
          <w:shd w:val="clear" w:color="auto" w:fill="EFEFEF"/>
        </w:rPr>
        <w:t>CABLE_TYPES</w:t>
      </w:r>
      <w:r>
        <w:t>: Approved cable specifications and construction details.</w:t>
      </w:r>
    </w:p>
    <w:p>
      <w:pPr>
        <w:pStyle w:val="ListBullet"/>
      </w:pPr>
      <w:r>
        <w:rPr>
          <w:rFonts w:ascii="Consolas" w:hAnsi="Consolas"/>
          <w:color w:val="333333"/>
          <w:sz w:val="19"/>
          <w:shd w:val="clear" w:color="auto" w:fill="EFEFEF"/>
        </w:rPr>
        <w:t>EQUIPMENT_MASTER</w:t>
      </w:r>
      <w:r>
        <w:t>: Valid equipment identifiers and locations.</w:t>
      </w:r>
    </w:p>
    <w:p>
      <w:pPr>
        <w:pStyle w:val="ListBullet"/>
      </w:pPr>
      <w:r>
        <w:rPr>
          <w:rFonts w:ascii="Consolas" w:hAnsi="Consolas"/>
          <w:color w:val="333333"/>
          <w:sz w:val="19"/>
          <w:shd w:val="clear" w:color="auto" w:fill="EFEFEF"/>
        </w:rPr>
        <w:t>TERMINAL_MASTER</w:t>
      </w:r>
      <w:r>
        <w:t>: Approved terminal and connector references.</w:t>
      </w:r>
    </w:p>
    <w:p>
      <w:pPr>
        <w:pStyle w:val="ListBullet"/>
      </w:pPr>
      <w:r>
        <w:rPr>
          <w:rFonts w:ascii="Consolas" w:hAnsi="Consolas"/>
          <w:color w:val="333333"/>
          <w:sz w:val="19"/>
          <w:shd w:val="clear" w:color="auto" w:fill="EFEFEF"/>
        </w:rPr>
        <w:t>ROUTE_MASTER</w:t>
      </w:r>
      <w:r>
        <w:t>: Route identifiers and routing descriptions.</w:t>
      </w:r>
    </w:p>
    <w:p>
      <w:pPr>
        <w:pStyle w:val="ListBullet"/>
      </w:pPr>
      <w:r>
        <w:rPr>
          <w:rFonts w:ascii="Consolas" w:hAnsi="Consolas"/>
          <w:color w:val="333333"/>
          <w:sz w:val="19"/>
          <w:shd w:val="clear" w:color="auto" w:fill="EFEFEF"/>
        </w:rPr>
        <w:t>CHANGE_LOG</w:t>
      </w:r>
      <w:r>
        <w:t>: Revision history and change justification.</w:t>
      </w:r>
    </w:p>
    <w:p>
      <w:pPr>
        <w:pStyle w:val="Heading3"/>
      </w:pPr>
      <w:r>
        <w:t>Example master columns</w:t>
      </w:r>
    </w:p>
    <w:p>
      <w:pPr>
        <w:shd w:val="clear" w:color="auto" w:fill="F4F4F4"/>
        <w:spacing w:before="0" w:after="0" w:line="240" w:lineRule="auto"/>
        <w:ind w:left="216" w:right="216"/>
        <w:jc w:val="left"/>
      </w:pPr>
      <w:r>
        <w:rPr>
          <w:rFonts w:ascii="Consolas" w:hAnsi="Consolas"/>
          <w:color w:val="202020"/>
          <w:sz w:val="18"/>
        </w:rPr>
        <w:t>CABLE_ID</w:t>
      </w:r>
    </w:p>
    <w:p>
      <w:pPr>
        <w:shd w:val="clear" w:color="auto" w:fill="F4F4F4"/>
        <w:spacing w:before="0" w:after="0" w:line="240" w:lineRule="auto"/>
        <w:ind w:left="216" w:right="216"/>
        <w:jc w:val="left"/>
      </w:pPr>
      <w:r>
        <w:rPr>
          <w:rFonts w:ascii="Consolas" w:hAnsi="Consolas"/>
          <w:color w:val="202020"/>
          <w:sz w:val="18"/>
        </w:rPr>
        <w:t>SERVICE</w:t>
      </w:r>
    </w:p>
    <w:p>
      <w:pPr>
        <w:shd w:val="clear" w:color="auto" w:fill="F4F4F4"/>
        <w:spacing w:before="0" w:after="0" w:line="240" w:lineRule="auto"/>
        <w:ind w:left="216" w:right="216"/>
        <w:jc w:val="left"/>
      </w:pPr>
      <w:r>
        <w:rPr>
          <w:rFonts w:ascii="Consolas" w:hAnsi="Consolas"/>
          <w:color w:val="202020"/>
          <w:sz w:val="18"/>
        </w:rPr>
        <w:t>FROM_EQUIPMENT</w:t>
      </w:r>
    </w:p>
    <w:p>
      <w:pPr>
        <w:shd w:val="clear" w:color="auto" w:fill="F4F4F4"/>
        <w:spacing w:before="0" w:after="0" w:line="240" w:lineRule="auto"/>
        <w:ind w:left="216" w:right="216"/>
        <w:jc w:val="left"/>
      </w:pPr>
      <w:r>
        <w:rPr>
          <w:rFonts w:ascii="Consolas" w:hAnsi="Consolas"/>
          <w:color w:val="202020"/>
          <w:sz w:val="18"/>
        </w:rPr>
        <w:t>FROM_TERMINAL</w:t>
      </w:r>
    </w:p>
    <w:p>
      <w:pPr>
        <w:shd w:val="clear" w:color="auto" w:fill="F4F4F4"/>
        <w:spacing w:before="0" w:after="0" w:line="240" w:lineRule="auto"/>
        <w:ind w:left="216" w:right="216"/>
        <w:jc w:val="left"/>
      </w:pPr>
      <w:r>
        <w:rPr>
          <w:rFonts w:ascii="Consolas" w:hAnsi="Consolas"/>
          <w:color w:val="202020"/>
          <w:sz w:val="18"/>
        </w:rPr>
        <w:t>TO_EQUIPMENT</w:t>
      </w:r>
    </w:p>
    <w:p>
      <w:pPr>
        <w:shd w:val="clear" w:color="auto" w:fill="F4F4F4"/>
        <w:spacing w:before="0" w:after="0" w:line="240" w:lineRule="auto"/>
        <w:ind w:left="216" w:right="216"/>
        <w:jc w:val="left"/>
      </w:pPr>
      <w:r>
        <w:rPr>
          <w:rFonts w:ascii="Consolas" w:hAnsi="Consolas"/>
          <w:color w:val="202020"/>
          <w:sz w:val="18"/>
        </w:rPr>
        <w:t>TO_TERMINAL</w:t>
      </w:r>
    </w:p>
    <w:p>
      <w:pPr>
        <w:shd w:val="clear" w:color="auto" w:fill="F4F4F4"/>
        <w:spacing w:before="0" w:after="0" w:line="240" w:lineRule="auto"/>
        <w:ind w:left="216" w:right="216"/>
        <w:jc w:val="left"/>
      </w:pPr>
      <w:r>
        <w:rPr>
          <w:rFonts w:ascii="Consolas" w:hAnsi="Consolas"/>
          <w:color w:val="202020"/>
          <w:sz w:val="18"/>
        </w:rPr>
        <w:t>CABLE_TYPE</w:t>
      </w:r>
    </w:p>
    <w:p>
      <w:pPr>
        <w:shd w:val="clear" w:color="auto" w:fill="F4F4F4"/>
        <w:spacing w:before="0" w:after="0" w:line="240" w:lineRule="auto"/>
        <w:ind w:left="216" w:right="216"/>
        <w:jc w:val="left"/>
      </w:pPr>
      <w:r>
        <w:rPr>
          <w:rFonts w:ascii="Consolas" w:hAnsi="Consolas"/>
          <w:color w:val="202020"/>
          <w:sz w:val="18"/>
        </w:rPr>
        <w:t>CORE_COUNT</w:t>
      </w:r>
    </w:p>
    <w:p>
      <w:pPr>
        <w:shd w:val="clear" w:color="auto" w:fill="F4F4F4"/>
        <w:spacing w:before="0" w:after="0" w:line="240" w:lineRule="auto"/>
        <w:ind w:left="216" w:right="216"/>
        <w:jc w:val="left"/>
      </w:pPr>
      <w:r>
        <w:rPr>
          <w:rFonts w:ascii="Consolas" w:hAnsi="Consolas"/>
          <w:color w:val="202020"/>
          <w:sz w:val="18"/>
        </w:rPr>
        <w:t>CONDUCTOR_SIZE_MM2</w:t>
      </w:r>
    </w:p>
    <w:p>
      <w:pPr>
        <w:shd w:val="clear" w:color="auto" w:fill="F4F4F4"/>
        <w:spacing w:before="0" w:after="0" w:line="240" w:lineRule="auto"/>
        <w:ind w:left="216" w:right="216"/>
        <w:jc w:val="left"/>
      </w:pPr>
      <w:r>
        <w:rPr>
          <w:rFonts w:ascii="Consolas" w:hAnsi="Consolas"/>
          <w:color w:val="202020"/>
          <w:sz w:val="18"/>
        </w:rPr>
        <w:t>SHIELDING</w:t>
      </w:r>
    </w:p>
    <w:p>
      <w:pPr>
        <w:shd w:val="clear" w:color="auto" w:fill="F4F4F4"/>
        <w:spacing w:before="0" w:after="0" w:line="240" w:lineRule="auto"/>
        <w:ind w:left="216" w:right="216"/>
        <w:jc w:val="left"/>
      </w:pPr>
      <w:r>
        <w:rPr>
          <w:rFonts w:ascii="Consolas" w:hAnsi="Consolas"/>
          <w:color w:val="202020"/>
          <w:sz w:val="18"/>
        </w:rPr>
        <w:t>VOLTAGE_RATING</w:t>
      </w:r>
    </w:p>
    <w:p>
      <w:pPr>
        <w:shd w:val="clear" w:color="auto" w:fill="F4F4F4"/>
        <w:spacing w:before="0" w:after="0" w:line="240" w:lineRule="auto"/>
        <w:ind w:left="216" w:right="216"/>
        <w:jc w:val="left"/>
      </w:pPr>
      <w:r>
        <w:rPr>
          <w:rFonts w:ascii="Consolas" w:hAnsi="Consolas"/>
          <w:color w:val="202020"/>
          <w:sz w:val="18"/>
        </w:rPr>
        <w:t>ROUTE_ID</w:t>
      </w:r>
    </w:p>
    <w:p>
      <w:pPr>
        <w:shd w:val="clear" w:color="auto" w:fill="F4F4F4"/>
        <w:spacing w:before="0" w:after="0" w:line="240" w:lineRule="auto"/>
        <w:ind w:left="216" w:right="216"/>
        <w:jc w:val="left"/>
      </w:pPr>
      <w:r>
        <w:rPr>
          <w:rFonts w:ascii="Consolas" w:hAnsi="Consolas"/>
          <w:color w:val="202020"/>
          <w:sz w:val="18"/>
        </w:rPr>
        <w:t>ESTIMATED_LENGTH_M</w:t>
      </w:r>
    </w:p>
    <w:p>
      <w:pPr>
        <w:shd w:val="clear" w:color="auto" w:fill="F4F4F4"/>
        <w:spacing w:before="0" w:after="0" w:line="240" w:lineRule="auto"/>
        <w:ind w:left="216" w:right="216"/>
        <w:jc w:val="left"/>
      </w:pPr>
      <w:r>
        <w:rPr>
          <w:rFonts w:ascii="Consolas" w:hAnsi="Consolas"/>
          <w:color w:val="202020"/>
          <w:sz w:val="18"/>
        </w:rPr>
        <w:t>PROCUREMENT_LENGTH_M</w:t>
      </w:r>
    </w:p>
    <w:p>
      <w:pPr>
        <w:shd w:val="clear" w:color="auto" w:fill="F4F4F4"/>
        <w:spacing w:before="0" w:after="0" w:line="240" w:lineRule="auto"/>
        <w:ind w:left="216" w:right="216"/>
        <w:jc w:val="left"/>
      </w:pPr>
      <w:r>
        <w:rPr>
          <w:rFonts w:ascii="Consolas" w:hAnsi="Consolas"/>
          <w:color w:val="202020"/>
          <w:sz w:val="18"/>
        </w:rPr>
        <w:t>INSTALLED_LENGTH_M</w:t>
      </w:r>
    </w:p>
    <w:p>
      <w:pPr>
        <w:shd w:val="clear" w:color="auto" w:fill="F4F4F4"/>
        <w:spacing w:before="0" w:after="0" w:line="240" w:lineRule="auto"/>
        <w:ind w:left="216" w:right="216"/>
        <w:jc w:val="left"/>
      </w:pPr>
      <w:r>
        <w:rPr>
          <w:rFonts w:ascii="Consolas" w:hAnsi="Consolas"/>
          <w:color w:val="202020"/>
          <w:sz w:val="18"/>
        </w:rPr>
        <w:t>STATUS</w:t>
      </w:r>
    </w:p>
    <w:p>
      <w:pPr>
        <w:shd w:val="clear" w:color="auto" w:fill="F4F4F4"/>
        <w:spacing w:before="0" w:after="0" w:line="240" w:lineRule="auto"/>
        <w:ind w:left="216" w:right="216"/>
        <w:jc w:val="left"/>
      </w:pPr>
      <w:r>
        <w:rPr>
          <w:rFonts w:ascii="Consolas" w:hAnsi="Consolas"/>
          <w:color w:val="202020"/>
          <w:sz w:val="18"/>
        </w:rPr>
        <w:t>REVISION</w:t>
      </w:r>
    </w:p>
    <w:p>
      <w:pPr>
        <w:shd w:val="clear" w:color="auto" w:fill="F4F4F4"/>
        <w:spacing w:before="0" w:after="0" w:line="240" w:lineRule="auto"/>
        <w:ind w:left="216" w:right="216"/>
        <w:jc w:val="left"/>
      </w:pPr>
      <w:r>
        <w:rPr>
          <w:rFonts w:ascii="Consolas" w:hAnsi="Consolas"/>
          <w:color w:val="202020"/>
          <w:sz w:val="18"/>
        </w:rPr>
        <w:t>REMARKS</w:t>
      </w:r>
    </w:p>
    <w:p/>
    <w:p>
      <w:pPr>
        <w:pStyle w:val="Heading3"/>
      </w:pPr>
      <w:r>
        <w:t>Data-validation rules</w:t>
      </w:r>
    </w:p>
    <w:p>
      <w:pPr>
        <w:pStyle w:val="ListBullet"/>
      </w:pPr>
      <w:r>
        <w:t>Cable IDs must be unique.</w:t>
      </w:r>
    </w:p>
    <w:p>
      <w:pPr>
        <w:pStyle w:val="ListBullet"/>
      </w:pPr>
      <w:r>
        <w:t>Required fields must not be blank.</w:t>
      </w:r>
    </w:p>
    <w:p>
      <w:pPr>
        <w:pStyle w:val="ListBullet"/>
      </w:pPr>
      <w:r>
        <w:t>Core count must be a valid positive number.</w:t>
      </w:r>
    </w:p>
    <w:p>
      <w:pPr>
        <w:pStyle w:val="ListBullet"/>
      </w:pPr>
      <w:r>
        <w:t>Conductor size must match an approved cable specification.</w:t>
      </w:r>
    </w:p>
    <w:p>
      <w:pPr>
        <w:pStyle w:val="ListBullet"/>
      </w:pPr>
      <w:r>
        <w:t>Cable type must come from the approved cable-type list.</w:t>
      </w:r>
    </w:p>
    <w:p>
      <w:pPr>
        <w:pStyle w:val="ListBullet"/>
      </w:pPr>
      <w:r>
        <w:t>From and to equipment identifiers must exist in the equipment master.</w:t>
      </w:r>
    </w:p>
    <w:p>
      <w:pPr>
        <w:pStyle w:val="ListBullet"/>
      </w:pPr>
      <w:r>
        <w:t>Route IDs must exist in the route master where routing is tracked.</w:t>
      </w:r>
    </w:p>
    <w:p>
      <w:pPr>
        <w:pStyle w:val="ListBullet"/>
      </w:pPr>
      <w:r>
        <w:t>Length values must be numeric and use consistent units.</w:t>
      </w:r>
    </w:p>
    <w:p>
      <w:pPr>
        <w:pStyle w:val="ListBullet"/>
      </w:pPr>
      <w:r>
        <w:t>Status and revision values must follow the project's controlled vocabulary.</w:t>
      </w:r>
    </w:p>
    <w:p>
      <w:pPr>
        <w:pStyle w:val="ListBullet"/>
      </w:pPr>
      <w:r>
        <w:t>Deleted or superseded cables must remain traceable through the revision history.</w:t>
      </w:r>
    </w:p>
    <w:p>
      <w:r>
        <w:t>Avoid relying only on cell colors to represent cable status. Status must also be stored as explicit data so it can be filtered, checked, exported, and audited.</w:t>
      </w:r>
    </w:p>
    <w:p>
      <w:pPr>
        <w:pStyle w:val="Heading2"/>
      </w:pPr>
      <w:r>
        <w:t>15. Cable schedule quality checks</w:t>
      </w:r>
    </w:p>
    <w:p>
      <w:r>
        <w:t>A cable schedule should be reviewed systematically before procurement or installation.</w:t>
      </w:r>
    </w:p>
    <w:p>
      <w:pPr>
        <w:pStyle w:val="Heading3"/>
      </w:pPr>
      <w:r>
        <w:t>Completeness</w:t>
      </w:r>
    </w:p>
    <w:p>
      <w:pPr>
        <w:pStyle w:val="ListBullet"/>
      </w:pPr>
      <w:r>
        <w:t>Every required cable has an assigned ID.</w:t>
      </w:r>
    </w:p>
    <w:p>
      <w:pPr>
        <w:pStyle w:val="ListBullet"/>
      </w:pPr>
      <w:r>
        <w:t>Every cable has a defined origin and destination.</w:t>
      </w:r>
    </w:p>
    <w:p>
      <w:pPr>
        <w:pStyle w:val="ListBullet"/>
      </w:pPr>
      <w:r>
        <w:t>Cable type, core count, and conductor size are specified.</w:t>
      </w:r>
    </w:p>
    <w:p>
      <w:pPr>
        <w:pStyle w:val="ListBullet"/>
      </w:pPr>
      <w:r>
        <w:t>Special shielding, grounding, or routing requirements are recorded.</w:t>
      </w:r>
    </w:p>
    <w:p>
      <w:pPr>
        <w:pStyle w:val="ListBullet"/>
      </w:pPr>
      <w:r>
        <w:t>Required cable lengths are estimated.</w:t>
      </w:r>
    </w:p>
    <w:p>
      <w:pPr>
        <w:pStyle w:val="ListBullet"/>
      </w:pPr>
      <w:r>
        <w:t>Required termination references are available.</w:t>
      </w:r>
    </w:p>
    <w:p>
      <w:pPr>
        <w:pStyle w:val="Heading3"/>
      </w:pPr>
      <w:r>
        <w:t>Consistency</w:t>
      </w:r>
    </w:p>
    <w:p>
      <w:pPr>
        <w:pStyle w:val="ListBullet"/>
      </w:pPr>
      <w:r>
        <w:t>Cable IDs match the drawings and labels.</w:t>
      </w:r>
    </w:p>
    <w:p>
      <w:pPr>
        <w:pStyle w:val="ListBullet"/>
      </w:pPr>
      <w:r>
        <w:t>Equipment identifiers match the equipment list.</w:t>
      </w:r>
    </w:p>
    <w:p>
      <w:pPr>
        <w:pStyle w:val="ListBullet"/>
      </w:pPr>
      <w:r>
        <w:t>Terminal references match the terminal plans.</w:t>
      </w:r>
    </w:p>
    <w:p>
      <w:pPr>
        <w:pStyle w:val="ListBullet"/>
      </w:pPr>
      <w:r>
        <w:t>Core assignments match the schematics.</w:t>
      </w:r>
    </w:p>
    <w:p>
      <w:pPr>
        <w:pStyle w:val="ListBullet"/>
      </w:pPr>
      <w:r>
        <w:t>Cable types match the application and installation conditions.</w:t>
      </w:r>
    </w:p>
    <w:p>
      <w:pPr>
        <w:pStyle w:val="ListBullet"/>
      </w:pPr>
      <w:r>
        <w:t>Power and signal cable routing follows the segregation philosophy.</w:t>
      </w:r>
    </w:p>
    <w:p>
      <w:pPr>
        <w:pStyle w:val="ListBullet"/>
      </w:pPr>
      <w:r>
        <w:t>Spare cores and spare cables follow the project standard.</w:t>
      </w:r>
    </w:p>
    <w:p>
      <w:pPr>
        <w:pStyle w:val="ListBullet"/>
      </w:pPr>
      <w:r>
        <w:t>Revision status is consistent across related documents.</w:t>
      </w:r>
    </w:p>
    <w:p>
      <w:pPr>
        <w:pStyle w:val="Heading3"/>
      </w:pPr>
      <w:r>
        <w:t>Engineering verification</w:t>
      </w:r>
    </w:p>
    <w:p>
      <w:pPr>
        <w:pStyle w:val="ListBullet"/>
      </w:pPr>
      <w:r>
        <w:t>Conductor sizing and voltage drop have been assessed where required.</w:t>
      </w:r>
    </w:p>
    <w:p>
      <w:pPr>
        <w:pStyle w:val="ListBullet"/>
      </w:pPr>
      <w:r>
        <w:t>Current capacity and protective-device coordination have been checked for power cables.</w:t>
      </w:r>
    </w:p>
    <w:p>
      <w:pPr>
        <w:pStyle w:val="ListBullet"/>
      </w:pPr>
      <w:r>
        <w:t>Cable insulation and voltage ratings are suitable.</w:t>
      </w:r>
    </w:p>
    <w:p>
      <w:pPr>
        <w:pStyle w:val="ListBullet"/>
      </w:pPr>
      <w:r>
        <w:t>EMC requirements have been reviewed.</w:t>
      </w:r>
    </w:p>
    <w:p>
      <w:pPr>
        <w:pStyle w:val="ListBullet"/>
      </w:pPr>
      <w:r>
        <w:t>Cable pulling, bending, and installation limitations have been considered.</w:t>
      </w:r>
    </w:p>
    <w:p>
      <w:pPr>
        <w:pStyle w:val="ListBullet"/>
      </w:pPr>
      <w:r>
        <w:t>Environmental and mechanical protection requirements have been addressed.</w:t>
      </w:r>
    </w:p>
    <w:p>
      <w:pPr>
        <w:pStyle w:val="ListBullet"/>
      </w:pPr>
      <w:r>
        <w:t>Procurement quantities and cutting allowances have been reviewed.</w:t>
      </w:r>
    </w:p>
    <w:p>
      <w:pPr>
        <w:pStyle w:val="Heading2"/>
      </w:pPr>
      <w:r>
        <w:t>16. Installation and commissioning</w:t>
      </w:r>
    </w:p>
    <w:p>
      <w:r>
        <w:t>The cable schedule becomes an installation and verification reference once released.</w:t>
      </w:r>
    </w:p>
    <w:p>
      <w:pPr>
        <w:pStyle w:val="Heading3"/>
      </w:pPr>
      <w:r>
        <w:t>Before installation</w:t>
      </w:r>
    </w:p>
    <w:p>
      <w:pPr>
        <w:pStyle w:val="ListBullet"/>
      </w:pPr>
      <w:r>
        <w:t>Verify the current approved revision.</w:t>
      </w:r>
    </w:p>
    <w:p>
      <w:pPr>
        <w:pStyle w:val="ListBullet"/>
      </w:pPr>
      <w:r>
        <w:t>Confirm cable type, reel identification, and material certificates where required.</w:t>
      </w:r>
    </w:p>
    <w:p>
      <w:pPr>
        <w:pStyle w:val="ListBullet"/>
      </w:pPr>
      <w:r>
        <w:t>Check the route and available tray or conduit capacity.</w:t>
      </w:r>
    </w:p>
    <w:p>
      <w:pPr>
        <w:pStyle w:val="ListBullet"/>
      </w:pPr>
      <w:r>
        <w:t>Confirm cable identification and labeling materials.</w:t>
      </w:r>
    </w:p>
    <w:p>
      <w:pPr>
        <w:pStyle w:val="ListBullet"/>
      </w:pPr>
      <w:r>
        <w:t>Check that the required glands, connectors, lugs, and termination accessories are available.</w:t>
      </w:r>
    </w:p>
    <w:p>
      <w:pPr>
        <w:pStyle w:val="ListBullet"/>
      </w:pPr>
      <w:r>
        <w:t>Identify special requirements for shielded, flexible, safety-related, or drive cables.</w:t>
      </w:r>
    </w:p>
    <w:p>
      <w:pPr>
        <w:pStyle w:val="Heading3"/>
      </w:pPr>
      <w:r>
        <w:t>During installation</w:t>
      </w:r>
    </w:p>
    <w:p>
      <w:pPr>
        <w:pStyle w:val="ListBullet"/>
      </w:pPr>
      <w:r>
        <w:t>Verify the cable route against the approved drawings.</w:t>
      </w:r>
    </w:p>
    <w:p>
      <w:pPr>
        <w:pStyle w:val="ListBullet"/>
      </w:pPr>
      <w:r>
        <w:t>Label both ends with the assigned cable ID.</w:t>
      </w:r>
    </w:p>
    <w:p>
      <w:pPr>
        <w:pStyle w:val="ListBullet"/>
      </w:pPr>
      <w:r>
        <w:t>Avoid damaging the insulation or exceeding pulling and bending limits.</w:t>
      </w:r>
    </w:p>
    <w:p>
      <w:pPr>
        <w:pStyle w:val="ListBullet"/>
      </w:pPr>
      <w:r>
        <w:t>Preserve required segregation and mechanical protection.</w:t>
      </w:r>
    </w:p>
    <w:p>
      <w:pPr>
        <w:pStyle w:val="ListBullet"/>
      </w:pPr>
      <w:r>
        <w:t>Keep unused cores insulated and identified according to the project standard.</w:t>
      </w:r>
    </w:p>
    <w:p>
      <w:pPr>
        <w:pStyle w:val="ListBullet"/>
      </w:pPr>
      <w:r>
        <w:t>Record deviations from the intended route.</w:t>
      </w:r>
    </w:p>
    <w:p>
      <w:pPr>
        <w:pStyle w:val="ListBullet"/>
      </w:pPr>
      <w:r>
        <w:t>Update cable lengths and termination details when the project requires them.</w:t>
      </w:r>
    </w:p>
    <w:p>
      <w:pPr>
        <w:pStyle w:val="Heading3"/>
      </w:pPr>
      <w:r>
        <w:t>During testing</w:t>
      </w:r>
    </w:p>
    <w:p>
      <w:r>
        <w:t>Depending on the cable type and applicable test plan, verify:</w:t>
      </w:r>
    </w:p>
    <w:p>
      <w:pPr>
        <w:pStyle w:val="ListBullet"/>
      </w:pPr>
      <w:r>
        <w:t>End-to-end continuity.</w:t>
      </w:r>
    </w:p>
    <w:p>
      <w:pPr>
        <w:pStyle w:val="ListBullet"/>
      </w:pPr>
      <w:r>
        <w:t>Correct core identification.</w:t>
      </w:r>
    </w:p>
    <w:p>
      <w:pPr>
        <w:pStyle w:val="ListBullet"/>
      </w:pPr>
      <w:r>
        <w:t>Absence of unintended shorts between cores.</w:t>
      </w:r>
    </w:p>
    <w:p>
      <w:pPr>
        <w:pStyle w:val="ListBullet"/>
      </w:pPr>
      <w:r>
        <w:t>Insulation integrity using a suitable approved method.</w:t>
      </w:r>
    </w:p>
    <w:p>
      <w:pPr>
        <w:pStyle w:val="ListBullet"/>
      </w:pPr>
      <w:r>
        <w:t>Correct polarity and phase sequence where applicable.</w:t>
      </w:r>
    </w:p>
    <w:p>
      <w:pPr>
        <w:pStyle w:val="ListBullet"/>
      </w:pPr>
      <w:r>
        <w:t>Shield and protective-conductor continuity where required.</w:t>
      </w:r>
    </w:p>
    <w:p>
      <w:pPr>
        <w:pStyle w:val="ListBullet"/>
      </w:pPr>
      <w:r>
        <w:t>Communication link performance and connector termination.</w:t>
      </w:r>
    </w:p>
    <w:p>
      <w:pPr>
        <w:pStyle w:val="ListBullet"/>
      </w:pPr>
      <w:r>
        <w:t>Correct operation of connected devices.</w:t>
      </w:r>
    </w:p>
    <w:p>
      <w:r>
        <w:t>Do not apply insulation-resistance or other high-voltage tests indiscriminately to cables still connected to PLCs, drives, instruments, network devices, or other sensitive electronics. Isolate equipment and follow the approved procedure.</w:t>
      </w:r>
    </w:p>
    <w:p>
      <w:pPr>
        <w:pStyle w:val="Heading3"/>
      </w:pPr>
      <w:r>
        <w:t>As-built update</w:t>
      </w:r>
    </w:p>
    <w:p>
      <w:r>
        <w:t>Record approved changes to cable routes, cable lengths, cable types, endpoint references, and core assignments. The final schedule should represent the installed system, not simply preserve the original design estimate.</w:t>
      </w:r>
    </w:p>
    <w:p>
      <w:pPr>
        <w:pStyle w:val="Heading2"/>
      </w:pPr>
      <w:r>
        <w:t>17. Troubleshooting using the cable schedule</w:t>
      </w:r>
    </w:p>
    <w:p>
      <w:r>
        <w:t>The cable schedule helps establish which physical connection should be checked when a fault occurs.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Cable-related possibilities</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Sensor signal missing</w:t>
            </w:r>
          </w:p>
        </w:tc>
        <w:tc>
          <w:tcPr>
            <w:tcW w:type="dxa" w:w="3600"/>
          </w:tcPr>
          <w:p>
            <w:pPr>
              <w:spacing w:after="0" w:before="0" w:line="240" w:lineRule="auto"/>
              <w:jc w:val="left"/>
            </w:pPr>
            <w:r>
              <w:t>Wrong core, open conductor, incorrect termination</w:t>
            </w:r>
          </w:p>
        </w:tc>
        <w:tc>
          <w:tcPr>
            <w:tcW w:type="dxa" w:w="3600"/>
          </w:tcPr>
          <w:p>
            <w:pPr>
              <w:spacing w:after="0" w:before="0" w:line="240" w:lineRule="auto"/>
              <w:jc w:val="left"/>
            </w:pPr>
            <w:r>
              <w:t>Trace cable ID and verify core continuity</w:t>
            </w:r>
          </w:p>
        </w:tc>
      </w:tr>
      <w:tr>
        <w:tc>
          <w:tcPr>
            <w:tcW w:type="dxa" w:w="3600"/>
          </w:tcPr>
          <w:p>
            <w:pPr>
              <w:spacing w:after="0" w:before="0" w:line="240" w:lineRule="auto"/>
              <w:jc w:val="left"/>
            </w:pPr>
            <w:r>
              <w:t>Analog value unstable</w:t>
            </w:r>
          </w:p>
        </w:tc>
        <w:tc>
          <w:tcPr>
            <w:tcW w:type="dxa" w:w="3600"/>
          </w:tcPr>
          <w:p>
            <w:pPr>
              <w:spacing w:after="0" w:before="0" w:line="240" w:lineRule="auto"/>
              <w:jc w:val="left"/>
            </w:pPr>
            <w:r>
              <w:t>Shielding, grounding, routing or interference issue</w:t>
            </w:r>
          </w:p>
        </w:tc>
        <w:tc>
          <w:tcPr>
            <w:tcW w:type="dxa" w:w="3600"/>
          </w:tcPr>
          <w:p>
            <w:pPr>
              <w:spacing w:after="0" w:before="0" w:line="240" w:lineRule="auto"/>
              <w:jc w:val="left"/>
            </w:pPr>
            <w:r>
              <w:t>Inspect routing and compare with EMC requirements</w:t>
            </w:r>
          </w:p>
        </w:tc>
      </w:tr>
      <w:tr>
        <w:tc>
          <w:tcPr>
            <w:tcW w:type="dxa" w:w="3600"/>
          </w:tcPr>
          <w:p>
            <w:pPr>
              <w:spacing w:after="0" w:before="0" w:line="240" w:lineRule="auto"/>
              <w:jc w:val="left"/>
            </w:pPr>
            <w:r>
              <w:t>Motor fails to run</w:t>
            </w:r>
          </w:p>
        </w:tc>
        <w:tc>
          <w:tcPr>
            <w:tcW w:type="dxa" w:w="3600"/>
          </w:tcPr>
          <w:p>
            <w:pPr>
              <w:spacing w:after="0" w:before="0" w:line="240" w:lineRule="auto"/>
              <w:jc w:val="left"/>
            </w:pPr>
            <w:r>
              <w:t>Missing phase, loose termination, incorrect cable connection</w:t>
            </w:r>
          </w:p>
        </w:tc>
        <w:tc>
          <w:tcPr>
            <w:tcW w:type="dxa" w:w="3600"/>
          </w:tcPr>
          <w:p>
            <w:pPr>
              <w:spacing w:after="0" w:before="0" w:line="240" w:lineRule="auto"/>
              <w:jc w:val="left"/>
            </w:pPr>
            <w:r>
              <w:t>Verify the power path and approved isolation procedure</w:t>
            </w:r>
          </w:p>
        </w:tc>
      </w:tr>
      <w:tr>
        <w:tc>
          <w:tcPr>
            <w:tcW w:type="dxa" w:w="3600"/>
          </w:tcPr>
          <w:p>
            <w:pPr>
              <w:spacing w:after="0" w:before="0" w:line="240" w:lineRule="auto"/>
              <w:jc w:val="left"/>
            </w:pPr>
            <w:r>
              <w:t>Encoder feedback fault</w:t>
            </w:r>
          </w:p>
        </w:tc>
        <w:tc>
          <w:tcPr>
            <w:tcW w:type="dxa" w:w="3600"/>
          </w:tcPr>
          <w:p>
            <w:pPr>
              <w:spacing w:after="0" w:before="0" w:line="240" w:lineRule="auto"/>
              <w:jc w:val="left"/>
            </w:pPr>
            <w:r>
              <w:t>Incorrect pinout, damaged cable, shielding issue</w:t>
            </w:r>
          </w:p>
        </w:tc>
        <w:tc>
          <w:tcPr>
            <w:tcW w:type="dxa" w:w="3600"/>
          </w:tcPr>
          <w:p>
            <w:pPr>
              <w:spacing w:after="0" w:before="0" w:line="240" w:lineRule="auto"/>
              <w:jc w:val="left"/>
            </w:pPr>
            <w:r>
              <w:t>Check connector assignments and cable specification</w:t>
            </w:r>
          </w:p>
        </w:tc>
      </w:tr>
      <w:tr>
        <w:tc>
          <w:tcPr>
            <w:tcW w:type="dxa" w:w="3600"/>
          </w:tcPr>
          <w:p>
            <w:pPr>
              <w:spacing w:after="0" w:before="0" w:line="240" w:lineRule="auto"/>
              <w:jc w:val="left"/>
            </w:pPr>
            <w:r>
              <w:t>Ethernet link unavailable</w:t>
            </w:r>
          </w:p>
        </w:tc>
        <w:tc>
          <w:tcPr>
            <w:tcW w:type="dxa" w:w="3600"/>
          </w:tcPr>
          <w:p>
            <w:pPr>
              <w:spacing w:after="0" w:before="0" w:line="240" w:lineRule="auto"/>
              <w:jc w:val="left"/>
            </w:pPr>
            <w:r>
              <w:t>Incorrect termination, damaged cable, incompatible cable or port</w:t>
            </w:r>
          </w:p>
        </w:tc>
        <w:tc>
          <w:tcPr>
            <w:tcW w:type="dxa" w:w="3600"/>
          </w:tcPr>
          <w:p>
            <w:pPr>
              <w:spacing w:after="0" w:before="0" w:line="240" w:lineRule="auto"/>
              <w:jc w:val="left"/>
            </w:pPr>
            <w:r>
              <w:t>Verify endpoints, connectors and network requirements</w:t>
            </w:r>
          </w:p>
        </w:tc>
      </w:tr>
      <w:tr>
        <w:tc>
          <w:tcPr>
            <w:tcW w:type="dxa" w:w="3600"/>
          </w:tcPr>
          <w:p>
            <w:pPr>
              <w:spacing w:after="0" w:before="0" w:line="240" w:lineRule="auto"/>
              <w:jc w:val="left"/>
            </w:pPr>
            <w:r>
              <w:t>Intermittent fault during movement</w:t>
            </w:r>
          </w:p>
        </w:tc>
        <w:tc>
          <w:tcPr>
            <w:tcW w:type="dxa" w:w="3600"/>
          </w:tcPr>
          <w:p>
            <w:pPr>
              <w:spacing w:after="0" w:before="0" w:line="240" w:lineRule="auto"/>
              <w:jc w:val="left"/>
            </w:pPr>
            <w:r>
              <w:t>Cable fatigue, excessive bend, poor strain relief</w:t>
            </w:r>
          </w:p>
        </w:tc>
        <w:tc>
          <w:tcPr>
            <w:tcW w:type="dxa" w:w="3600"/>
          </w:tcPr>
          <w:p>
            <w:pPr>
              <w:spacing w:after="0" w:before="0" w:line="240" w:lineRule="auto"/>
              <w:jc w:val="left"/>
            </w:pPr>
            <w:r>
              <w:t>Inspect moving cable sections and flex-life suitability</w:t>
            </w:r>
          </w:p>
        </w:tc>
      </w:tr>
      <w:tr>
        <w:tc>
          <w:tcPr>
            <w:tcW w:type="dxa" w:w="3600"/>
          </w:tcPr>
          <w:p>
            <w:pPr>
              <w:spacing w:after="0" w:before="0" w:line="240" w:lineRule="auto"/>
              <w:jc w:val="left"/>
            </w:pPr>
            <w:r>
              <w:t>Repeated drive-related interference</w:t>
            </w:r>
          </w:p>
        </w:tc>
        <w:tc>
          <w:tcPr>
            <w:tcW w:type="dxa" w:w="3600"/>
          </w:tcPr>
          <w:p>
            <w:pPr>
              <w:spacing w:after="0" w:before="0" w:line="240" w:lineRule="auto"/>
              <w:jc w:val="left"/>
            </w:pPr>
            <w:r>
              <w:t>Inadequate cable type, shield bonding or separation</w:t>
            </w:r>
          </w:p>
        </w:tc>
        <w:tc>
          <w:tcPr>
            <w:tcW w:type="dxa" w:w="3600"/>
          </w:tcPr>
          <w:p>
            <w:pPr>
              <w:spacing w:after="0" w:before="0" w:line="240" w:lineRule="auto"/>
              <w:jc w:val="left"/>
            </w:pPr>
            <w:r>
              <w:t>Compare installation with drive manufacturer's requirements</w:t>
            </w:r>
          </w:p>
        </w:tc>
      </w:tr>
      <w:tr>
        <w:tc>
          <w:tcPr>
            <w:tcW w:type="dxa" w:w="3600"/>
          </w:tcPr>
          <w:p>
            <w:pPr>
              <w:spacing w:after="0" w:before="0" w:line="240" w:lineRule="auto"/>
              <w:jc w:val="left"/>
            </w:pPr>
            <w:r>
              <w:t>Unexpected field wiring behavior</w:t>
            </w:r>
          </w:p>
        </w:tc>
        <w:tc>
          <w:tcPr>
            <w:tcW w:type="dxa" w:w="3600"/>
          </w:tcPr>
          <w:p>
            <w:pPr>
              <w:spacing w:after="0" w:before="0" w:line="240" w:lineRule="auto"/>
              <w:jc w:val="left"/>
            </w:pPr>
            <w:r>
              <w:t>Cable ID mismatch or undocumented modification</w:t>
            </w:r>
          </w:p>
        </w:tc>
        <w:tc>
          <w:tcPr>
            <w:tcW w:type="dxa" w:w="3600"/>
          </w:tcPr>
          <w:p>
            <w:pPr>
              <w:spacing w:after="0" w:before="0" w:line="240" w:lineRule="auto"/>
              <w:jc w:val="left"/>
            </w:pPr>
            <w:r>
              <w:t>Compare physical labels against the as-built schedule</w:t>
            </w:r>
          </w:p>
        </w:tc>
      </w:tr>
    </w:tbl>
    <w:p/>
    <w:p>
      <w:r>
        <w:t>The schedule narrows the search; it does not prove the cause of a fault. Electrical measurements, device diagnostics, drawings, and safe physical inspection remain necessary.</w:t>
      </w:r>
    </w:p>
    <w:p>
      <w:pPr>
        <w:pStyle w:val="Heading2"/>
      </w:pPr>
      <w:r>
        <w:t>18. Common mistakes</w:t>
      </w:r>
    </w:p>
    <w:p>
      <w:pPr>
        <w:pStyle w:val="ListBullet"/>
      </w:pPr>
      <w:r>
        <w:t>Assigning duplicate cable identifiers.</w:t>
      </w:r>
    </w:p>
    <w:p>
      <w:pPr>
        <w:pStyle w:val="ListBullet"/>
      </w:pPr>
      <w:r>
        <w:t>Recording only equipment names without terminal references.</w:t>
      </w:r>
    </w:p>
    <w:p>
      <w:pPr>
        <w:pStyle w:val="ListBullet"/>
      </w:pPr>
      <w:r>
        <w:t>Using the straight-line distance to estimate cable length.</w:t>
      </w:r>
    </w:p>
    <w:p>
      <w:pPr>
        <w:pStyle w:val="ListBullet"/>
      </w:pPr>
      <w:r>
        <w:t>Selecting cable cores without considering shared supplies, returns, or spare requirements.</w:t>
      </w:r>
    </w:p>
    <w:p>
      <w:pPr>
        <w:pStyle w:val="ListBullet"/>
      </w:pPr>
      <w:r>
        <w:t>Choosing conductor size using current alone.</w:t>
      </w:r>
    </w:p>
    <w:p>
      <w:pPr>
        <w:pStyle w:val="ListBullet"/>
      </w:pPr>
      <w:r>
        <w:t>Treating every shield as if it must be grounded in the same way.</w:t>
      </w:r>
    </w:p>
    <w:p>
      <w:pPr>
        <w:pStyle w:val="ListBullet"/>
      </w:pPr>
      <w:r>
        <w:t>Using ordinary control cable for an application requiring specialized drive, encoder, thermocouple, or flex-rated cable.</w:t>
      </w:r>
    </w:p>
    <w:p>
      <w:pPr>
        <w:pStyle w:val="ListBullet"/>
      </w:pPr>
      <w:r>
        <w:t>Failing to distinguish estimated length from actual installed length.</w:t>
      </w:r>
    </w:p>
    <w:p>
      <w:pPr>
        <w:pStyle w:val="ListBullet"/>
      </w:pPr>
      <w:r>
        <w:t>Allowing cable schedules and schematics to develop independently.</w:t>
      </w:r>
    </w:p>
    <w:p>
      <w:pPr>
        <w:pStyle w:val="ListBullet"/>
      </w:pPr>
      <w:r>
        <w:t>Changing a cable route without checking segregation and tray capacity.</w:t>
      </w:r>
    </w:p>
    <w:p>
      <w:pPr>
        <w:pStyle w:val="ListBullet"/>
      </w:pPr>
      <w:r>
        <w:t>Leaving unused cores unidentified.</w:t>
      </w:r>
    </w:p>
    <w:p>
      <w:pPr>
        <w:pStyle w:val="ListBullet"/>
      </w:pPr>
      <w:r>
        <w:t>Omitting connector pinouts for pre-terminated or multi-core cables.</w:t>
      </w:r>
    </w:p>
    <w:p>
      <w:pPr>
        <w:pStyle w:val="ListBullet"/>
      </w:pPr>
      <w:r>
        <w:t>Failing to record field changes in the as-built documents.</w:t>
      </w:r>
    </w:p>
    <w:p>
      <w:pPr>
        <w:pStyle w:val="ListBullet"/>
      </w:pPr>
      <w:r>
        <w:t>Using uncontrolled spreadsheet copies as the final source of truth.</w:t>
      </w:r>
    </w:p>
    <w:p>
      <w:pPr>
        <w:pStyle w:val="Heading2"/>
      </w:pPr>
      <w:r>
        <w:t>19. Interview questions and answers</w:t>
      </w:r>
    </w:p>
    <w:p>
      <w:r>
        <w:t>1\. What is the main purpose of a cable schedule?</w:t>
      </w:r>
    </w:p>
    <w:p>
      <w:r>
        <w:t>It provides a controlled record of cable identification, origin, destination, construction, size, routing, length, and termination information to support procurement, installation, commissioning, and maintenance.</w:t>
      </w:r>
    </w:p>
    <w:p>
      <w:r>
        <w:t>2\. What is the difference between a cable schedule and a wire list?</w:t>
      </w:r>
    </w:p>
    <w:p>
      <w:r>
        <w:t>A cable schedule generally describes complete physical cables and their endpoints. A wire list describes individual conductors or point-to-point connections. The precise boundary depends on the project's documentation standard.</w:t>
      </w:r>
    </w:p>
    <w:p>
      <w:r>
        <w:t>3\. How do you select the number of cable cores?</w:t>
      </w:r>
    </w:p>
    <w:p>
      <w:r>
        <w:t>Determine the required power conductors, signal conductors, returns, protective conductors, shields or pairs, and any approved spare-core allowance. Confirm the actual device wiring and terminal arrangement.</w:t>
      </w:r>
    </w:p>
    <w:p>
      <w:r>
        <w:t>4\. Why is cable length more than the distance between two devices?</w:t>
      </w:r>
    </w:p>
    <w:p>
      <w:r>
        <w:t>The installed route includes trays, vertical sections, enclosure entries, termination runs, movement requirements, and any specified service allowance.</w:t>
      </w:r>
    </w:p>
    <w:p>
      <w:r>
        <w:t>5\. Why are analog and VFD cables commonly segregated?</w:t>
      </w:r>
    </w:p>
    <w:p>
      <w:r>
        <w:t>VFD switching can generate electromagnetic interference that disturbs low-level measurements. Appropriate cable selection, routing, shielding, and bonding reduce the risk.</w:t>
      </w:r>
    </w:p>
    <w:p>
      <w:r>
        <w:t>6\. Should every cable have spare cores?</w:t>
      </w:r>
    </w:p>
    <w:p>
      <w:r>
        <w:t>Not necessarily. Spare-core requirements depend on the application, cable construction, reliability needs, future expansion, and project standards. Spare cores must be identified and treated correctly.</w:t>
      </w:r>
    </w:p>
    <w:p>
      <w:r>
        <w:t>7\. What information is essential for cable traceability?</w:t>
      </w:r>
    </w:p>
    <w:p>
      <w:r>
        <w:t>A unique cable ID, source and destination, termination references, approved cable type, and consistency with the related drawings and installed labels.</w:t>
      </w:r>
    </w:p>
    <w:p>
      <w:r>
        <w:t>8\. How is the cable schedule used during troubleshooting?</w:t>
      </w:r>
    </w:p>
    <w:p>
      <w:r>
        <w:t>It identifies the intended physical path and termination points, allowing technicians to trace the connection and check the correct conductors without relying on assumptions.</w:t>
      </w:r>
    </w:p>
    <w:p>
      <w:r>
        <w:t>9\. What is the difference between estimated and installed cable length?</w:t>
      </w:r>
    </w:p>
    <w:p>
      <w:r>
        <w:t>Estimated length is used during design and procurement planning. Installed length represents the completed route when measured or recorded. The values should remain distinguishable.</w:t>
      </w:r>
    </w:p>
    <w:p>
      <w:r>
        <w:t>10\. Why must cable schedules be revision-controlled?</w:t>
      </w:r>
    </w:p>
    <w:p>
      <w:r>
        <w:t>Uncontrolled changes can result in incorrect installation, mismatched labels, wrong replacement cables, and unsafe troubleshooting. Revision control preserves the relationship between the documented and installed systems.</w:t>
      </w:r>
    </w:p>
    <w:p>
      <w:r>
        <w:t>11\. What should be checked before releasing a cable schedule for procurement?</w:t>
      </w:r>
    </w:p>
    <w:p>
      <w:r>
        <w:t>Verify cable types, conductor sizes, core counts, environmental suitability, shielding, length estimates, routing assumptions, endpoint references, and consistency with the latest approved drawings.</w:t>
      </w:r>
    </w:p>
    <w:p>
      <w:r>
        <w:t>12\. Can the cable schedule replace electrical drawings?</w:t>
      </w:r>
    </w:p>
    <w:p>
      <w:r>
        <w:t>No. It complements the schematic, terminal plan, I/O list, and routing drawings. Each document describes a different aspect of the electrical installation.</w:t>
      </w:r>
    </w:p>
    <w:p>
      <w:pPr>
        <w:pStyle w:val="Heading2"/>
      </w:pPr>
      <w:r>
        <w:t>20. Final engineering principle</w:t>
      </w:r>
    </w:p>
    <w:p>
      <w:r>
        <w:t>The cable schedule is the traceability link between the electrical design and the physical wiring installed on the machine. Its quality depends on unique identification, correct cable selection, unambiguous endpoints, realistic routing information, and strict consistency with related documents.</w:t>
      </w:r>
    </w:p>
    <w:p>
      <w:r>
        <w:t>A well-maintained schedule reduces installation errors, shortens fault-finding time, improves spare-material planning, and makes future modifications more controlled.</w:t>
      </w:r>
    </w:p>
    <w:p>
      <w:pPr>
        <w:pStyle w:val="Heading2"/>
      </w:pPr>
      <w:r>
        <w:t>NEXT TOPIC</w:t>
      </w:r>
    </w:p>
    <w:p>
      <w:r>
        <w:rPr>
          <w:rFonts w:ascii="Consolas" w:hAnsi="Consolas"/>
          <w:color w:val="333333"/>
          <w:sz w:val="19"/>
          <w:shd w:val="clear" w:color="auto" w:fill="EFEFEF"/>
        </w:rPr>
        <w:t>02_PLAN_WISE_2026\02_INDUSTRY3_0\10_Detail_Eng\05_BOM - BOM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02_PLAN_WISE_2026\02_INDUSTRY3_0\10_Detail_Eng\04_Cable_Schedule - Cable schedule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