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02_PLAN_WISE_2026\02_INDUSTRY3_0\11_FAT\03_Defect_List - Defect list</w:t>
      </w:r>
    </w:p>
    <w:p>
      <w:pPr>
        <w:pStyle w:val="Heading2"/>
      </w:pPr>
      <w:r>
        <w:t>1. Purpose of a Defect List in FAT</w:t>
      </w:r>
    </w:p>
    <w:p>
      <w:r>
        <w:t>A defect list is a controlled record of problems, nonconformities, failures, and deviations identified during Factory Acceptance Testing (FAT) of a machine, automation system, production line, or industrial equipment package.</w:t>
      </w:r>
    </w:p>
    <w:p>
      <w:r>
        <w:t>It records what failed, what was expected, the evidence supporting the finding, its severity, the responsible party, the corrective action, and the verification required before closure.</w:t>
      </w:r>
    </w:p>
    <w:p>
      <w:r>
        <w:t>The objective is not merely to collect complaints. It is to ensure every identified defect is traceable, assessed, corrected or formally dispositioned, and verified without losing important issues between the FAT, shipment, installation, commissioning, and handover stages.</w:t>
      </w:r>
    </w:p>
    <w:p>
      <w:pPr>
        <w:pStyle w:val="Heading3"/>
      </w:pPr>
      <w:r>
        <w:t>1.1 Why a defect list is required</w:t>
      </w:r>
    </w:p>
    <w:p>
      <w:pPr>
        <w:pStyle w:val="ListBullet"/>
      </w:pPr>
      <w:r>
        <w:t>Record deviations from approved specifications, drawings, programs, and acceptance criteria.</w:t>
      </w:r>
    </w:p>
    <w:p>
      <w:pPr>
        <w:pStyle w:val="ListBullet"/>
      </w:pPr>
      <w:r>
        <w:t>Prevent defects from being forgotten or handled only through verbal discussions.</w:t>
      </w:r>
    </w:p>
    <w:p>
      <w:pPr>
        <w:pStyle w:val="ListBullet"/>
      </w:pPr>
      <w:r>
        <w:t>Assign clear ownership and target dates.</w:t>
      </w:r>
    </w:p>
    <w:p>
      <w:pPr>
        <w:pStyle w:val="ListBullet"/>
      </w:pPr>
      <w:r>
        <w:t>Prioritize safety-critical, functional, quality, and production-impacting issues.</w:t>
      </w:r>
    </w:p>
    <w:p>
      <w:pPr>
        <w:pStyle w:val="ListBullet"/>
      </w:pPr>
      <w:r>
        <w:t>Track corrective action and retesting.</w:t>
      </w:r>
    </w:p>
    <w:p>
      <w:pPr>
        <w:pStyle w:val="ListBullet"/>
      </w:pPr>
      <w:r>
        <w:t>Provide objective evidence for FAT acceptance decisions.</w:t>
      </w:r>
    </w:p>
    <w:p>
      <w:pPr>
        <w:pStyle w:val="ListBullet"/>
      </w:pPr>
      <w:r>
        <w:t>Support vendor accountability and project coordination.</w:t>
      </w:r>
    </w:p>
    <w:p>
      <w:pPr>
        <w:pStyle w:val="ListBullet"/>
      </w:pPr>
      <w:r>
        <w:t>Maintain traceability between the defect, requirement, test case, corrective change, and retest result.</w:t>
      </w:r>
    </w:p>
    <w:p>
      <w:pPr>
        <w:pStyle w:val="ListBullet"/>
      </w:pPr>
      <w:r>
        <w:t>Prevent unresolved issues from being silently carried into commissioning.</w:t>
      </w:r>
    </w:p>
    <w:p>
      <w:pPr>
        <w:pStyle w:val="Heading3"/>
      </w:pPr>
      <w:r>
        <w:t>1.2 Typical defects found during automation FAT</w:t>
      </w:r>
    </w:p>
    <w:p>
      <w:r>
        <w:t>Examples include:</w:t>
      </w:r>
    </w:p>
    <w:p>
      <w:pPr>
        <w:pStyle w:val="ListBullet"/>
      </w:pPr>
      <w:r>
        <w:t>PLC sequence transitions to the next step before the required condition is satisfied.</w:t>
      </w:r>
    </w:p>
    <w:p>
      <w:pPr>
        <w:pStyle w:val="ListBullet"/>
      </w:pPr>
      <w:r>
        <w:t>HMI displays an incorrect sensor status or engineering unit.</w:t>
      </w:r>
    </w:p>
    <w:p>
      <w:pPr>
        <w:pStyle w:val="ListBullet"/>
      </w:pPr>
      <w:r>
        <w:t>Alarm appears without the correct message or does not clear as specified.</w:t>
      </w:r>
    </w:p>
    <w:p>
      <w:pPr>
        <w:pStyle w:val="ListBullet"/>
      </w:pPr>
      <w:r>
        <w:t>A safety-related function does not meet the approved design requirement.</w:t>
      </w:r>
    </w:p>
    <w:p>
      <w:pPr>
        <w:pStyle w:val="ListBullet"/>
      </w:pPr>
      <w:r>
        <w:t>Robot waits indefinitely for a CNC-ready signal.</w:t>
      </w:r>
    </w:p>
    <w:p>
      <w:pPr>
        <w:pStyle w:val="ListBullet"/>
      </w:pPr>
      <w:r>
        <w:t>CNC cycle time exceeds the approved acceptance limit.</w:t>
      </w:r>
    </w:p>
    <w:p>
      <w:pPr>
        <w:pStyle w:val="ListBullet"/>
      </w:pPr>
      <w:r>
        <w:t>VFD trips during the specified operating condition.</w:t>
      </w:r>
    </w:p>
    <w:p>
      <w:pPr>
        <w:pStyle w:val="ListBullet"/>
      </w:pPr>
      <w:r>
        <w:t>Communication loss is not detected or reported correctly.</w:t>
      </w:r>
    </w:p>
    <w:p>
      <w:pPr>
        <w:pStyle w:val="ListBullet"/>
      </w:pPr>
      <w:r>
        <w:t>Electrical drawings do not match the installed control panel.</w:t>
      </w:r>
    </w:p>
    <w:p>
      <w:pPr>
        <w:pStyle w:val="ListBullet"/>
      </w:pPr>
      <w:r>
        <w:t>A spare-parts list identifies an incorrect component or omits a required critical spare.</w:t>
      </w:r>
    </w:p>
    <w:p>
      <w:pPr>
        <w:pStyle w:val="ListBullet"/>
      </w:pPr>
      <w:r>
        <w:t>A test report contains incorrect results or lacks required evidence.</w:t>
      </w:r>
    </w:p>
    <w:p>
      <w:pPr>
        <w:pStyle w:val="ListBullet"/>
      </w:pPr>
      <w:r>
        <w:t>An approved production recipe cannot be selected or restored correctly.</w:t>
      </w:r>
    </w:p>
    <w:p>
      <w:r>
        <w:t>A defect can be in software, hardware, documentation, process behavior, or the integration between systems. A machine does not need to be physically broken to have a defect.</w:t>
      </w:r>
    </w:p>
    <w:p>
      <w:pPr>
        <w:pStyle w:val="Heading2"/>
      </w:pPr>
      <w:r>
        <w:t>2. Defect, Deviation, Nonconformity, and Punch Point</w:t>
      </w:r>
    </w:p>
    <w:p>
      <w:r>
        <w:t>These terms are related, but their use depends on the project's quality system and contractual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Defect</w:t>
            </w:r>
          </w:p>
        </w:tc>
        <w:tc>
          <w:tcPr>
            <w:tcW w:type="dxa" w:w="3600"/>
          </w:tcPr>
          <w:p>
            <w:pPr>
              <w:spacing w:after="0" w:before="0" w:line="240" w:lineRule="auto"/>
              <w:jc w:val="left"/>
            </w:pPr>
            <w:r>
              <w:t>An identified fault or shortcoming in an item or system</w:t>
            </w:r>
          </w:p>
        </w:tc>
        <w:tc>
          <w:tcPr>
            <w:tcW w:type="dxa" w:w="3600"/>
          </w:tcPr>
          <w:p>
            <w:pPr>
              <w:spacing w:after="0" w:before="0" w:line="240" w:lineRule="auto"/>
              <w:jc w:val="left"/>
            </w:pPr>
            <w:r>
              <w:t>Sensor status is incorrectly processed</w:t>
            </w:r>
          </w:p>
        </w:tc>
      </w:tr>
      <w:tr>
        <w:tc>
          <w:tcPr>
            <w:tcW w:type="dxa" w:w="3600"/>
          </w:tcPr>
          <w:p>
            <w:pPr>
              <w:spacing w:after="0" w:before="0" w:line="240" w:lineRule="auto"/>
              <w:jc w:val="left"/>
            </w:pPr>
            <w:r>
              <w:t>Deviation</w:t>
            </w:r>
          </w:p>
        </w:tc>
        <w:tc>
          <w:tcPr>
            <w:tcW w:type="dxa" w:w="3600"/>
          </w:tcPr>
          <w:p>
            <w:pPr>
              <w:spacing w:after="0" w:before="0" w:line="240" w:lineRule="auto"/>
              <w:jc w:val="left"/>
            </w:pPr>
            <w:r>
              <w:t>A difference from a specified or approved requirement</w:t>
            </w:r>
          </w:p>
        </w:tc>
        <w:tc>
          <w:tcPr>
            <w:tcW w:type="dxa" w:w="3600"/>
          </w:tcPr>
          <w:p>
            <w:pPr>
              <w:spacing w:after="0" w:before="0" w:line="240" w:lineRule="auto"/>
              <w:jc w:val="left"/>
            </w:pPr>
            <w:r>
              <w:t>Installed cable route differs from the approved drawing</w:t>
            </w:r>
          </w:p>
        </w:tc>
      </w:tr>
      <w:tr>
        <w:tc>
          <w:tcPr>
            <w:tcW w:type="dxa" w:w="3600"/>
          </w:tcPr>
          <w:p>
            <w:pPr>
              <w:spacing w:after="0" w:before="0" w:line="240" w:lineRule="auto"/>
              <w:jc w:val="left"/>
            </w:pPr>
            <w:r>
              <w:t>Nonconformity</w:t>
            </w:r>
          </w:p>
        </w:tc>
        <w:tc>
          <w:tcPr>
            <w:tcW w:type="dxa" w:w="3600"/>
          </w:tcPr>
          <w:p>
            <w:pPr>
              <w:spacing w:after="0" w:before="0" w:line="240" w:lineRule="auto"/>
              <w:jc w:val="left"/>
            </w:pPr>
            <w:r>
              <w:t>Failure to meet a specified requirement</w:t>
            </w:r>
          </w:p>
        </w:tc>
        <w:tc>
          <w:tcPr>
            <w:tcW w:type="dxa" w:w="3600"/>
          </w:tcPr>
          <w:p>
            <w:pPr>
              <w:spacing w:after="0" w:before="0" w:line="240" w:lineRule="auto"/>
              <w:jc w:val="left"/>
            </w:pPr>
            <w:r>
              <w:t>Machine fails the mandatory cycle-time criterion</w:t>
            </w:r>
          </w:p>
        </w:tc>
      </w:tr>
      <w:tr>
        <w:tc>
          <w:tcPr>
            <w:tcW w:type="dxa" w:w="3600"/>
          </w:tcPr>
          <w:p>
            <w:pPr>
              <w:spacing w:after="0" w:before="0" w:line="240" w:lineRule="auto"/>
              <w:jc w:val="left"/>
            </w:pPr>
            <w:r>
              <w:t>Punch point</w:t>
            </w:r>
          </w:p>
        </w:tc>
        <w:tc>
          <w:tcPr>
            <w:tcW w:type="dxa" w:w="3600"/>
          </w:tcPr>
          <w:p>
            <w:pPr>
              <w:spacing w:after="0" w:before="0" w:line="240" w:lineRule="auto"/>
              <w:jc w:val="left"/>
            </w:pPr>
            <w:r>
              <w:t>An outstanding task or item requiring completion or verification</w:t>
            </w:r>
          </w:p>
        </w:tc>
        <w:tc>
          <w:tcPr>
            <w:tcW w:type="dxa" w:w="3600"/>
          </w:tcPr>
          <w:p>
            <w:pPr>
              <w:spacing w:after="0" w:before="0" w:line="240" w:lineRule="auto"/>
              <w:jc w:val="left"/>
            </w:pPr>
            <w:r>
              <w:t>Equipment label needs replacement before handover</w:t>
            </w:r>
          </w:p>
        </w:tc>
      </w:tr>
      <w:tr>
        <w:tc>
          <w:tcPr>
            <w:tcW w:type="dxa" w:w="3600"/>
          </w:tcPr>
          <w:p>
            <w:pPr>
              <w:spacing w:after="0" w:before="0" w:line="240" w:lineRule="auto"/>
              <w:jc w:val="left"/>
            </w:pPr>
            <w:r>
              <w:t>Observation</w:t>
            </w:r>
          </w:p>
        </w:tc>
        <w:tc>
          <w:tcPr>
            <w:tcW w:type="dxa" w:w="3600"/>
          </w:tcPr>
          <w:p>
            <w:pPr>
              <w:spacing w:after="0" w:before="0" w:line="240" w:lineRule="auto"/>
              <w:jc w:val="left"/>
            </w:pPr>
            <w:r>
              <w:t>A concern or improvement opportunity that may not constitute a requirement failure</w:t>
            </w:r>
          </w:p>
        </w:tc>
        <w:tc>
          <w:tcPr>
            <w:tcW w:type="dxa" w:w="3600"/>
          </w:tcPr>
          <w:p>
            <w:pPr>
              <w:spacing w:after="0" w:before="0" w:line="240" w:lineRule="auto"/>
              <w:jc w:val="left"/>
            </w:pPr>
            <w:r>
              <w:t>HMI screen could be easier to navigate</w:t>
            </w:r>
          </w:p>
        </w:tc>
      </w:tr>
      <w:tr>
        <w:tc>
          <w:tcPr>
            <w:tcW w:type="dxa" w:w="3600"/>
          </w:tcPr>
          <w:p>
            <w:pPr>
              <w:spacing w:after="0" w:before="0" w:line="240" w:lineRule="auto"/>
              <w:jc w:val="left"/>
            </w:pPr>
            <w:r>
              <w:t>Change request</w:t>
            </w:r>
          </w:p>
        </w:tc>
        <w:tc>
          <w:tcPr>
            <w:tcW w:type="dxa" w:w="3600"/>
          </w:tcPr>
          <w:p>
            <w:pPr>
              <w:spacing w:after="0" w:before="0" w:line="240" w:lineRule="auto"/>
              <w:jc w:val="left"/>
            </w:pPr>
            <w:r>
              <w:t>A proposal to modify an approved requirement or design</w:t>
            </w:r>
          </w:p>
        </w:tc>
        <w:tc>
          <w:tcPr>
            <w:tcW w:type="dxa" w:w="3600"/>
          </w:tcPr>
          <w:p>
            <w:pPr>
              <w:spacing w:after="0" w:before="0" w:line="240" w:lineRule="auto"/>
              <w:jc w:val="left"/>
            </w:pPr>
            <w:r>
              <w:t>Request to add a new production recipe</w:t>
            </w:r>
          </w:p>
        </w:tc>
      </w:tr>
    </w:tbl>
    <w:p/>
    <w:p>
      <w:r>
        <w:t>A defect list and a punch-point list may overlap, but they should not be treated as automatically identical.</w:t>
      </w:r>
    </w:p>
    <w:p>
      <w:r>
        <w:t>For example, an incorrect safety function is a defect requiring appropriate corrective action and verification. A missing noncritical identification label may be managed as a punch point, depending on the project's classification rules.</w:t>
      </w:r>
    </w:p>
    <w:p>
      <w:r>
        <w:t>A requested design change is not automatically a defect. If the existing design meets the approved requirements, a new feature may require formal change control rather than defect closure.</w:t>
      </w:r>
    </w:p>
    <w:p>
      <w:pPr>
        <w:pStyle w:val="Heading2"/>
      </w:pPr>
      <w:r>
        <w:t>3. Defect Classification</w:t>
      </w:r>
    </w:p>
    <w:p>
      <w:r>
        <w:t>Defects should be classified using an approved project procedure. The following severity model is an illustrative framework, not a universal industry standard.</w:t>
      </w:r>
    </w:p>
    <w:p>
      <w:pPr>
        <w:pStyle w:val="Heading3"/>
      </w:pPr>
      <w:r>
        <w:t>3.1 Severity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Severity</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Example</w:t>
            </w:r>
          </w:p>
        </w:tc>
        <w:tc>
          <w:tcPr>
            <w:tcW w:type="dxa" w:w="2700"/>
            <w:shd w:val="clear" w:color="auto" w:fill="EEF2F7"/>
          </w:tcPr>
          <w:p>
            <w:pPr>
              <w:spacing w:after="0" w:before="0" w:line="240" w:lineRule="auto"/>
              <w:jc w:val="left"/>
            </w:pPr>
            <w:r>
              <w:rPr>
                <w:b/>
                <w:color w:val="1A2E4A"/>
              </w:rPr>
              <w:t>Typical disposition</w:t>
            </w:r>
          </w:p>
        </w:tc>
      </w:tr>
      <w:tr>
        <w:tc>
          <w:tcPr>
            <w:tcW w:type="dxa" w:w="2700"/>
          </w:tcPr>
          <w:p>
            <w:pPr>
              <w:spacing w:after="0" w:before="0" w:line="240" w:lineRule="auto"/>
              <w:jc w:val="left"/>
            </w:pPr>
            <w:r>
              <w:t>Critical</w:t>
            </w:r>
          </w:p>
        </w:tc>
        <w:tc>
          <w:tcPr>
            <w:tcW w:type="dxa" w:w="2700"/>
          </w:tcPr>
          <w:p>
            <w:pPr>
              <w:spacing w:after="0" w:before="0" w:line="240" w:lineRule="auto"/>
              <w:jc w:val="left"/>
            </w:pPr>
            <w:r>
              <w:t>Presents an unacceptable safety risk or prevents safe acceptance</w:t>
            </w:r>
          </w:p>
        </w:tc>
        <w:tc>
          <w:tcPr>
            <w:tcW w:type="dxa" w:w="2700"/>
          </w:tcPr>
          <w:p>
            <w:pPr>
              <w:spacing w:after="0" w:before="0" w:line="240" w:lineRule="auto"/>
              <w:jc w:val="left"/>
            </w:pPr>
            <w:r>
              <w:t>Required protective function fails</w:t>
            </w:r>
          </w:p>
        </w:tc>
        <w:tc>
          <w:tcPr>
            <w:tcW w:type="dxa" w:w="2700"/>
          </w:tcPr>
          <w:p>
            <w:pPr>
              <w:spacing w:after="0" w:before="0" w:line="240" w:lineRule="auto"/>
              <w:jc w:val="left"/>
            </w:pPr>
            <w:r>
              <w:t>Stop affected testing, make safe, escalate, and resolve before acceptance</w:t>
            </w:r>
          </w:p>
        </w:tc>
      </w:tr>
      <w:tr>
        <w:tc>
          <w:tcPr>
            <w:tcW w:type="dxa" w:w="2700"/>
          </w:tcPr>
          <w:p>
            <w:pPr>
              <w:spacing w:after="0" w:before="0" w:line="240" w:lineRule="auto"/>
              <w:jc w:val="left"/>
            </w:pPr>
            <w:r>
              <w:t>Major</w:t>
            </w:r>
          </w:p>
        </w:tc>
        <w:tc>
          <w:tcPr>
            <w:tcW w:type="dxa" w:w="2700"/>
          </w:tcPr>
          <w:p>
            <w:pPr>
              <w:spacing w:after="0" w:before="0" w:line="240" w:lineRule="auto"/>
              <w:jc w:val="left"/>
            </w:pPr>
            <w:r>
              <w:t>Prevents a mandatory function or acceptance requirement from being met</w:t>
            </w:r>
          </w:p>
        </w:tc>
        <w:tc>
          <w:tcPr>
            <w:tcW w:type="dxa" w:w="2700"/>
          </w:tcPr>
          <w:p>
            <w:pPr>
              <w:spacing w:after="0" w:before="0" w:line="240" w:lineRule="auto"/>
              <w:jc w:val="left"/>
            </w:pPr>
            <w:r>
              <w:t>Automatic sequence cannot complete</w:t>
            </w:r>
          </w:p>
        </w:tc>
        <w:tc>
          <w:tcPr>
            <w:tcW w:type="dxa" w:w="2700"/>
          </w:tcPr>
          <w:p>
            <w:pPr>
              <w:spacing w:after="0" w:before="0" w:line="240" w:lineRule="auto"/>
              <w:jc w:val="left"/>
            </w:pPr>
            <w:r>
              <w:t>Correct and successfully retest before acceptance unless an authorized contractual disposition applies</w:t>
            </w:r>
          </w:p>
        </w:tc>
      </w:tr>
      <w:tr>
        <w:tc>
          <w:tcPr>
            <w:tcW w:type="dxa" w:w="2700"/>
          </w:tcPr>
          <w:p>
            <w:pPr>
              <w:spacing w:after="0" w:before="0" w:line="240" w:lineRule="auto"/>
              <w:jc w:val="left"/>
            </w:pPr>
            <w:r>
              <w:t>Moderate</w:t>
            </w:r>
          </w:p>
        </w:tc>
        <w:tc>
          <w:tcPr>
            <w:tcW w:type="dxa" w:w="2700"/>
          </w:tcPr>
          <w:p>
            <w:pPr>
              <w:spacing w:after="0" w:before="0" w:line="240" w:lineRule="auto"/>
              <w:jc w:val="left"/>
            </w:pPr>
            <w:r>
              <w:t>Affects a function or requirement but has a limited, defined impact</w:t>
            </w:r>
          </w:p>
        </w:tc>
        <w:tc>
          <w:tcPr>
            <w:tcW w:type="dxa" w:w="2700"/>
          </w:tcPr>
          <w:p>
            <w:pPr>
              <w:spacing w:after="0" w:before="0" w:line="240" w:lineRule="auto"/>
              <w:jc w:val="left"/>
            </w:pPr>
            <w:r>
              <w:t>Noncritical recipe field does not retain its value</w:t>
            </w:r>
          </w:p>
        </w:tc>
        <w:tc>
          <w:tcPr>
            <w:tcW w:type="dxa" w:w="2700"/>
          </w:tcPr>
          <w:p>
            <w:pPr>
              <w:spacing w:after="0" w:before="0" w:line="240" w:lineRule="auto"/>
              <w:jc w:val="left"/>
            </w:pPr>
            <w:r>
              <w:t>Correct, retest, and document according to the approved procedure</w:t>
            </w:r>
          </w:p>
        </w:tc>
      </w:tr>
      <w:tr>
        <w:tc>
          <w:tcPr>
            <w:tcW w:type="dxa" w:w="2700"/>
          </w:tcPr>
          <w:p>
            <w:pPr>
              <w:spacing w:after="0" w:before="0" w:line="240" w:lineRule="auto"/>
              <w:jc w:val="left"/>
            </w:pPr>
            <w:r>
              <w:t>Minor</w:t>
            </w:r>
          </w:p>
        </w:tc>
        <w:tc>
          <w:tcPr>
            <w:tcW w:type="dxa" w:w="2700"/>
          </w:tcPr>
          <w:p>
            <w:pPr>
              <w:spacing w:after="0" w:before="0" w:line="240" w:lineRule="auto"/>
              <w:jc w:val="left"/>
            </w:pPr>
            <w:r>
              <w:t>Limited impact with no unacceptable effect on safety or mandatory functionality</w:t>
            </w:r>
          </w:p>
        </w:tc>
        <w:tc>
          <w:tcPr>
            <w:tcW w:type="dxa" w:w="2700"/>
          </w:tcPr>
          <w:p>
            <w:pPr>
              <w:spacing w:after="0" w:before="0" w:line="240" w:lineRule="auto"/>
              <w:jc w:val="left"/>
            </w:pPr>
            <w:r>
              <w:t>Typographical error in a noncritical screen label</w:t>
            </w:r>
          </w:p>
        </w:tc>
        <w:tc>
          <w:tcPr>
            <w:tcW w:type="dxa" w:w="2700"/>
          </w:tcPr>
          <w:p>
            <w:pPr>
              <w:spacing w:after="0" w:before="0" w:line="240" w:lineRule="auto"/>
              <w:jc w:val="left"/>
            </w:pPr>
            <w:r>
              <w:t>Correct or formally disposition according to project rules</w:t>
            </w:r>
          </w:p>
        </w:tc>
      </w:tr>
      <w:tr>
        <w:tc>
          <w:tcPr>
            <w:tcW w:type="dxa" w:w="2700"/>
          </w:tcPr>
          <w:p>
            <w:pPr>
              <w:spacing w:after="0" w:before="0" w:line="240" w:lineRule="auto"/>
              <w:jc w:val="left"/>
            </w:pPr>
            <w:r>
              <w:t>Observation</w:t>
            </w:r>
          </w:p>
        </w:tc>
        <w:tc>
          <w:tcPr>
            <w:tcW w:type="dxa" w:w="2700"/>
          </w:tcPr>
          <w:p>
            <w:pPr>
              <w:spacing w:after="0" w:before="0" w:line="240" w:lineRule="auto"/>
              <w:jc w:val="left"/>
            </w:pPr>
            <w:r>
              <w:t>Improvement opportunity or concern not yet established as a requirement failure</w:t>
            </w:r>
          </w:p>
        </w:tc>
        <w:tc>
          <w:tcPr>
            <w:tcW w:type="dxa" w:w="2700"/>
          </w:tcPr>
          <w:p>
            <w:pPr>
              <w:spacing w:after="0" w:before="0" w:line="240" w:lineRule="auto"/>
              <w:jc w:val="left"/>
            </w:pPr>
            <w:r>
              <w:t>Optional diagnostic information could be clearer</w:t>
            </w:r>
          </w:p>
        </w:tc>
        <w:tc>
          <w:tcPr>
            <w:tcW w:type="dxa" w:w="2700"/>
          </w:tcPr>
          <w:p>
            <w:pPr>
              <w:spacing w:after="0" w:before="0" w:line="240" w:lineRule="auto"/>
              <w:jc w:val="left"/>
            </w:pPr>
            <w:r>
              <w:t>Evaluate and record the decision</w:t>
            </w:r>
          </w:p>
        </w:tc>
      </w:tr>
    </w:tbl>
    <w:p/>
    <w:p>
      <w:r>
        <w:t>Important: A safety-related failure must never be downgraded merely because it occurs infrequently or is inconvenient to fix. The required safety response takes precedence over schedule pressure.</w:t>
      </w:r>
    </w:p>
    <w:p>
      <w:pPr>
        <w:pStyle w:val="Heading3"/>
      </w:pPr>
      <w:r>
        <w:t>3.2 Severity is not the same as priority</w:t>
      </w:r>
    </w:p>
    <w:p>
      <w:r>
        <w:t>Severity describes the consequence or impact of the defect. Priority determines how urgently the issue should be addressed.</w:t>
      </w:r>
    </w:p>
    <w:p>
      <w:r>
        <w:t>A minor documentation error may have a high priority if the document is required for an imminent approval milestone. A major defect affecting a mandatory production function may require immediate action because FAT cannot progress until it is resolved.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Attribute</w:t>
            </w:r>
          </w:p>
        </w:tc>
        <w:tc>
          <w:tcPr>
            <w:tcW w:type="dxa" w:w="5400"/>
            <w:shd w:val="clear" w:color="auto" w:fill="EEF2F7"/>
          </w:tcPr>
          <w:p>
            <w:pPr>
              <w:spacing w:after="0" w:before="0" w:line="240" w:lineRule="auto"/>
              <w:jc w:val="left"/>
            </w:pPr>
            <w:r>
              <w:rPr>
                <w:b/>
                <w:color w:val="1A2E4A"/>
              </w:rPr>
              <w:t>Question answered</w:t>
            </w:r>
          </w:p>
        </w:tc>
      </w:tr>
      <w:tr>
        <w:tc>
          <w:tcPr>
            <w:tcW w:type="dxa" w:w="5400"/>
          </w:tcPr>
          <w:p>
            <w:pPr>
              <w:spacing w:after="0" w:before="0" w:line="240" w:lineRule="auto"/>
              <w:jc w:val="left"/>
            </w:pPr>
            <w:r>
              <w:t>Severity</w:t>
            </w:r>
          </w:p>
        </w:tc>
        <w:tc>
          <w:tcPr>
            <w:tcW w:type="dxa" w:w="5400"/>
          </w:tcPr>
          <w:p>
            <w:pPr>
              <w:spacing w:after="0" w:before="0" w:line="240" w:lineRule="auto"/>
              <w:jc w:val="left"/>
            </w:pPr>
            <w:r>
              <w:t>How serious is the impact?</w:t>
            </w:r>
          </w:p>
        </w:tc>
      </w:tr>
      <w:tr>
        <w:tc>
          <w:tcPr>
            <w:tcW w:type="dxa" w:w="5400"/>
          </w:tcPr>
          <w:p>
            <w:pPr>
              <w:spacing w:after="0" w:before="0" w:line="240" w:lineRule="auto"/>
              <w:jc w:val="left"/>
            </w:pPr>
            <w:r>
              <w:t>Priority</w:t>
            </w:r>
          </w:p>
        </w:tc>
        <w:tc>
          <w:tcPr>
            <w:tcW w:type="dxa" w:w="5400"/>
          </w:tcPr>
          <w:p>
            <w:pPr>
              <w:spacing w:after="0" w:before="0" w:line="240" w:lineRule="auto"/>
              <w:jc w:val="left"/>
            </w:pPr>
            <w:r>
              <w:t>How urgently must action be taken?</w:t>
            </w:r>
          </w:p>
        </w:tc>
      </w:tr>
      <w:tr>
        <w:tc>
          <w:tcPr>
            <w:tcW w:type="dxa" w:w="5400"/>
          </w:tcPr>
          <w:p>
            <w:pPr>
              <w:spacing w:after="0" w:before="0" w:line="240" w:lineRule="auto"/>
              <w:jc w:val="left"/>
            </w:pPr>
            <w:r>
              <w:t>Status</w:t>
            </w:r>
          </w:p>
        </w:tc>
        <w:tc>
          <w:tcPr>
            <w:tcW w:type="dxa" w:w="5400"/>
          </w:tcPr>
          <w:p>
            <w:pPr>
              <w:spacing w:after="0" w:before="0" w:line="240" w:lineRule="auto"/>
              <w:jc w:val="left"/>
            </w:pPr>
            <w:r>
              <w:t>What stage has the defect reached?</w:t>
            </w:r>
          </w:p>
        </w:tc>
      </w:tr>
      <w:tr>
        <w:tc>
          <w:tcPr>
            <w:tcW w:type="dxa" w:w="5400"/>
          </w:tcPr>
          <w:p>
            <w:pPr>
              <w:spacing w:after="0" w:before="0" w:line="240" w:lineRule="auto"/>
              <w:jc w:val="left"/>
            </w:pPr>
            <w:r>
              <w:t>Ownership</w:t>
            </w:r>
          </w:p>
        </w:tc>
        <w:tc>
          <w:tcPr>
            <w:tcW w:type="dxa" w:w="5400"/>
          </w:tcPr>
          <w:p>
            <w:pPr>
              <w:spacing w:after="0" w:before="0" w:line="240" w:lineRule="auto"/>
              <w:jc w:val="left"/>
            </w:pPr>
            <w:r>
              <w:t>Who is responsible for the next action?</w:t>
            </w:r>
          </w:p>
        </w:tc>
      </w:tr>
      <w:tr>
        <w:tc>
          <w:tcPr>
            <w:tcW w:type="dxa" w:w="5400"/>
          </w:tcPr>
          <w:p>
            <w:pPr>
              <w:spacing w:after="0" w:before="0" w:line="240" w:lineRule="auto"/>
              <w:jc w:val="left"/>
            </w:pPr>
            <w:r>
              <w:t>Acceptance impact</w:t>
            </w:r>
          </w:p>
        </w:tc>
        <w:tc>
          <w:tcPr>
            <w:tcW w:type="dxa" w:w="5400"/>
          </w:tcPr>
          <w:p>
            <w:pPr>
              <w:spacing w:after="0" w:before="0" w:line="240" w:lineRule="auto"/>
              <w:jc w:val="left"/>
            </w:pPr>
            <w:r>
              <w:t>Can the applicable FAT milestone proceed under the approved rules?</w:t>
            </w:r>
          </w:p>
        </w:tc>
      </w:tr>
    </w:tbl>
    <w:p/>
    <w:p>
      <w:r>
        <w:t>Do not combine these attributes into a single field unless the project procedure explicitly defines how they are used.</w:t>
      </w:r>
    </w:p>
    <w:p>
      <w:pPr>
        <w:pStyle w:val="Heading2"/>
      </w:pPr>
      <w:r>
        <w:t>4. Defect Identification and Logging</w:t>
      </w:r>
    </w:p>
    <w:p>
      <w:r>
        <w:t>Every defect should receive a unique identifier. A structured ID allows discussions, corrective actions, retests, and reports to refer to the same issue.</w:t>
      </w:r>
    </w:p>
    <w:p>
      <w:r>
        <w:t>Example ID format:</w:t>
      </w:r>
    </w:p>
    <w:p>
      <w:pPr>
        <w:shd w:val="clear" w:color="auto" w:fill="F4F4F4"/>
        <w:spacing w:before="0" w:after="0" w:line="240" w:lineRule="auto"/>
        <w:ind w:left="216" w:right="216"/>
        <w:jc w:val="left"/>
      </w:pPr>
      <w:r>
        <w:rPr>
          <w:rFonts w:ascii="Consolas" w:hAnsi="Consolas"/>
          <w:color w:val="202020"/>
          <w:sz w:val="18"/>
        </w:rPr>
        <w:t>FAT-DEF-001</w:t>
      </w:r>
    </w:p>
    <w:p>
      <w:pPr>
        <w:shd w:val="clear" w:color="auto" w:fill="F4F4F4"/>
        <w:spacing w:before="0" w:after="0" w:line="240" w:lineRule="auto"/>
        <w:ind w:left="216" w:right="216"/>
        <w:jc w:val="left"/>
      </w:pPr>
      <w:r>
        <w:rPr>
          <w:rFonts w:ascii="Consolas" w:hAnsi="Consolas"/>
          <w:color w:val="202020"/>
          <w:sz w:val="18"/>
        </w:rPr>
        <w:t>FAT-DEF-002</w:t>
      </w:r>
    </w:p>
    <w:p>
      <w:pPr>
        <w:shd w:val="clear" w:color="auto" w:fill="F4F4F4"/>
        <w:spacing w:before="0" w:after="0" w:line="240" w:lineRule="auto"/>
        <w:ind w:left="216" w:right="216"/>
        <w:jc w:val="left"/>
      </w:pPr>
      <w:r>
        <w:rPr>
          <w:rFonts w:ascii="Consolas" w:hAnsi="Consolas"/>
          <w:color w:val="202020"/>
          <w:sz w:val="18"/>
        </w:rPr>
        <w:t>FAT-DEF-003</w:t>
      </w:r>
    </w:p>
    <w:p/>
    <w:p>
      <w:r>
        <w:t>A project may use separate identifiers for safety issues, software defects, mechanical defects, or vendor-specific findings. The numbering scheme must remain consistent and prevent duplicate IDs.</w:t>
      </w:r>
    </w:p>
    <w:p>
      <w:pPr>
        <w:pStyle w:val="Heading3"/>
      </w:pPr>
      <w:r>
        <w:t>4.1 When to create a defect record</w:t>
      </w:r>
    </w:p>
    <w:p>
      <w:r>
        <w:t>Create a record when a finding:</w:t>
      </w:r>
    </w:p>
    <w:p>
      <w:pPr>
        <w:pStyle w:val="ListBullet"/>
      </w:pPr>
      <w:r>
        <w:t>Fails an approved FAT test or acceptance criterion.</w:t>
      </w:r>
    </w:p>
    <w:p>
      <w:pPr>
        <w:pStyle w:val="ListBullet"/>
      </w:pPr>
      <w:r>
        <w:t>Conflicts with an approved requirement, drawing, or specification.</w:t>
      </w:r>
    </w:p>
    <w:p>
      <w:pPr>
        <w:pStyle w:val="ListBullet"/>
      </w:pPr>
      <w:r>
        <w:t>Produces an incorrect or unsafe system response.</w:t>
      </w:r>
    </w:p>
    <w:p>
      <w:pPr>
        <w:pStyle w:val="ListBullet"/>
      </w:pPr>
      <w:r>
        <w:t>Prevents a required operation from completing.</w:t>
      </w:r>
    </w:p>
    <w:p>
      <w:pPr>
        <w:pStyle w:val="ListBullet"/>
      </w:pPr>
      <w:r>
        <w:t>Produces an unacceptable quality or performance result.</w:t>
      </w:r>
    </w:p>
    <w:p>
      <w:pPr>
        <w:pStyle w:val="ListBullet"/>
      </w:pPr>
      <w:r>
        <w:t>Reveals a configuration, installation, or documentation discrepancy.</w:t>
      </w:r>
    </w:p>
    <w:p>
      <w:pPr>
        <w:pStyle w:val="ListBullet"/>
      </w:pPr>
      <w:r>
        <w:t>Requires corrective action, formal evaluation, or retesting.</w:t>
      </w:r>
    </w:p>
    <w:p>
      <w:r>
        <w:t>Not every unusual behavior is automatically a confirmed defect. If the evidence is insufficient, record the observation and investigate it. Do not close a genuine failure simply because the cause is not yet known.</w:t>
      </w:r>
    </w:p>
    <w:p>
      <w:pPr>
        <w:pStyle w:val="Heading3"/>
      </w:pPr>
      <w:r>
        <w:t>4.2 Immediate response to a defect</w:t>
      </w:r>
    </w:p>
    <w:p>
      <w:pPr>
        <w:tabs>
          <w:tab w:pos="403" w:val="left"/>
        </w:tabs>
        <w:spacing w:after="40" w:line="276" w:lineRule="auto"/>
        <w:ind w:left="403" w:hanging="403"/>
        <w:jc w:val="left"/>
      </w:pPr>
      <w:r>
        <w:rPr>
          <w:color w:val="1A2E4A"/>
        </w:rPr>
        <w:t>1.</w:t>
        <w:tab/>
      </w:r>
      <w:r>
        <w:t>Stop or suspend the affected test when required by safety or the test procedure.</w:t>
      </w:r>
    </w:p>
    <w:p>
      <w:pPr>
        <w:tabs>
          <w:tab w:pos="403" w:val="left"/>
        </w:tabs>
        <w:spacing w:after="40" w:line="276" w:lineRule="auto"/>
        <w:ind w:left="403" w:hanging="403"/>
        <w:jc w:val="left"/>
      </w:pPr>
      <w:r>
        <w:rPr>
          <w:color w:val="1A2E4A"/>
        </w:rPr>
        <w:t>2.</w:t>
        <w:tab/>
      </w:r>
      <w:r>
        <w:t>Place the equipment in a safe condition.</w:t>
      </w:r>
    </w:p>
    <w:p>
      <w:pPr>
        <w:tabs>
          <w:tab w:pos="403" w:val="left"/>
        </w:tabs>
        <w:spacing w:after="40" w:line="276" w:lineRule="auto"/>
        <w:ind w:left="403" w:hanging="403"/>
        <w:jc w:val="left"/>
      </w:pPr>
      <w:r>
        <w:rPr>
          <w:color w:val="1A2E4A"/>
        </w:rPr>
        <w:t>3.</w:t>
        <w:tab/>
      </w:r>
      <w:r>
        <w:t>Record the observed behavior and the expected behavior.</w:t>
      </w:r>
    </w:p>
    <w:p>
      <w:pPr>
        <w:tabs>
          <w:tab w:pos="403" w:val="left"/>
        </w:tabs>
        <w:spacing w:after="40" w:line="276" w:lineRule="auto"/>
        <w:ind w:left="403" w:hanging="403"/>
        <w:jc w:val="left"/>
      </w:pPr>
      <w:r>
        <w:rPr>
          <w:color w:val="1A2E4A"/>
        </w:rPr>
        <w:t>4.</w:t>
        <w:tab/>
      </w:r>
      <w:r>
        <w:t>Capture evidence before resetting or modifying the system, where safe and practical.</w:t>
      </w:r>
    </w:p>
    <w:p>
      <w:pPr>
        <w:tabs>
          <w:tab w:pos="403" w:val="left"/>
        </w:tabs>
        <w:spacing w:after="40" w:line="276" w:lineRule="auto"/>
        <w:ind w:left="403" w:hanging="403"/>
        <w:jc w:val="left"/>
      </w:pPr>
      <w:r>
        <w:rPr>
          <w:color w:val="1A2E4A"/>
        </w:rPr>
        <w:t>5.</w:t>
        <w:tab/>
      </w:r>
      <w:r>
        <w:t>Identify the affected requirement and test case.</w:t>
      </w:r>
    </w:p>
    <w:p>
      <w:pPr>
        <w:tabs>
          <w:tab w:pos="403" w:val="left"/>
        </w:tabs>
        <w:spacing w:after="40" w:line="276" w:lineRule="auto"/>
        <w:ind w:left="403" w:hanging="403"/>
        <w:jc w:val="left"/>
      </w:pPr>
      <w:r>
        <w:rPr>
          <w:color w:val="1A2E4A"/>
        </w:rPr>
        <w:t>6.</w:t>
        <w:tab/>
      </w:r>
      <w:r>
        <w:t>Assess severity, priority, and acceptance impact.</w:t>
      </w:r>
    </w:p>
    <w:p>
      <w:pPr>
        <w:tabs>
          <w:tab w:pos="403" w:val="left"/>
        </w:tabs>
        <w:spacing w:after="40" w:line="276" w:lineRule="auto"/>
        <w:ind w:left="403" w:hanging="403"/>
        <w:jc w:val="left"/>
      </w:pPr>
      <w:r>
        <w:rPr>
          <w:color w:val="1A2E4A"/>
        </w:rPr>
        <w:t>7.</w:t>
        <w:tab/>
      </w:r>
      <w:r>
        <w:t>Assign ownership and agree on the next action.</w:t>
      </w:r>
    </w:p>
    <w:p>
      <w:pPr>
        <w:tabs>
          <w:tab w:pos="403" w:val="left"/>
        </w:tabs>
        <w:spacing w:after="40" w:line="276" w:lineRule="auto"/>
        <w:ind w:left="403" w:hanging="403"/>
        <w:jc w:val="left"/>
      </w:pPr>
      <w:r>
        <w:rPr>
          <w:color w:val="1A2E4A"/>
        </w:rPr>
        <w:t>8.</w:t>
        <w:tab/>
      </w:r>
      <w:r>
        <w:t>Update the defect register.</w:t>
      </w:r>
    </w:p>
    <w:p>
      <w:r>
        <w:t>If the finding involves a safety-related failure, unsafe motion, electrical hazard, or uncontrolled machine behavior, follow the approved safety and escalation procedure immediately.</w:t>
      </w:r>
    </w:p>
    <w:p>
      <w:pPr>
        <w:pStyle w:val="Heading2"/>
      </w:pPr>
      <w:r>
        <w:t>5. Essential Fields in a Defect Register</w:t>
      </w:r>
    </w:p>
    <w:p>
      <w:r>
        <w:t>A useful defect register contains enough information to identify, reproduce, correct, and verify the issue.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Defect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Date identified</w:t>
            </w:r>
          </w:p>
        </w:tc>
        <w:tc>
          <w:tcPr>
            <w:tcW w:type="dxa" w:w="5400"/>
          </w:tcPr>
          <w:p>
            <w:pPr>
              <w:spacing w:after="0" w:before="0" w:line="240" w:lineRule="auto"/>
              <w:jc w:val="left"/>
            </w:pPr>
            <w:r>
              <w:t>Establishes when the issue was found</w:t>
            </w:r>
          </w:p>
        </w:tc>
      </w:tr>
      <w:tr>
        <w:tc>
          <w:tcPr>
            <w:tcW w:type="dxa" w:w="5400"/>
          </w:tcPr>
          <w:p>
            <w:pPr>
              <w:spacing w:after="0" w:before="0" w:line="240" w:lineRule="auto"/>
              <w:jc w:val="left"/>
            </w:pPr>
            <w:r>
              <w:t>Equipment or station</w:t>
            </w:r>
          </w:p>
        </w:tc>
        <w:tc>
          <w:tcPr>
            <w:tcW w:type="dxa" w:w="5400"/>
          </w:tcPr>
          <w:p>
            <w:pPr>
              <w:spacing w:after="0" w:before="0" w:line="240" w:lineRule="auto"/>
              <w:jc w:val="left"/>
            </w:pPr>
            <w:r>
              <w:t>Identifies the affected asset</w:t>
            </w:r>
          </w:p>
        </w:tc>
      </w:tr>
      <w:tr>
        <w:tc>
          <w:tcPr>
            <w:tcW w:type="dxa" w:w="5400"/>
          </w:tcPr>
          <w:p>
            <w:pPr>
              <w:spacing w:after="0" w:before="0" w:line="240" w:lineRule="auto"/>
              <w:jc w:val="left"/>
            </w:pPr>
            <w:r>
              <w:t>System category</w:t>
            </w:r>
          </w:p>
        </w:tc>
        <w:tc>
          <w:tcPr>
            <w:tcW w:type="dxa" w:w="5400"/>
          </w:tcPr>
          <w:p>
            <w:pPr>
              <w:spacing w:after="0" w:before="0" w:line="240" w:lineRule="auto"/>
              <w:jc w:val="left"/>
            </w:pPr>
            <w:r>
              <w:t>PLC, HMI, CNC, robot, electrical, mechanical, network, or documentation</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Links the issue to the approved requirement</w:t>
            </w:r>
          </w:p>
        </w:tc>
      </w:tr>
      <w:tr>
        <w:tc>
          <w:tcPr>
            <w:tcW w:type="dxa" w:w="5400"/>
          </w:tcPr>
          <w:p>
            <w:pPr>
              <w:spacing w:after="0" w:before="0" w:line="240" w:lineRule="auto"/>
              <w:jc w:val="left"/>
            </w:pPr>
            <w:r>
              <w:t>FAT test case ID</w:t>
            </w:r>
          </w:p>
        </w:tc>
        <w:tc>
          <w:tcPr>
            <w:tcW w:type="dxa" w:w="5400"/>
          </w:tcPr>
          <w:p>
            <w:pPr>
              <w:spacing w:after="0" w:before="0" w:line="240" w:lineRule="auto"/>
              <w:jc w:val="left"/>
            </w:pPr>
            <w:r>
              <w:t>Identifies the test that exposed the issue</w:t>
            </w:r>
          </w:p>
        </w:tc>
      </w:tr>
      <w:tr>
        <w:tc>
          <w:tcPr>
            <w:tcW w:type="dxa" w:w="5400"/>
          </w:tcPr>
          <w:p>
            <w:pPr>
              <w:spacing w:after="0" w:before="0" w:line="240" w:lineRule="auto"/>
              <w:jc w:val="left"/>
            </w:pPr>
            <w:r>
              <w:t>Defect description</w:t>
            </w:r>
          </w:p>
        </w:tc>
        <w:tc>
          <w:tcPr>
            <w:tcW w:type="dxa" w:w="5400"/>
          </w:tcPr>
          <w:p>
            <w:pPr>
              <w:spacing w:after="0" w:before="0" w:line="240" w:lineRule="auto"/>
              <w:jc w:val="left"/>
            </w:pPr>
            <w:r>
              <w:t>Records the observed problem</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Defines the required behavior</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Records what occurred</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Links screenshots, logs, photographs, or test records</w:t>
            </w:r>
          </w:p>
        </w:tc>
      </w:tr>
      <w:tr>
        <w:tc>
          <w:tcPr>
            <w:tcW w:type="dxa" w:w="5400"/>
          </w:tcPr>
          <w:p>
            <w:pPr>
              <w:spacing w:after="0" w:before="0" w:line="240" w:lineRule="auto"/>
              <w:jc w:val="left"/>
            </w:pPr>
            <w:r>
              <w:t>Severity</w:t>
            </w:r>
          </w:p>
        </w:tc>
        <w:tc>
          <w:tcPr>
            <w:tcW w:type="dxa" w:w="5400"/>
          </w:tcPr>
          <w:p>
            <w:pPr>
              <w:spacing w:after="0" w:before="0" w:line="240" w:lineRule="auto"/>
              <w:jc w:val="left"/>
            </w:pPr>
            <w:r>
              <w:t>Records the approved impact classification</w:t>
            </w:r>
          </w:p>
        </w:tc>
      </w:tr>
      <w:tr>
        <w:tc>
          <w:tcPr>
            <w:tcW w:type="dxa" w:w="5400"/>
          </w:tcPr>
          <w:p>
            <w:pPr>
              <w:spacing w:after="0" w:before="0" w:line="240" w:lineRule="auto"/>
              <w:jc w:val="left"/>
            </w:pPr>
            <w:r>
              <w:t>Priority</w:t>
            </w:r>
          </w:p>
        </w:tc>
        <w:tc>
          <w:tcPr>
            <w:tcW w:type="dxa" w:w="5400"/>
          </w:tcPr>
          <w:p>
            <w:pPr>
              <w:spacing w:after="0" w:before="0" w:line="240" w:lineRule="auto"/>
              <w:jc w:val="left"/>
            </w:pPr>
            <w:r>
              <w:t>Establishes urgency</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person or organization responsible</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confirmed underlying cause when known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Describes the proposed or implemented fix</w:t>
            </w:r>
          </w:p>
        </w:tc>
      </w:tr>
      <w:tr>
        <w:tc>
          <w:tcPr>
            <w:tcW w:type="dxa" w:w="5400"/>
          </w:tcPr>
          <w:p>
            <w:pPr>
              <w:spacing w:after="0" w:before="0" w:line="240" w:lineRule="auto"/>
              <w:jc w:val="left"/>
            </w:pPr>
            <w:r>
              <w:t>Target date</w:t>
            </w:r>
          </w:p>
        </w:tc>
        <w:tc>
          <w:tcPr>
            <w:tcW w:type="dxa" w:w="5400"/>
          </w:tcPr>
          <w:p>
            <w:pPr>
              <w:spacing w:after="0" w:before="0" w:line="240" w:lineRule="auto"/>
              <w:jc w:val="left"/>
            </w:pPr>
            <w:r>
              <w:t>Establishes the agreed completion date</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the current workflow stage</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Records verification after correction</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Identifies the authorized acceptance of closure</w:t>
            </w:r>
          </w:p>
        </w:tc>
      </w:tr>
      <w:tr>
        <w:tc>
          <w:tcPr>
            <w:tcW w:type="dxa" w:w="5400"/>
          </w:tcPr>
          <w:p>
            <w:pPr>
              <w:spacing w:after="0" w:before="0" w:line="240" w:lineRule="auto"/>
              <w:jc w:val="left"/>
            </w:pPr>
            <w:r>
              <w:t>Remarks</w:t>
            </w:r>
          </w:p>
        </w:tc>
        <w:tc>
          <w:tcPr>
            <w:tcW w:type="dxa" w:w="5400"/>
          </w:tcPr>
          <w:p>
            <w:pPr>
              <w:spacing w:after="0" w:before="0" w:line="240" w:lineRule="auto"/>
              <w:jc w:val="left"/>
            </w:pPr>
            <w:r>
              <w:t>Records dependencies or additional context</w:t>
            </w:r>
          </w:p>
        </w:tc>
      </w:tr>
    </w:tbl>
    <w:p/>
    <w:p>
      <w:r>
        <w:t>Do not overload the defect description with assumptions about the root cause. Record observable facts first and keep the cause as a separate field.</w:t>
      </w:r>
    </w:p>
    <w:p>
      <w:pPr>
        <w:pStyle w:val="Heading2"/>
      </w:pPr>
      <w:r>
        <w:t>6. Writing a Good Defect Description</w:t>
      </w:r>
    </w:p>
    <w:p>
      <w:r>
        <w:t>A defect description should be objective, specific, reproducible, and testable.</w:t>
      </w:r>
    </w:p>
    <w:p>
      <w:pPr>
        <w:pStyle w:val="Heading3"/>
      </w:pPr>
      <w:r>
        <w:t>6.1 Weak versus strong descriptions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description</w:t>
            </w:r>
          </w:p>
        </w:tc>
        <w:tc>
          <w:tcPr>
            <w:tcW w:type="dxa" w:w="5400"/>
            <w:shd w:val="clear" w:color="auto" w:fill="EEF2F7"/>
          </w:tcPr>
          <w:p>
            <w:pPr>
              <w:spacing w:after="0" w:before="0" w:line="240" w:lineRule="auto"/>
              <w:jc w:val="left"/>
            </w:pPr>
            <w:r>
              <w:rPr>
                <w:b/>
                <w:color w:val="1A2E4A"/>
              </w:rPr>
              <w:t>Strong description</w:t>
            </w:r>
          </w:p>
        </w:tc>
      </w:tr>
      <w:tr>
        <w:tc>
          <w:tcPr>
            <w:tcW w:type="dxa" w:w="5400"/>
          </w:tcPr>
          <w:p>
            <w:pPr>
              <w:spacing w:after="0" w:before="0" w:line="240" w:lineRule="auto"/>
              <w:jc w:val="left"/>
            </w:pPr>
            <w:r>
              <w:t>PLC problem</w:t>
            </w:r>
          </w:p>
        </w:tc>
        <w:tc>
          <w:tcPr>
            <w:tcW w:type="dxa" w:w="5400"/>
          </w:tcPr>
          <w:p>
            <w:pPr>
              <w:spacing w:after="0" w:before="0" w:line="240" w:lineRule="auto"/>
              <w:jc w:val="left"/>
            </w:pPr>
            <w:r>
              <w:t>During FAT test SEQ-014, the transfer sequence advances while the downstream-ready input is false</w:t>
            </w:r>
          </w:p>
        </w:tc>
      </w:tr>
      <w:tr>
        <w:tc>
          <w:tcPr>
            <w:tcW w:type="dxa" w:w="5400"/>
          </w:tcPr>
          <w:p>
            <w:pPr>
              <w:spacing w:after="0" w:before="0" w:line="240" w:lineRule="auto"/>
              <w:jc w:val="left"/>
            </w:pPr>
            <w:r>
              <w:t>HMI not working</w:t>
            </w:r>
          </w:p>
        </w:tc>
        <w:tc>
          <w:tcPr>
            <w:tcW w:type="dxa" w:w="5400"/>
          </w:tcPr>
          <w:p>
            <w:pPr>
              <w:spacing w:after="0" w:before="0" w:line="240" w:lineRule="auto"/>
              <w:jc w:val="left"/>
            </w:pPr>
            <w:r>
              <w:t>The manual-operation screen does not update the clamp feedback indication after the clamp changes state</w:t>
            </w:r>
          </w:p>
        </w:tc>
      </w:tr>
      <w:tr>
        <w:tc>
          <w:tcPr>
            <w:tcW w:type="dxa" w:w="5400"/>
          </w:tcPr>
          <w:p>
            <w:pPr>
              <w:spacing w:after="0" w:before="0" w:line="240" w:lineRule="auto"/>
              <w:jc w:val="left"/>
            </w:pPr>
            <w:r>
              <w:t>Robot slow</w:t>
            </w:r>
          </w:p>
        </w:tc>
        <w:tc>
          <w:tcPr>
            <w:tcW w:type="dxa" w:w="5400"/>
          </w:tcPr>
          <w:p>
            <w:pPr>
              <w:spacing w:after="0" w:before="0" w:line="240" w:lineRule="auto"/>
              <w:jc w:val="left"/>
            </w:pPr>
            <w:r>
              <w:t>The measured robot transfer duration exceeds the approved limit under the defined test conditions</w:t>
            </w:r>
          </w:p>
        </w:tc>
      </w:tr>
      <w:tr>
        <w:tc>
          <w:tcPr>
            <w:tcW w:type="dxa" w:w="5400"/>
          </w:tcPr>
          <w:p>
            <w:pPr>
              <w:spacing w:after="0" w:before="0" w:line="240" w:lineRule="auto"/>
              <w:jc w:val="left"/>
            </w:pPr>
            <w:r>
              <w:t>Alarm issue</w:t>
            </w:r>
          </w:p>
        </w:tc>
        <w:tc>
          <w:tcPr>
            <w:tcW w:type="dxa" w:w="5400"/>
          </w:tcPr>
          <w:p>
            <w:pPr>
              <w:spacing w:after="0" w:before="0" w:line="240" w:lineRule="auto"/>
              <w:jc w:val="left"/>
            </w:pPr>
            <w:r>
              <w:t>Alarm ALM-023 is not generated when the specified sensor-fault condition is applied</w:t>
            </w:r>
          </w:p>
        </w:tc>
      </w:tr>
      <w:tr>
        <w:tc>
          <w:tcPr>
            <w:tcW w:type="dxa" w:w="5400"/>
          </w:tcPr>
          <w:p>
            <w:pPr>
              <w:spacing w:after="0" w:before="0" w:line="240" w:lineRule="auto"/>
              <w:jc w:val="left"/>
            </w:pPr>
            <w:r>
              <w:t>Drawing mismatch</w:t>
            </w:r>
          </w:p>
        </w:tc>
        <w:tc>
          <w:tcPr>
            <w:tcW w:type="dxa" w:w="5400"/>
          </w:tcPr>
          <w:p>
            <w:pPr>
              <w:spacing w:after="0" w:before="0" w:line="240" w:lineRule="auto"/>
              <w:jc w:val="left"/>
            </w:pPr>
            <w:r>
              <w:t>Terminal X12:17 is identified differently in the approved electrical drawing and the tested panel wiring</w:t>
            </w:r>
          </w:p>
        </w:tc>
      </w:tr>
      <w:tr>
        <w:tc>
          <w:tcPr>
            <w:tcW w:type="dxa" w:w="5400"/>
          </w:tcPr>
          <w:p>
            <w:pPr>
              <w:spacing w:after="0" w:before="0" w:line="240" w:lineRule="auto"/>
              <w:jc w:val="left"/>
            </w:pPr>
            <w:r>
              <w:t>Communication problem</w:t>
            </w:r>
          </w:p>
        </w:tc>
        <w:tc>
          <w:tcPr>
            <w:tcW w:type="dxa" w:w="5400"/>
          </w:tcPr>
          <w:p>
            <w:pPr>
              <w:spacing w:after="0" w:before="0" w:line="240" w:lineRule="auto"/>
              <w:jc w:val="left"/>
            </w:pPr>
            <w:r>
              <w:t>The PLC does not report the defined communication-loss condition within the specified detection interval</w:t>
            </w:r>
          </w:p>
        </w:tc>
      </w:tr>
    </w:tbl>
    <w:p/>
    <w:p>
      <w:r>
        <w:t>A strong description states what was tested, what was expected, what actually happened, and how the finding can be reproduced.</w:t>
      </w:r>
    </w:p>
    <w:p>
      <w:pPr>
        <w:pStyle w:val="Heading3"/>
      </w:pPr>
      <w:r>
        <w:t>6.2 Recommended description structure</w:t>
      </w:r>
    </w:p>
    <w:p>
      <w:pPr>
        <w:shd w:val="clear" w:color="auto" w:fill="F4F4F4"/>
        <w:spacing w:before="0" w:after="0" w:line="240" w:lineRule="auto"/>
        <w:ind w:left="216" w:right="216"/>
        <w:jc w:val="left"/>
      </w:pPr>
      <w:r>
        <w:rPr>
          <w:rFonts w:ascii="Consolas" w:hAnsi="Consolas"/>
          <w:color w:val="202020"/>
          <w:sz w:val="18"/>
        </w:rPr>
        <w:t>Defect:</w:t>
      </w:r>
    </w:p>
    <w:p>
      <w:pPr>
        <w:shd w:val="clear" w:color="auto" w:fill="F4F4F4"/>
        <w:spacing w:before="0" w:after="0" w:line="240" w:lineRule="auto"/>
        <w:ind w:left="216" w:right="216"/>
        <w:jc w:val="left"/>
      </w:pPr>
      <w:r>
        <w:rPr>
          <w:rFonts w:ascii="Consolas" w:hAnsi="Consolas"/>
          <w:color w:val="202020"/>
          <w:sz w:val="18"/>
        </w:rPr>
        <w:t>During [test case / operating condition], when [defined input</w:t>
      </w:r>
    </w:p>
    <w:p>
      <w:pPr>
        <w:shd w:val="clear" w:color="auto" w:fill="F4F4F4"/>
        <w:spacing w:before="0" w:after="0" w:line="240" w:lineRule="auto"/>
        <w:ind w:left="216" w:right="216"/>
        <w:jc w:val="left"/>
      </w:pPr>
      <w:r>
        <w:rPr>
          <w:rFonts w:ascii="Consolas" w:hAnsi="Consolas"/>
          <w:color w:val="202020"/>
          <w:sz w:val="18"/>
        </w:rPr>
        <w:t>or event occurs], the system [actual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w:t>
      </w:r>
    </w:p>
    <w:p>
      <w:pPr>
        <w:shd w:val="clear" w:color="auto" w:fill="F4F4F4"/>
        <w:spacing w:before="0" w:after="0" w:line="240" w:lineRule="auto"/>
        <w:ind w:left="216" w:right="216"/>
        <w:jc w:val="left"/>
      </w:pPr>
      <w:r>
        <w:rPr>
          <w:rFonts w:ascii="Consolas" w:hAnsi="Consolas"/>
          <w:color w:val="202020"/>
          <w:sz w:val="18"/>
        </w:rPr>
        <w:t>The system should [required behavior from the approved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w:t>
      </w:r>
    </w:p>
    <w:p>
      <w:pPr>
        <w:shd w:val="clear" w:color="auto" w:fill="F4F4F4"/>
        <w:spacing w:before="0" w:after="0" w:line="240" w:lineRule="auto"/>
        <w:ind w:left="216" w:right="216"/>
        <w:jc w:val="left"/>
      </w:pPr>
      <w:r>
        <w:rPr>
          <w:rFonts w:ascii="Consolas" w:hAnsi="Consolas"/>
          <w:color w:val="202020"/>
          <w:sz w:val="18"/>
        </w:rPr>
        <w:t>The observed response was [measured or directly observed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w:t>
      </w:r>
    </w:p>
    <w:p>
      <w:pPr>
        <w:shd w:val="clear" w:color="auto" w:fill="F4F4F4"/>
        <w:spacing w:before="0" w:after="0" w:line="240" w:lineRule="auto"/>
        <w:ind w:left="216" w:right="216"/>
        <w:jc w:val="left"/>
      </w:pPr>
      <w:r>
        <w:rPr>
          <w:rFonts w:ascii="Consolas" w:hAnsi="Consolas"/>
          <w:color w:val="202020"/>
          <w:sz w:val="18"/>
        </w:rPr>
        <w:t>[Timestamp, alarm ID, screenshot reference, log file, or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w:t>
      </w:r>
    </w:p>
    <w:p>
      <w:pPr>
        <w:shd w:val="clear" w:color="auto" w:fill="F4F4F4"/>
        <w:spacing w:before="0" w:after="0" w:line="240" w:lineRule="auto"/>
        <w:ind w:left="216" w:right="216"/>
        <w:jc w:val="left"/>
      </w:pPr>
      <w:r>
        <w:rPr>
          <w:rFonts w:ascii="Consolas" w:hAnsi="Consolas"/>
          <w:color w:val="202020"/>
          <w:sz w:val="18"/>
        </w:rPr>
        <w:t>[Safety, function, quality, performance, documentation, or acceptance]</w:t>
      </w:r>
    </w:p>
    <w:p/>
    <w:p>
      <w:r>
        <w:t>Do not include invented facts to make a report look complete. Mark information as pending investigation when it has not yet been established.</w:t>
      </w:r>
    </w:p>
    <w:p>
      <w:pPr>
        <w:pStyle w:val="Heading2"/>
      </w:pPr>
      <w:r>
        <w:t>7. Evidence Collection and Traceability</w:t>
      </w:r>
    </w:p>
    <w:p>
      <w:r>
        <w:t>A defect record is only as useful as the evidence supporting it.</w:t>
      </w:r>
    </w:p>
    <w:p>
      <w:pPr>
        <w:pStyle w:val="Heading3"/>
      </w:pPr>
      <w:r>
        <w:t>7.1 Types of evidence</w:t>
      </w:r>
    </w:p>
    <w:p>
      <w:pPr>
        <w:pStyle w:val="ListBullet"/>
      </w:pPr>
      <w:r>
        <w:t>HMI screenshots showing the incorrect indication or alarm.</w:t>
      </w:r>
    </w:p>
    <w:p>
      <w:pPr>
        <w:pStyle w:val="ListBullet"/>
      </w:pPr>
      <w:r>
        <w:t>PLC diagnostic buffers and relevant state-transition records.</w:t>
      </w:r>
    </w:p>
    <w:p>
      <w:pPr>
        <w:pStyle w:val="ListBullet"/>
      </w:pPr>
      <w:r>
        <w:t>Timestamped input/output logs.</w:t>
      </w:r>
    </w:p>
    <w:p>
      <w:pPr>
        <w:pStyle w:val="ListBullet"/>
      </w:pPr>
      <w:r>
        <w:t>Robot controller alarms and program execution records.</w:t>
      </w:r>
    </w:p>
    <w:p>
      <w:pPr>
        <w:pStyle w:val="ListBullet"/>
      </w:pPr>
      <w:r>
        <w:t>CNC alarm history and program information.</w:t>
      </w:r>
    </w:p>
    <w:p>
      <w:pPr>
        <w:pStyle w:val="ListBullet"/>
      </w:pPr>
      <w:r>
        <w:t>VFD fault history and measured operating data.</w:t>
      </w:r>
    </w:p>
    <w:p>
      <w:pPr>
        <w:pStyle w:val="ListBullet"/>
      </w:pPr>
      <w:r>
        <w:t>Electrical-panel photographs and terminal references.</w:t>
      </w:r>
    </w:p>
    <w:p>
      <w:pPr>
        <w:pStyle w:val="ListBullet"/>
      </w:pPr>
      <w:r>
        <w:t>Inspection reports and dimensional measurements.</w:t>
      </w:r>
    </w:p>
    <w:p>
      <w:pPr>
        <w:pStyle w:val="ListBullet"/>
      </w:pPr>
      <w:r>
        <w:t>Network diagnostics and communication error logs.</w:t>
      </w:r>
    </w:p>
    <w:p>
      <w:pPr>
        <w:pStyle w:val="ListBullet"/>
      </w:pPr>
      <w:r>
        <w:t>Approved drawings, specifications, and revision comparisons.</w:t>
      </w:r>
    </w:p>
    <w:p>
      <w:pPr>
        <w:pStyle w:val="ListBullet"/>
      </w:pPr>
      <w:r>
        <w:t>Video recordings where permitted by site rules and useful for demonstrating behavior.</w:t>
      </w:r>
    </w:p>
    <w:p>
      <w:r>
        <w:t>Evidence should identify the equipment, operating condition, time, relevant configuration, and associated test case where applicable.</w:t>
      </w:r>
    </w:p>
    <w:p>
      <w:pPr>
        <w:pStyle w:val="Heading3"/>
      </w:pPr>
      <w:r>
        <w:t>7.2 Traceability chain</w:t>
      </w:r>
    </w:p>
    <w:p>
      <w:pPr>
        <w:shd w:val="clear" w:color="auto" w:fill="F4F4F4"/>
        <w:spacing w:before="0" w:after="0" w:line="240" w:lineRule="auto"/>
        <w:ind w:left="216" w:right="216"/>
        <w:jc w:val="left"/>
      </w:pPr>
      <w:r>
        <w:rPr>
          <w:rFonts w:ascii="Consolas" w:hAnsi="Consolas"/>
          <w:color w:val="202020"/>
          <w:sz w:val="18"/>
        </w:rPr>
        <w:t>Approved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test case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Observed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Root-cause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configuration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and verification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closure</w:t>
      </w:r>
    </w:p>
    <w:p/>
    <w:p>
      <w:r>
        <w:t>This traceability chain is especially important when multiple vendors supply the PLC, robot, CNC, drives, vision system, safety controller, or supervisory software.</w:t>
      </w:r>
    </w:p>
    <w:p>
      <w:r>
        <w:t>A screenshot without a defect ID or test reference may be difficult to connect to the correct corrective action later.</w:t>
      </w:r>
    </w:p>
    <w:p>
      <w:pPr>
        <w:pStyle w:val="Heading2"/>
      </w:pPr>
      <w:r>
        <w:t>8. Defect Status and Workflow</w:t>
      </w:r>
    </w:p>
    <w:p>
      <w:r>
        <w:t>Defect status should reflect the actual state of work, not what the team hopes will happen next.</w:t>
      </w:r>
    </w:p>
    <w:p>
      <w:pPr>
        <w:pStyle w:val="Heading3"/>
      </w:pPr>
      <w:r>
        <w:t>8.1 Typical defect lifecycle</w:t>
      </w:r>
    </w:p>
    <w:p>
      <w:pPr>
        <w:shd w:val="clear" w:color="auto" w:fill="F4F4F4"/>
        <w:spacing w:before="0" w:after="0" w:line="240" w:lineRule="auto"/>
        <w:ind w:left="216" w:right="216"/>
        <w:jc w:val="left"/>
      </w:pPr>
      <w:r>
        <w:rPr>
          <w:rFonts w:ascii="Consolas" w:hAnsi="Consolas"/>
          <w:color w:val="202020"/>
          <w:sz w:val="18"/>
        </w:rPr>
        <w:t>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Reviewed and Classified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Under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 for Retest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Passed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Reviewed and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Closed</w:t>
      </w:r>
    </w:p>
    <w:p/>
    <w:p>
      <w:r>
        <w:t>If the retest fails, the defect returns to investigation or corrective action. It must not proceed to closure merely because the vendor has declared the work complete.</w:t>
      </w:r>
    </w:p>
    <w:p>
      <w:pPr>
        <w:pStyle w:val="Heading3"/>
      </w:pPr>
      <w:r>
        <w:t>8.2 Common status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Defect is recorded and remains unresolved</w:t>
            </w:r>
          </w:p>
        </w:tc>
      </w:tr>
      <w:tr>
        <w:tc>
          <w:tcPr>
            <w:tcW w:type="dxa" w:w="5400"/>
          </w:tcPr>
          <w:p>
            <w:pPr>
              <w:spacing w:after="0" w:before="0" w:line="240" w:lineRule="auto"/>
              <w:jc w:val="left"/>
            </w:pPr>
            <w:r>
              <w:t>Under Investigation</w:t>
            </w:r>
          </w:p>
        </w:tc>
        <w:tc>
          <w:tcPr>
            <w:tcW w:type="dxa" w:w="5400"/>
          </w:tcPr>
          <w:p>
            <w:pPr>
              <w:spacing w:after="0" w:before="0" w:line="240" w:lineRule="auto"/>
              <w:jc w:val="left"/>
            </w:pPr>
            <w:r>
              <w:t>Evidence or root cause is being evaluated</w:t>
            </w:r>
          </w:p>
        </w:tc>
      </w:tr>
      <w:tr>
        <w:tc>
          <w:tcPr>
            <w:tcW w:type="dxa" w:w="5400"/>
          </w:tcPr>
          <w:p>
            <w:pPr>
              <w:spacing w:after="0" w:before="0" w:line="240" w:lineRule="auto"/>
              <w:jc w:val="left"/>
            </w:pPr>
            <w:r>
              <w:t>Assigned</w:t>
            </w:r>
          </w:p>
        </w:tc>
        <w:tc>
          <w:tcPr>
            <w:tcW w:type="dxa" w:w="5400"/>
          </w:tcPr>
          <w:p>
            <w:pPr>
              <w:spacing w:after="0" w:before="0" w:line="240" w:lineRule="auto"/>
              <w:jc w:val="left"/>
            </w:pPr>
            <w:r>
              <w:t>Responsibility has been allocated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Corrective work is underway</w:t>
            </w:r>
          </w:p>
        </w:tc>
      </w:tr>
      <w:tr>
        <w:tc>
          <w:tcPr>
            <w:tcW w:type="dxa" w:w="5400"/>
          </w:tcPr>
          <w:p>
            <w:pPr>
              <w:spacing w:after="0" w:before="0" w:line="240" w:lineRule="auto"/>
              <w:jc w:val="left"/>
            </w:pPr>
            <w:r>
              <w:t>Blocked</w:t>
            </w:r>
          </w:p>
        </w:tc>
        <w:tc>
          <w:tcPr>
            <w:tcW w:type="dxa" w:w="5400"/>
          </w:tcPr>
          <w:p>
            <w:pPr>
              <w:spacing w:after="0" w:before="0" w:line="240" w:lineRule="auto"/>
              <w:jc w:val="left"/>
            </w:pPr>
            <w:r>
              <w:t>Work cannot proceed because of a dependency</w:t>
            </w:r>
          </w:p>
        </w:tc>
      </w:tr>
      <w:tr>
        <w:tc>
          <w:tcPr>
            <w:tcW w:type="dxa" w:w="5400"/>
          </w:tcPr>
          <w:p>
            <w:pPr>
              <w:spacing w:after="0" w:before="0" w:line="240" w:lineRule="auto"/>
              <w:jc w:val="left"/>
            </w:pPr>
            <w:r>
              <w:t>Ready for Retest</w:t>
            </w:r>
          </w:p>
        </w:tc>
        <w:tc>
          <w:tcPr>
            <w:tcW w:type="dxa" w:w="5400"/>
          </w:tcPr>
          <w:p>
            <w:pPr>
              <w:spacing w:after="0" w:before="0" w:line="240" w:lineRule="auto"/>
              <w:jc w:val="left"/>
            </w:pPr>
            <w:r>
              <w:t>Corrective action is implemented and available for verification</w:t>
            </w:r>
          </w:p>
        </w:tc>
      </w:tr>
      <w:tr>
        <w:tc>
          <w:tcPr>
            <w:tcW w:type="dxa" w:w="5400"/>
          </w:tcPr>
          <w:p>
            <w:pPr>
              <w:spacing w:after="0" w:before="0" w:line="240" w:lineRule="auto"/>
              <w:jc w:val="left"/>
            </w:pPr>
            <w:r>
              <w:t>Retest Failed</w:t>
            </w:r>
          </w:p>
        </w:tc>
        <w:tc>
          <w:tcPr>
            <w:tcW w:type="dxa" w:w="5400"/>
          </w:tcPr>
          <w:p>
            <w:pPr>
              <w:spacing w:after="0" w:before="0" w:line="240" w:lineRule="auto"/>
              <w:jc w:val="left"/>
            </w:pPr>
            <w:r>
              <w:t>Verification did not satisfy the acceptance criterion</w:t>
            </w:r>
          </w:p>
        </w:tc>
      </w:tr>
      <w:tr>
        <w:tc>
          <w:tcPr>
            <w:tcW w:type="dxa" w:w="5400"/>
          </w:tcPr>
          <w:p>
            <w:pPr>
              <w:spacing w:after="0" w:before="0" w:line="240" w:lineRule="auto"/>
              <w:jc w:val="left"/>
            </w:pPr>
            <w:r>
              <w:t>Retest Passed</w:t>
            </w:r>
          </w:p>
        </w:tc>
        <w:tc>
          <w:tcPr>
            <w:tcW w:type="dxa" w:w="5400"/>
          </w:tcPr>
          <w:p>
            <w:pPr>
              <w:spacing w:after="0" w:before="0" w:line="240" w:lineRule="auto"/>
              <w:jc w:val="left"/>
            </w:pPr>
            <w:r>
              <w:t>Verification succeeded, pending required closure approval</w:t>
            </w:r>
          </w:p>
        </w:tc>
      </w:tr>
      <w:tr>
        <w:tc>
          <w:tcPr>
            <w:tcW w:type="dxa" w:w="5400"/>
          </w:tcPr>
          <w:p>
            <w:pPr>
              <w:spacing w:after="0" w:before="0" w:line="240" w:lineRule="auto"/>
              <w:jc w:val="left"/>
            </w:pPr>
            <w:r>
              <w:t>Closed</w:t>
            </w:r>
          </w:p>
        </w:tc>
        <w:tc>
          <w:tcPr>
            <w:tcW w:type="dxa" w:w="5400"/>
          </w:tcPr>
          <w:p>
            <w:pPr>
              <w:spacing w:after="0" w:before="0" w:line="240" w:lineRule="auto"/>
              <w:jc w:val="left"/>
            </w:pPr>
            <w:r>
              <w:t>Authorized closure requirements have been met</w:t>
            </w:r>
          </w:p>
        </w:tc>
      </w:tr>
      <w:tr>
        <w:tc>
          <w:tcPr>
            <w:tcW w:type="dxa" w:w="5400"/>
          </w:tcPr>
          <w:p>
            <w:pPr>
              <w:spacing w:after="0" w:before="0" w:line="240" w:lineRule="auto"/>
              <w:jc w:val="left"/>
            </w:pPr>
            <w:r>
              <w:t>Deferred</w:t>
            </w:r>
          </w:p>
        </w:tc>
        <w:tc>
          <w:tcPr>
            <w:tcW w:type="dxa" w:w="5400"/>
          </w:tcPr>
          <w:p>
            <w:pPr>
              <w:spacing w:after="0" w:before="0" w:line="240" w:lineRule="auto"/>
              <w:jc w:val="left"/>
            </w:pPr>
            <w:r>
              <w:t>Completion is postponed under an approved disposition</w:t>
            </w:r>
          </w:p>
        </w:tc>
      </w:tr>
      <w:tr>
        <w:tc>
          <w:tcPr>
            <w:tcW w:type="dxa" w:w="5400"/>
          </w:tcPr>
          <w:p>
            <w:pPr>
              <w:spacing w:after="0" w:before="0" w:line="240" w:lineRule="auto"/>
              <w:jc w:val="left"/>
            </w:pPr>
            <w:r>
              <w:t>Rejected as Invalid</w:t>
            </w:r>
          </w:p>
        </w:tc>
        <w:tc>
          <w:tcPr>
            <w:tcW w:type="dxa" w:w="5400"/>
          </w:tcPr>
          <w:p>
            <w:pPr>
              <w:spacing w:after="0" w:before="0" w:line="240" w:lineRule="auto"/>
              <w:jc w:val="left"/>
            </w:pPr>
            <w:r>
              <w:t>Review established that the finding is not a valid defect under the applicable requirements</w:t>
            </w:r>
          </w:p>
        </w:tc>
      </w:tr>
    </w:tbl>
    <w:p/>
    <w:p>
      <w:r>
        <w:t>The project may combine or rename these statuses. The important point is that implementation, successful verification, and authorized closure are separate events.</w:t>
      </w:r>
    </w:p>
    <w:p>
      <w:pPr>
        <w:pStyle w:val="Heading3"/>
      </w:pPr>
      <w:r>
        <w:t>8.3 Defect closure criteria</w:t>
      </w:r>
    </w:p>
    <w:p>
      <w:r>
        <w:t>A defect should be closed only when:</w:t>
      </w:r>
    </w:p>
    <w:p>
      <w:pPr>
        <w:pStyle w:val="ListBullet"/>
      </w:pPr>
      <w:r>
        <w:t>The corrective action has been implemented.</w:t>
      </w:r>
    </w:p>
    <w:p>
      <w:pPr>
        <w:pStyle w:val="ListBullet"/>
      </w:pPr>
      <w:r>
        <w:t>The affected requirement and relevant test case have been identified.</w:t>
      </w:r>
    </w:p>
    <w:p>
      <w:pPr>
        <w:pStyle w:val="ListBullet"/>
      </w:pPr>
      <w:r>
        <w:t>The required retest has passed.</w:t>
      </w:r>
    </w:p>
    <w:p>
      <w:pPr>
        <w:pStyle w:val="ListBullet"/>
      </w:pPr>
      <w:r>
        <w:t>Supporting evidence has been attached or referenced.</w:t>
      </w:r>
    </w:p>
    <w:p>
      <w:pPr>
        <w:pStyle w:val="ListBullet"/>
      </w:pPr>
      <w:r>
        <w:t>Regression testing has been completed where necessary.</w:t>
      </w:r>
    </w:p>
    <w:p>
      <w:pPr>
        <w:pStyle w:val="ListBullet"/>
      </w:pPr>
      <w:r>
        <w:t>Relevant documents and configuration records have been updated.</w:t>
      </w:r>
    </w:p>
    <w:p>
      <w:pPr>
        <w:pStyle w:val="ListBullet"/>
      </w:pPr>
      <w:r>
        <w:t>Required reviewer or customer approval has been obtained.</w:t>
      </w:r>
    </w:p>
    <w:p>
      <w:pPr>
        <w:pStyle w:val="ListBullet"/>
      </w:pPr>
      <w:r>
        <w:t>No mandatory closure condition remains outstanding.</w:t>
      </w:r>
    </w:p>
    <w:p>
      <w:r>
        <w:t>A vendor email stating "issue fixed" is not a substitute for verification evidence.</w:t>
      </w:r>
    </w:p>
    <w:p>
      <w:pPr>
        <w:pStyle w:val="Heading2"/>
      </w:pPr>
      <w:r>
        <w:t>9. Root-Cause Analysis</w:t>
      </w:r>
    </w:p>
    <w:p>
      <w:r>
        <w:t>Correcting the immediate symptom does not necessarily remove the underlying cause. Root-cause analysis helps prevent the same defect from recurring.</w:t>
      </w:r>
    </w:p>
    <w:p>
      <w:pPr>
        <w:pStyle w:val="Heading3"/>
      </w:pPr>
      <w:r>
        <w:t>9.1 Distinguish symptom, cause, and corrective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Robot waits indefinitely at the transfer station</w:t>
            </w:r>
          </w:p>
        </w:tc>
      </w:tr>
      <w:tr>
        <w:tc>
          <w:tcPr>
            <w:tcW w:type="dxa" w:w="5400"/>
          </w:tcPr>
          <w:p>
            <w:pPr>
              <w:spacing w:after="0" w:before="0" w:line="240" w:lineRule="auto"/>
              <w:jc w:val="left"/>
            </w:pPr>
            <w:r>
              <w:t>Immediate cause</w:t>
            </w:r>
          </w:p>
        </w:tc>
        <w:tc>
          <w:tcPr>
            <w:tcW w:type="dxa" w:w="5400"/>
          </w:tcPr>
          <w:p>
            <w:pPr>
              <w:spacing w:after="0" w:before="0" w:line="240" w:lineRule="auto"/>
              <w:jc w:val="left"/>
            </w:pPr>
            <w:r>
              <w:t>PLC never receives the expected transfer-complete signal</w:t>
            </w:r>
          </w:p>
        </w:tc>
      </w:tr>
      <w:tr>
        <w:tc>
          <w:tcPr>
            <w:tcW w:type="dxa" w:w="5400"/>
          </w:tcPr>
          <w:p>
            <w:pPr>
              <w:spacing w:after="0" w:before="0" w:line="240" w:lineRule="auto"/>
              <w:jc w:val="left"/>
            </w:pPr>
            <w:r>
              <w:t>Root cause</w:t>
            </w:r>
          </w:p>
        </w:tc>
        <w:tc>
          <w:tcPr>
            <w:tcW w:type="dxa" w:w="5400"/>
          </w:tcPr>
          <w:p>
            <w:pPr>
              <w:spacing w:after="0" w:before="0" w:line="240" w:lineRule="auto"/>
              <w:jc w:val="left"/>
            </w:pPr>
            <w:r>
              <w:t>The PLC reset logic clears the handshake before the robot controller records the signal</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Correct the handshake sequence and verify the signal timing and reset conditions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Repeat the original test and relevant interrupted-cycle scenarios</w:t>
            </w:r>
          </w:p>
        </w:tc>
      </w:tr>
    </w:tbl>
    <w:p/>
    <w:p>
      <w:r>
        <w:t>This example is illustrative. The real root cause must be established from evidence rather than assumed from the symptom.</w:t>
      </w:r>
    </w:p>
    <w:p>
      <w:pPr>
        <w:pStyle w:val="Heading3"/>
      </w:pPr>
      <w:r>
        <w:t>9.2 The 5 Whys method</w:t>
      </w:r>
    </w:p>
    <w:p>
      <w:r>
        <w:t>The 5 Whys method repeatedly asks why the observed failure occurred until a useful underlying cause is identified.</w:t>
      </w:r>
    </w:p>
    <w:p>
      <w:r>
        <w:t>Example:</w:t>
      </w:r>
    </w:p>
    <w:p>
      <w:pPr>
        <w:tabs>
          <w:tab w:pos="403" w:val="left"/>
        </w:tabs>
        <w:spacing w:after="40" w:line="276" w:lineRule="auto"/>
        <w:ind w:left="403" w:hanging="403"/>
        <w:jc w:val="left"/>
      </w:pPr>
      <w:r>
        <w:rPr>
          <w:color w:val="1A2E4A"/>
        </w:rPr>
        <w:t>1.</w:t>
        <w:tab/>
      </w:r>
      <w:r>
        <w:t>Why did the station fail to advance? The required confirmation was absent.</w:t>
      </w:r>
    </w:p>
    <w:p>
      <w:pPr>
        <w:tabs>
          <w:tab w:pos="403" w:val="left"/>
        </w:tabs>
        <w:spacing w:after="40" w:line="276" w:lineRule="auto"/>
        <w:ind w:left="403" w:hanging="403"/>
        <w:jc w:val="left"/>
      </w:pPr>
      <w:r>
        <w:rPr>
          <w:color w:val="1A2E4A"/>
        </w:rPr>
        <w:t>2.</w:t>
        <w:tab/>
      </w:r>
      <w:r>
        <w:t>Why was confirmation absent? The handshake signal was cleared prematurely.</w:t>
      </w:r>
    </w:p>
    <w:p>
      <w:pPr>
        <w:tabs>
          <w:tab w:pos="403" w:val="left"/>
        </w:tabs>
        <w:spacing w:after="40" w:line="276" w:lineRule="auto"/>
        <w:ind w:left="403" w:hanging="403"/>
        <w:jc w:val="left"/>
      </w:pPr>
      <w:r>
        <w:rPr>
          <w:color w:val="1A2E4A"/>
        </w:rPr>
        <w:t>3.</w:t>
        <w:tab/>
      </w:r>
      <w:r>
        <w:t>Why was it cleared prematurely? The reset logic executed before the receiving controller completed its acknowledgment.</w:t>
      </w:r>
    </w:p>
    <w:p>
      <w:pPr>
        <w:tabs>
          <w:tab w:pos="403" w:val="left"/>
        </w:tabs>
        <w:spacing w:after="40" w:line="276" w:lineRule="auto"/>
        <w:ind w:left="403" w:hanging="403"/>
        <w:jc w:val="left"/>
      </w:pPr>
      <w:r>
        <w:rPr>
          <w:color w:val="1A2E4A"/>
        </w:rPr>
        <w:t>4.</w:t>
        <w:tab/>
      </w:r>
      <w:r>
        <w:t>Why was that timing permitted? The sequence did not require an acknowledgment before reset.</w:t>
      </w:r>
    </w:p>
    <w:p>
      <w:pPr>
        <w:tabs>
          <w:tab w:pos="403" w:val="left"/>
        </w:tabs>
        <w:spacing w:after="40" w:line="276" w:lineRule="auto"/>
        <w:ind w:left="403" w:hanging="403"/>
        <w:jc w:val="left"/>
      </w:pPr>
      <w:r>
        <w:rPr>
          <w:color w:val="1A2E4A"/>
        </w:rPr>
        <w:t>5.</w:t>
        <w:tab/>
      </w:r>
      <w:r>
        <w:t>Why was the requirement missing? The interface specification did not define the handshake completion and reset behavior adequately.</w:t>
      </w:r>
    </w:p>
    <w:p>
      <w:r>
        <w:t>The final explanation should be validated against PLC code, controller logs, interface documents, or other relevant evidence.</w:t>
      </w:r>
    </w:p>
    <w:p>
      <w:r>
        <w:t>Five questions are not a magic number. Stop when the investigation has identified a verifiable cause that can be addressed and checked.</w:t>
      </w:r>
    </w:p>
    <w:p>
      <w:pPr>
        <w:pStyle w:val="Heading3"/>
      </w:pPr>
      <w:r>
        <w:t>9.3 Other investigation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Method</w:t>
            </w:r>
          </w:p>
        </w:tc>
        <w:tc>
          <w:tcPr>
            <w:tcW w:type="dxa" w:w="5400"/>
            <w:shd w:val="clear" w:color="auto" w:fill="EEF2F7"/>
          </w:tcPr>
          <w:p>
            <w:pPr>
              <w:spacing w:after="0" w:before="0" w:line="240" w:lineRule="auto"/>
              <w:jc w:val="left"/>
            </w:pPr>
            <w:r>
              <w:rPr>
                <w:b/>
                <w:color w:val="1A2E4A"/>
              </w:rPr>
              <w:t>Useful application</w:t>
            </w:r>
          </w:p>
        </w:tc>
      </w:tr>
      <w:tr>
        <w:tc>
          <w:tcPr>
            <w:tcW w:type="dxa" w:w="5400"/>
          </w:tcPr>
          <w:p>
            <w:pPr>
              <w:spacing w:after="0" w:before="0" w:line="240" w:lineRule="auto"/>
              <w:jc w:val="left"/>
            </w:pPr>
            <w:r>
              <w:t>5 Whys</w:t>
            </w:r>
          </w:p>
        </w:tc>
        <w:tc>
          <w:tcPr>
            <w:tcW w:type="dxa" w:w="5400"/>
          </w:tcPr>
          <w:p>
            <w:pPr>
              <w:spacing w:after="0" w:before="0" w:line="240" w:lineRule="auto"/>
              <w:jc w:val="left"/>
            </w:pPr>
            <w:r>
              <w:t>Straightforward cause-and-effect investigation</w:t>
            </w:r>
          </w:p>
        </w:tc>
      </w:tr>
      <w:tr>
        <w:tc>
          <w:tcPr>
            <w:tcW w:type="dxa" w:w="5400"/>
          </w:tcPr>
          <w:p>
            <w:pPr>
              <w:spacing w:after="0" w:before="0" w:line="240" w:lineRule="auto"/>
              <w:jc w:val="left"/>
            </w:pPr>
            <w:r>
              <w:t>Fishbone diagram</w:t>
            </w:r>
          </w:p>
        </w:tc>
        <w:tc>
          <w:tcPr>
            <w:tcW w:type="dxa" w:w="5400"/>
          </w:tcPr>
          <w:p>
            <w:pPr>
              <w:spacing w:after="0" w:before="0" w:line="240" w:lineRule="auto"/>
              <w:jc w:val="left"/>
            </w:pPr>
            <w:r>
              <w:t>Organizing potential causes across people, methods, machines, materials, measurement, and environment</w:t>
            </w:r>
          </w:p>
        </w:tc>
      </w:tr>
      <w:tr>
        <w:tc>
          <w:tcPr>
            <w:tcW w:type="dxa" w:w="5400"/>
          </w:tcPr>
          <w:p>
            <w:pPr>
              <w:spacing w:after="0" w:before="0" w:line="240" w:lineRule="auto"/>
              <w:jc w:val="left"/>
            </w:pPr>
            <w:r>
              <w:t>Fault Tree Analysis</w:t>
            </w:r>
          </w:p>
        </w:tc>
        <w:tc>
          <w:tcPr>
            <w:tcW w:type="dxa" w:w="5400"/>
          </w:tcPr>
          <w:p>
            <w:pPr>
              <w:spacing w:after="0" w:before="0" w:line="240" w:lineRule="auto"/>
              <w:jc w:val="left"/>
            </w:pPr>
            <w:r>
              <w:t>Investigating combinations of events leading to a defined failure</w:t>
            </w:r>
          </w:p>
        </w:tc>
      </w:tr>
      <w:tr>
        <w:tc>
          <w:tcPr>
            <w:tcW w:type="dxa" w:w="5400"/>
          </w:tcPr>
          <w:p>
            <w:pPr>
              <w:spacing w:after="0" w:before="0" w:line="240" w:lineRule="auto"/>
              <w:jc w:val="left"/>
            </w:pPr>
            <w:r>
              <w:t>Failure Mode and Effects Analysis</w:t>
            </w:r>
          </w:p>
        </w:tc>
        <w:tc>
          <w:tcPr>
            <w:tcW w:type="dxa" w:w="5400"/>
          </w:tcPr>
          <w:p>
            <w:pPr>
              <w:spacing w:after="0" w:before="0" w:line="240" w:lineRule="auto"/>
              <w:jc w:val="left"/>
            </w:pPr>
            <w:r>
              <w:t>Evaluating failure modes, effects, and preventive controls</w:t>
            </w:r>
          </w:p>
        </w:tc>
      </w:tr>
      <w:tr>
        <w:tc>
          <w:tcPr>
            <w:tcW w:type="dxa" w:w="5400"/>
          </w:tcPr>
          <w:p>
            <w:pPr>
              <w:spacing w:after="0" w:before="0" w:line="240" w:lineRule="auto"/>
              <w:jc w:val="left"/>
            </w:pPr>
            <w:r>
              <w:t>Pareto analysis</w:t>
            </w:r>
          </w:p>
        </w:tc>
        <w:tc>
          <w:tcPr>
            <w:tcW w:type="dxa" w:w="5400"/>
          </w:tcPr>
          <w:p>
            <w:pPr>
              <w:spacing w:after="0" w:before="0" w:line="240" w:lineRule="auto"/>
              <w:jc w:val="left"/>
            </w:pPr>
            <w:r>
              <w:t>Prioritizing recurring defect categories by count or impact</w:t>
            </w:r>
          </w:p>
        </w:tc>
      </w:tr>
      <w:tr>
        <w:tc>
          <w:tcPr>
            <w:tcW w:type="dxa" w:w="5400"/>
          </w:tcPr>
          <w:p>
            <w:pPr>
              <w:spacing w:after="0" w:before="0" w:line="240" w:lineRule="auto"/>
              <w:jc w:val="left"/>
            </w:pPr>
            <w:r>
              <w:t>Change comparison</w:t>
            </w:r>
          </w:p>
        </w:tc>
        <w:tc>
          <w:tcPr>
            <w:tcW w:type="dxa" w:w="5400"/>
          </w:tcPr>
          <w:p>
            <w:pPr>
              <w:spacing w:after="0" w:before="0" w:line="240" w:lineRule="auto"/>
              <w:jc w:val="left"/>
            </w:pPr>
            <w:r>
              <w:t>Identifying differences between known-good and defective configurations</w:t>
            </w:r>
          </w:p>
        </w:tc>
      </w:tr>
    </w:tbl>
    <w:p/>
    <w:p>
      <w:r>
        <w:t>Root-cause analysis should distinguish a confirmed cause from a hypothesis. If several possible causes remain, record the uncertainty and the tests needed to discriminate between them.</w:t>
      </w:r>
    </w:p>
    <w:p>
      <w:pPr>
        <w:pStyle w:val="Heading2"/>
      </w:pPr>
      <w:r>
        <w:t>10. Corrective Action and Retesting</w:t>
      </w:r>
    </w:p>
    <w:p>
      <w:r>
        <w:t>Corrective action must address the defect without introducing another defect or invalidating previously accepted functions.</w:t>
      </w:r>
    </w:p>
    <w:p>
      <w:pPr>
        <w:pStyle w:val="Heading3"/>
      </w:pPr>
      <w:r>
        <w:t>10.1 Corrective-action procedure</w:t>
      </w:r>
    </w:p>
    <w:p>
      <w:pPr>
        <w:tabs>
          <w:tab w:pos="403" w:val="left"/>
        </w:tabs>
        <w:spacing w:after="40" w:line="276" w:lineRule="auto"/>
        <w:ind w:left="403" w:hanging="403"/>
        <w:jc w:val="left"/>
      </w:pPr>
      <w:r>
        <w:rPr>
          <w:color w:val="1A2E4A"/>
        </w:rPr>
        <w:t>1.</w:t>
        <w:tab/>
      </w:r>
      <w:r>
        <w:t>Confirm the failure and preserve relevant evidence.</w:t>
      </w:r>
    </w:p>
    <w:p>
      <w:pPr>
        <w:tabs>
          <w:tab w:pos="403" w:val="left"/>
        </w:tabs>
        <w:spacing w:after="40" w:line="276" w:lineRule="auto"/>
        <w:ind w:left="403" w:hanging="403"/>
        <w:jc w:val="left"/>
      </w:pPr>
      <w:r>
        <w:rPr>
          <w:color w:val="1A2E4A"/>
        </w:rPr>
        <w:t>2.</w:t>
        <w:tab/>
      </w:r>
      <w:r>
        <w:t>Review the approved requirement and actual behavior.</w:t>
      </w:r>
    </w:p>
    <w:p>
      <w:pPr>
        <w:tabs>
          <w:tab w:pos="403" w:val="left"/>
        </w:tabs>
        <w:spacing w:after="40" w:line="276" w:lineRule="auto"/>
        <w:ind w:left="403" w:hanging="403"/>
        <w:jc w:val="left"/>
      </w:pPr>
      <w:r>
        <w:rPr>
          <w:color w:val="1A2E4A"/>
        </w:rPr>
        <w:t>3.</w:t>
        <w:tab/>
      </w:r>
      <w:r>
        <w:t>Investigate the cause.</w:t>
      </w:r>
    </w:p>
    <w:p>
      <w:pPr>
        <w:tabs>
          <w:tab w:pos="403" w:val="left"/>
        </w:tabs>
        <w:spacing w:after="40" w:line="276" w:lineRule="auto"/>
        <w:ind w:left="403" w:hanging="403"/>
        <w:jc w:val="left"/>
      </w:pPr>
      <w:r>
        <w:rPr>
          <w:color w:val="1A2E4A"/>
        </w:rPr>
        <w:t>4.</w:t>
        <w:tab/>
      </w:r>
      <w:r>
        <w:t>Define the corrective change and affected systems.</w:t>
      </w:r>
    </w:p>
    <w:p>
      <w:pPr>
        <w:tabs>
          <w:tab w:pos="403" w:val="left"/>
        </w:tabs>
        <w:spacing w:after="40" w:line="276" w:lineRule="auto"/>
        <w:ind w:left="403" w:hanging="403"/>
        <w:jc w:val="left"/>
      </w:pPr>
      <w:r>
        <w:rPr>
          <w:color w:val="1A2E4A"/>
        </w:rPr>
        <w:t>5.</w:t>
        <w:tab/>
      </w:r>
      <w:r>
        <w:t>Evaluate safety, quality, compatibility, and regression risks.</w:t>
      </w:r>
    </w:p>
    <w:p>
      <w:pPr>
        <w:tabs>
          <w:tab w:pos="403" w:val="left"/>
        </w:tabs>
        <w:spacing w:after="40" w:line="276" w:lineRule="auto"/>
        <w:ind w:left="403" w:hanging="403"/>
        <w:jc w:val="left"/>
      </w:pPr>
      <w:r>
        <w:rPr>
          <w:color w:val="1A2E4A"/>
        </w:rPr>
        <w:t>6.</w:t>
        <w:tab/>
      </w:r>
      <w:r>
        <w:t>Obtain the required change authorization.</w:t>
      </w:r>
    </w:p>
    <w:p>
      <w:pPr>
        <w:tabs>
          <w:tab w:pos="403" w:val="left"/>
        </w:tabs>
        <w:spacing w:after="40" w:line="276" w:lineRule="auto"/>
        <w:ind w:left="403" w:hanging="403"/>
        <w:jc w:val="left"/>
      </w:pPr>
      <w:r>
        <w:rPr>
          <w:color w:val="1A2E4A"/>
        </w:rPr>
        <w:t>7.</w:t>
        <w:tab/>
      </w:r>
      <w:r>
        <w:t>Implement the correction under configuration control.</w:t>
      </w:r>
    </w:p>
    <w:p>
      <w:pPr>
        <w:tabs>
          <w:tab w:pos="403" w:val="left"/>
        </w:tabs>
        <w:spacing w:after="40" w:line="276" w:lineRule="auto"/>
        <w:ind w:left="403" w:hanging="403"/>
        <w:jc w:val="left"/>
      </w:pPr>
      <w:r>
        <w:rPr>
          <w:color w:val="1A2E4A"/>
        </w:rPr>
        <w:t>8.</w:t>
        <w:tab/>
      </w:r>
      <w:r>
        <w:t>Perform a targeted retest of the original failure.</w:t>
      </w:r>
    </w:p>
    <w:p>
      <w:pPr>
        <w:tabs>
          <w:tab w:pos="403" w:val="left"/>
        </w:tabs>
        <w:spacing w:after="40" w:line="276" w:lineRule="auto"/>
        <w:ind w:left="403" w:hanging="403"/>
        <w:jc w:val="left"/>
      </w:pPr>
      <w:r>
        <w:rPr>
          <w:color w:val="1A2E4A"/>
        </w:rPr>
        <w:t>9.</w:t>
        <w:tab/>
      </w:r>
      <w:r>
        <w:t>Perform regression testing on dependent functions.</w:t>
      </w:r>
    </w:p>
    <w:p>
      <w:pPr>
        <w:tabs>
          <w:tab w:pos="403" w:val="left"/>
        </w:tabs>
        <w:spacing w:after="40" w:line="276" w:lineRule="auto"/>
        <w:ind w:left="403" w:hanging="403"/>
        <w:jc w:val="left"/>
      </w:pPr>
      <w:r>
        <w:rPr>
          <w:color w:val="1A2E4A"/>
        </w:rPr>
        <w:t>10.</w:t>
        <w:tab/>
      </w:r>
      <w:r>
        <w:t>Record results and obtain closure approval.</w:t>
      </w:r>
    </w:p>
    <w:p>
      <w:pPr>
        <w:pStyle w:val="Heading3"/>
      </w:pPr>
      <w:r>
        <w:t>10.2 Retesting versus regression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Retesting</w:t>
            </w:r>
          </w:p>
        </w:tc>
        <w:tc>
          <w:tcPr>
            <w:tcW w:type="dxa" w:w="3600"/>
          </w:tcPr>
          <w:p>
            <w:pPr>
              <w:spacing w:after="0" w:before="0" w:line="240" w:lineRule="auto"/>
              <w:jc w:val="left"/>
            </w:pPr>
            <w:r>
              <w:t>Verifies that the specific defect has been corrected</w:t>
            </w:r>
          </w:p>
        </w:tc>
        <w:tc>
          <w:tcPr>
            <w:tcW w:type="dxa" w:w="3600"/>
          </w:tcPr>
          <w:p>
            <w:pPr>
              <w:spacing w:after="0" w:before="0" w:line="240" w:lineRule="auto"/>
              <w:jc w:val="left"/>
            </w:pPr>
            <w:r>
              <w:t>Repeat the failed robot-transfer test</w:t>
            </w:r>
          </w:p>
        </w:tc>
      </w:tr>
      <w:tr>
        <w:tc>
          <w:tcPr>
            <w:tcW w:type="dxa" w:w="3600"/>
          </w:tcPr>
          <w:p>
            <w:pPr>
              <w:spacing w:after="0" w:before="0" w:line="240" w:lineRule="auto"/>
              <w:jc w:val="left"/>
            </w:pPr>
            <w:r>
              <w:t>Regression testing</w:t>
            </w:r>
          </w:p>
        </w:tc>
        <w:tc>
          <w:tcPr>
            <w:tcW w:type="dxa" w:w="3600"/>
          </w:tcPr>
          <w:p>
            <w:pPr>
              <w:spacing w:after="0" w:before="0" w:line="240" w:lineRule="auto"/>
              <w:jc w:val="left"/>
            </w:pPr>
            <w:r>
              <w:t>Checks that the correction has not broken existing functions</w:t>
            </w:r>
          </w:p>
        </w:tc>
        <w:tc>
          <w:tcPr>
            <w:tcW w:type="dxa" w:w="3600"/>
          </w:tcPr>
          <w:p>
            <w:pPr>
              <w:spacing w:after="0" w:before="0" w:line="240" w:lineRule="auto"/>
              <w:jc w:val="left"/>
            </w:pPr>
            <w:r>
              <w:t>Verify normal transfer, fault recovery, and restart after changing the handshake logic</w:t>
            </w:r>
          </w:p>
        </w:tc>
      </w:tr>
      <w:tr>
        <w:tc>
          <w:tcPr>
            <w:tcW w:type="dxa" w:w="3600"/>
          </w:tcPr>
          <w:p>
            <w:pPr>
              <w:spacing w:after="0" w:before="0" w:line="240" w:lineRule="auto"/>
              <w:jc w:val="left"/>
            </w:pPr>
            <w:r>
              <w:t>Revalidation</w:t>
            </w:r>
          </w:p>
        </w:tc>
        <w:tc>
          <w:tcPr>
            <w:tcW w:type="dxa" w:w="3600"/>
          </w:tcPr>
          <w:p>
            <w:pPr>
              <w:spacing w:after="0" w:before="0" w:line="240" w:lineRule="auto"/>
              <w:jc w:val="left"/>
            </w:pPr>
            <w:r>
              <w:t>Confirms that affected requirements or system behavior remain compliant after a significant change</w:t>
            </w:r>
          </w:p>
        </w:tc>
        <w:tc>
          <w:tcPr>
            <w:tcW w:type="dxa" w:w="3600"/>
          </w:tcPr>
          <w:p>
            <w:pPr>
              <w:spacing w:after="0" w:before="0" w:line="240" w:lineRule="auto"/>
              <w:jc w:val="left"/>
            </w:pPr>
            <w:r>
              <w:t>Revalidate affected machine functions after a major control-architecture change</w:t>
            </w:r>
          </w:p>
        </w:tc>
      </w:tr>
    </w:tbl>
    <w:p/>
    <w:p>
      <w:r>
        <w:t>The scope depends on the change and its impact. A small HMI text correction may require limited verification. A PLC sequence modification involving shared interlocks may require broader testing.</w:t>
      </w:r>
    </w:p>
    <w:p>
      <w:pPr>
        <w:pStyle w:val="Heading3"/>
      </w:pPr>
      <w:r>
        <w:t>10.3 Configuration control</w:t>
      </w:r>
    </w:p>
    <w:p>
      <w:r>
        <w:t>Record, as applicable:</w:t>
      </w:r>
    </w:p>
    <w:p>
      <w:pPr>
        <w:pStyle w:val="ListBullet"/>
      </w:pPr>
      <w:r>
        <w:t>PLC program revision and checksum.</w:t>
      </w:r>
    </w:p>
    <w:p>
      <w:pPr>
        <w:pStyle w:val="ListBullet"/>
      </w:pPr>
      <w:r>
        <w:t>HMI application revision.</w:t>
      </w:r>
    </w:p>
    <w:p>
      <w:pPr>
        <w:pStyle w:val="ListBullet"/>
      </w:pPr>
      <w:r>
        <w:t>Robot program revision.</w:t>
      </w:r>
    </w:p>
    <w:p>
      <w:pPr>
        <w:pStyle w:val="ListBullet"/>
      </w:pPr>
      <w:r>
        <w:t>CNC program and relevant parameter revisions.</w:t>
      </w:r>
    </w:p>
    <w:p>
      <w:pPr>
        <w:pStyle w:val="ListBullet"/>
      </w:pPr>
      <w:r>
        <w:t>Drive parameter backup and change record.</w:t>
      </w:r>
    </w:p>
    <w:p>
      <w:pPr>
        <w:pStyle w:val="ListBullet"/>
      </w:pPr>
      <w:r>
        <w:t>Safety-controller configuration revision.</w:t>
      </w:r>
    </w:p>
    <w:p>
      <w:pPr>
        <w:pStyle w:val="ListBullet"/>
      </w:pPr>
      <w:r>
        <w:t>Electrical drawings and I/O lists.</w:t>
      </w:r>
    </w:p>
    <w:p>
      <w:pPr>
        <w:pStyle w:val="ListBullet"/>
      </w:pPr>
      <w:r>
        <w:t>Network configuration.</w:t>
      </w:r>
    </w:p>
    <w:p>
      <w:pPr>
        <w:pStyle w:val="ListBullet"/>
      </w:pPr>
      <w:r>
        <w:t>Recipe and process parameter changes.</w:t>
      </w:r>
    </w:p>
    <w:p>
      <w:r>
        <w:t>Maintain a known-good backup and follow the approved access and change-management procedure. Do not allow uncontrolled online edits to become the undocumented final machine configuration.</w:t>
      </w:r>
    </w:p>
    <w:p>
      <w:pPr>
        <w:pStyle w:val="Heading2"/>
      </w:pPr>
      <w:r>
        <w:t>11. Vendor Responsibility and Defect Ownership</w:t>
      </w:r>
    </w:p>
    <w:p>
      <w:r>
        <w:t>Defects often involve several suppliers. Clear ownership prevents issues from remaining unresolved because each party assumes another party is responsible.</w:t>
      </w:r>
    </w:p>
    <w:p>
      <w:pPr>
        <w:pStyle w:val="Heading3"/>
      </w:pPr>
      <w:r>
        <w:t>11.1 Assign the owner based on the corrective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 area</w:t>
            </w:r>
          </w:p>
        </w:tc>
        <w:tc>
          <w:tcPr>
            <w:tcW w:type="dxa" w:w="3600"/>
            <w:shd w:val="clear" w:color="auto" w:fill="EEF2F7"/>
          </w:tcPr>
          <w:p>
            <w:pPr>
              <w:spacing w:after="0" w:before="0" w:line="240" w:lineRule="auto"/>
              <w:jc w:val="left"/>
            </w:pPr>
            <w:r>
              <w:rPr>
                <w:b/>
                <w:color w:val="1A2E4A"/>
              </w:rPr>
              <w:t>Typical responsible party</w:t>
            </w:r>
          </w:p>
        </w:tc>
        <w:tc>
          <w:tcPr>
            <w:tcW w:type="dxa" w:w="3600"/>
            <w:shd w:val="clear" w:color="auto" w:fill="EEF2F7"/>
          </w:tcPr>
          <w:p>
            <w:pPr>
              <w:spacing w:after="0" w:before="0" w:line="240" w:lineRule="auto"/>
              <w:jc w:val="left"/>
            </w:pPr>
            <w:r>
              <w:rPr>
                <w:b/>
                <w:color w:val="1A2E4A"/>
              </w:rPr>
              <w:t>Supporting parties</w:t>
            </w:r>
          </w:p>
        </w:tc>
      </w:tr>
      <w:tr>
        <w:tc>
          <w:tcPr>
            <w:tcW w:type="dxa" w:w="3600"/>
          </w:tcPr>
          <w:p>
            <w:pPr>
              <w:spacing w:after="0" w:before="0" w:line="240" w:lineRule="auto"/>
              <w:jc w:val="left"/>
            </w:pPr>
            <w:r>
              <w:t>PLC sequence logic</w:t>
            </w:r>
          </w:p>
        </w:tc>
        <w:tc>
          <w:tcPr>
            <w:tcW w:type="dxa" w:w="3600"/>
          </w:tcPr>
          <w:p>
            <w:pPr>
              <w:spacing w:after="0" w:before="0" w:line="240" w:lineRule="auto"/>
              <w:jc w:val="left"/>
            </w:pPr>
            <w:r>
              <w:t>Automation vendor or designated controls engineer</w:t>
            </w:r>
          </w:p>
        </w:tc>
        <w:tc>
          <w:tcPr>
            <w:tcW w:type="dxa" w:w="3600"/>
          </w:tcPr>
          <w:p>
            <w:pPr>
              <w:spacing w:after="0" w:before="0" w:line="240" w:lineRule="auto"/>
              <w:jc w:val="left"/>
            </w:pPr>
            <w:r>
              <w:t>Machine builder, system integrator</w:t>
            </w:r>
          </w:p>
        </w:tc>
      </w:tr>
      <w:tr>
        <w:tc>
          <w:tcPr>
            <w:tcW w:type="dxa" w:w="3600"/>
          </w:tcPr>
          <w:p>
            <w:pPr>
              <w:spacing w:after="0" w:before="0" w:line="240" w:lineRule="auto"/>
              <w:jc w:val="left"/>
            </w:pPr>
            <w:r>
              <w:t>HMI screen or alarm</w:t>
            </w:r>
          </w:p>
        </w:tc>
        <w:tc>
          <w:tcPr>
            <w:tcW w:type="dxa" w:w="3600"/>
          </w:tcPr>
          <w:p>
            <w:pPr>
              <w:spacing w:after="0" w:before="0" w:line="240" w:lineRule="auto"/>
              <w:jc w:val="left"/>
            </w:pPr>
            <w:r>
              <w:t>HMI or automation vendor</w:t>
            </w:r>
          </w:p>
        </w:tc>
        <w:tc>
          <w:tcPr>
            <w:tcW w:type="dxa" w:w="3600"/>
          </w:tcPr>
          <w:p>
            <w:pPr>
              <w:spacing w:after="0" w:before="0" w:line="240" w:lineRule="auto"/>
              <w:jc w:val="left"/>
            </w:pPr>
            <w:r>
              <w:t>Process owner, controls engineer</w:t>
            </w:r>
          </w:p>
        </w:tc>
      </w:tr>
      <w:tr>
        <w:tc>
          <w:tcPr>
            <w:tcW w:type="dxa" w:w="3600"/>
          </w:tcPr>
          <w:p>
            <w:pPr>
              <w:spacing w:after="0" w:before="0" w:line="240" w:lineRule="auto"/>
              <w:jc w:val="left"/>
            </w:pPr>
            <w:r>
              <w:t>Robot program</w:t>
            </w:r>
          </w:p>
        </w:tc>
        <w:tc>
          <w:tcPr>
            <w:tcW w:type="dxa" w:w="3600"/>
          </w:tcPr>
          <w:p>
            <w:pPr>
              <w:spacing w:after="0" w:before="0" w:line="240" w:lineRule="auto"/>
              <w:jc w:val="left"/>
            </w:pPr>
            <w:r>
              <w:t>Robot integrator or responsible programmer</w:t>
            </w:r>
          </w:p>
        </w:tc>
        <w:tc>
          <w:tcPr>
            <w:tcW w:type="dxa" w:w="3600"/>
          </w:tcPr>
          <w:p>
            <w:pPr>
              <w:spacing w:after="0" w:before="0" w:line="240" w:lineRule="auto"/>
              <w:jc w:val="left"/>
            </w:pPr>
            <w:r>
              <w:t>Machine builder, controls engineer</w:t>
            </w:r>
          </w:p>
        </w:tc>
      </w:tr>
      <w:tr>
        <w:tc>
          <w:tcPr>
            <w:tcW w:type="dxa" w:w="3600"/>
          </w:tcPr>
          <w:p>
            <w:pPr>
              <w:spacing w:after="0" w:before="0" w:line="240" w:lineRule="auto"/>
              <w:jc w:val="left"/>
            </w:pPr>
            <w:r>
              <w:t>CNC interface</w:t>
            </w:r>
          </w:p>
        </w:tc>
        <w:tc>
          <w:tcPr>
            <w:tcW w:type="dxa" w:w="3600"/>
          </w:tcPr>
          <w:p>
            <w:pPr>
              <w:spacing w:after="0" w:before="0" w:line="240" w:lineRule="auto"/>
              <w:jc w:val="left"/>
            </w:pPr>
            <w:r>
              <w:t>CNC supplier or machine builder</w:t>
            </w:r>
          </w:p>
        </w:tc>
        <w:tc>
          <w:tcPr>
            <w:tcW w:type="dxa" w:w="3600"/>
          </w:tcPr>
          <w:p>
            <w:pPr>
              <w:spacing w:after="0" w:before="0" w:line="240" w:lineRule="auto"/>
              <w:jc w:val="left"/>
            </w:pPr>
            <w:r>
              <w:t>Automation integrator</w:t>
            </w:r>
          </w:p>
        </w:tc>
      </w:tr>
      <w:tr>
        <w:tc>
          <w:tcPr>
            <w:tcW w:type="dxa" w:w="3600"/>
          </w:tcPr>
          <w:p>
            <w:pPr>
              <w:spacing w:after="0" w:before="0" w:line="240" w:lineRule="auto"/>
              <w:jc w:val="left"/>
            </w:pPr>
            <w:r>
              <w:t>VFD configuration</w:t>
            </w:r>
          </w:p>
        </w:tc>
        <w:tc>
          <w:tcPr>
            <w:tcW w:type="dxa" w:w="3600"/>
          </w:tcPr>
          <w:p>
            <w:pPr>
              <w:spacing w:after="0" w:before="0" w:line="240" w:lineRule="auto"/>
              <w:jc w:val="left"/>
            </w:pPr>
            <w:r>
              <w:t>Drive specialist or controls engineer</w:t>
            </w:r>
          </w:p>
        </w:tc>
        <w:tc>
          <w:tcPr>
            <w:tcW w:type="dxa" w:w="3600"/>
          </w:tcPr>
          <w:p>
            <w:pPr>
              <w:spacing w:after="0" w:before="0" w:line="240" w:lineRule="auto"/>
              <w:jc w:val="left"/>
            </w:pPr>
            <w:r>
              <w:t>Electrical team, machine builder</w:t>
            </w:r>
          </w:p>
        </w:tc>
      </w:tr>
      <w:tr>
        <w:tc>
          <w:tcPr>
            <w:tcW w:type="dxa" w:w="3600"/>
          </w:tcPr>
          <w:p>
            <w:pPr>
              <w:spacing w:after="0" w:before="0" w:line="240" w:lineRule="auto"/>
              <w:jc w:val="left"/>
            </w:pPr>
            <w:r>
              <w:t>Panel wiring</w:t>
            </w:r>
          </w:p>
        </w:tc>
        <w:tc>
          <w:tcPr>
            <w:tcW w:type="dxa" w:w="3600"/>
          </w:tcPr>
          <w:p>
            <w:pPr>
              <w:spacing w:after="0" w:before="0" w:line="240" w:lineRule="auto"/>
              <w:jc w:val="left"/>
            </w:pPr>
            <w:r>
              <w:t>Panel builder or electrical contractor</w:t>
            </w:r>
          </w:p>
        </w:tc>
        <w:tc>
          <w:tcPr>
            <w:tcW w:type="dxa" w:w="3600"/>
          </w:tcPr>
          <w:p>
            <w:pPr>
              <w:spacing w:after="0" w:before="0" w:line="240" w:lineRule="auto"/>
              <w:jc w:val="left"/>
            </w:pPr>
            <w:r>
              <w:t>Electrical design engineer</w:t>
            </w:r>
          </w:p>
        </w:tc>
      </w:tr>
      <w:tr>
        <w:tc>
          <w:tcPr>
            <w:tcW w:type="dxa" w:w="3600"/>
          </w:tcPr>
          <w:p>
            <w:pPr>
              <w:spacing w:after="0" w:before="0" w:line="240" w:lineRule="auto"/>
              <w:jc w:val="left"/>
            </w:pPr>
            <w:r>
              <w:t>Mechanical alignment</w:t>
            </w:r>
          </w:p>
        </w:tc>
        <w:tc>
          <w:tcPr>
            <w:tcW w:type="dxa" w:w="3600"/>
          </w:tcPr>
          <w:p>
            <w:pPr>
              <w:spacing w:after="0" w:before="0" w:line="240" w:lineRule="auto"/>
              <w:jc w:val="left"/>
            </w:pPr>
            <w:r>
              <w:t>Machine builder or mechanical contractor</w:t>
            </w:r>
          </w:p>
        </w:tc>
        <w:tc>
          <w:tcPr>
            <w:tcW w:type="dxa" w:w="3600"/>
          </w:tcPr>
          <w:p>
            <w:pPr>
              <w:spacing w:after="0" w:before="0" w:line="240" w:lineRule="auto"/>
              <w:jc w:val="left"/>
            </w:pPr>
            <w:r>
              <w:t>Process engineering</w:t>
            </w:r>
          </w:p>
        </w:tc>
      </w:tr>
      <w:tr>
        <w:tc>
          <w:tcPr>
            <w:tcW w:type="dxa" w:w="3600"/>
          </w:tcPr>
          <w:p>
            <w:pPr>
              <w:spacing w:after="0" w:before="0" w:line="240" w:lineRule="auto"/>
              <w:jc w:val="left"/>
            </w:pPr>
            <w:r>
              <w:t>Network integration</w:t>
            </w:r>
          </w:p>
        </w:tc>
        <w:tc>
          <w:tcPr>
            <w:tcW w:type="dxa" w:w="3600"/>
          </w:tcPr>
          <w:p>
            <w:pPr>
              <w:spacing w:after="0" w:before="0" w:line="240" w:lineRule="auto"/>
              <w:jc w:val="left"/>
            </w:pPr>
            <w:r>
              <w:t>Network or automation integrator</w:t>
            </w:r>
          </w:p>
        </w:tc>
        <w:tc>
          <w:tcPr>
            <w:tcW w:type="dxa" w:w="3600"/>
          </w:tcPr>
          <w:p>
            <w:pPr>
              <w:spacing w:after="0" w:before="0" w:line="240" w:lineRule="auto"/>
              <w:jc w:val="left"/>
            </w:pPr>
            <w:r>
              <w:t>PLC, robot, and IT/OT teams</w:t>
            </w:r>
          </w:p>
        </w:tc>
      </w:tr>
      <w:tr>
        <w:tc>
          <w:tcPr>
            <w:tcW w:type="dxa" w:w="3600"/>
          </w:tcPr>
          <w:p>
            <w:pPr>
              <w:spacing w:after="0" w:before="0" w:line="240" w:lineRule="auto"/>
              <w:jc w:val="left"/>
            </w:pPr>
            <w:r>
              <w:t>Documentation mismatch</w:t>
            </w:r>
          </w:p>
        </w:tc>
        <w:tc>
          <w:tcPr>
            <w:tcW w:type="dxa" w:w="3600"/>
          </w:tcPr>
          <w:p>
            <w:pPr>
              <w:spacing w:after="0" w:before="0" w:line="240" w:lineRule="auto"/>
              <w:jc w:val="left"/>
            </w:pPr>
            <w:r>
              <w:t>Document owner or responsible engineering organization</w:t>
            </w:r>
          </w:p>
        </w:tc>
        <w:tc>
          <w:tcPr>
            <w:tcW w:type="dxa" w:w="3600"/>
          </w:tcPr>
          <w:p>
            <w:pPr>
              <w:spacing w:after="0" w:before="0" w:line="240" w:lineRule="auto"/>
              <w:jc w:val="left"/>
            </w:pPr>
            <w:r>
              <w:t>Relevant equipment supplier</w:t>
            </w:r>
          </w:p>
        </w:tc>
      </w:tr>
    </w:tbl>
    <w:p/>
    <w:p>
      <w:r>
        <w:t>These are typical assignments, not contractual rules. The purchase order, responsibility matrix, and project agreement determine actual accountability.</w:t>
      </w:r>
    </w:p>
    <w:p>
      <w:r>
        <w:t>A defect should have one clearly identified owner responsible for driving resolution, even when several parties must contribute.</w:t>
      </w:r>
    </w:p>
    <w:p>
      <w:pPr>
        <w:pStyle w:val="Heading2"/>
      </w:pPr>
      <w:r>
        <w:t>12. Defect Prioritization and Review Meetings</w:t>
      </w:r>
    </w:p>
    <w:p>
      <w:r>
        <w:t>Defect reviews should focus on impact, evidence, responsibility, deadlines, and acceptance decisions rather than repeatedly reading the register aloud.</w:t>
      </w:r>
    </w:p>
    <w:p>
      <w:pPr>
        <w:pStyle w:val="Heading3"/>
      </w:pPr>
      <w:r>
        <w:t>12.1 Recommended review order</w:t>
      </w:r>
    </w:p>
    <w:p>
      <w:pPr>
        <w:tabs>
          <w:tab w:pos="403" w:val="left"/>
        </w:tabs>
        <w:spacing w:after="40" w:line="276" w:lineRule="auto"/>
        <w:ind w:left="403" w:hanging="403"/>
        <w:jc w:val="left"/>
      </w:pPr>
      <w:r>
        <w:rPr>
          <w:color w:val="1A2E4A"/>
        </w:rPr>
        <w:t>1.</w:t>
        <w:tab/>
      </w:r>
      <w:r>
        <w:t>Safety-critical defects and unsafe conditions.</w:t>
      </w:r>
    </w:p>
    <w:p>
      <w:pPr>
        <w:tabs>
          <w:tab w:pos="403" w:val="left"/>
        </w:tabs>
        <w:spacing w:after="40" w:line="276" w:lineRule="auto"/>
        <w:ind w:left="403" w:hanging="403"/>
        <w:jc w:val="left"/>
      </w:pPr>
      <w:r>
        <w:rPr>
          <w:color w:val="1A2E4A"/>
        </w:rPr>
        <w:t>2.</w:t>
        <w:tab/>
      </w:r>
      <w:r>
        <w:t>Defects preventing required testing or mandatory functionality.</w:t>
      </w:r>
    </w:p>
    <w:p>
      <w:pPr>
        <w:tabs>
          <w:tab w:pos="403" w:val="left"/>
        </w:tabs>
        <w:spacing w:after="40" w:line="276" w:lineRule="auto"/>
        <w:ind w:left="403" w:hanging="403"/>
        <w:jc w:val="left"/>
      </w:pPr>
      <w:r>
        <w:rPr>
          <w:color w:val="1A2E4A"/>
        </w:rPr>
        <w:t>3.</w:t>
        <w:tab/>
      </w:r>
      <w:r>
        <w:t>Defects affecting product quality or specified production performance.</w:t>
      </w:r>
    </w:p>
    <w:p>
      <w:pPr>
        <w:tabs>
          <w:tab w:pos="403" w:val="left"/>
        </w:tabs>
        <w:spacing w:after="40" w:line="276" w:lineRule="auto"/>
        <w:ind w:left="403" w:hanging="403"/>
        <w:jc w:val="left"/>
      </w:pPr>
      <w:r>
        <w:rPr>
          <w:color w:val="1A2E4A"/>
        </w:rPr>
        <w:t>4.</w:t>
        <w:tab/>
      </w:r>
      <w:r>
        <w:t>Defects affecting integration, reliability, or maintainability.</w:t>
      </w:r>
    </w:p>
    <w:p>
      <w:pPr>
        <w:tabs>
          <w:tab w:pos="403" w:val="left"/>
        </w:tabs>
        <w:spacing w:after="40" w:line="276" w:lineRule="auto"/>
        <w:ind w:left="403" w:hanging="403"/>
        <w:jc w:val="left"/>
      </w:pPr>
      <w:r>
        <w:rPr>
          <w:color w:val="1A2E4A"/>
        </w:rPr>
        <w:t>5.</w:t>
        <w:tab/>
      </w:r>
      <w:r>
        <w:t>Documentation and configuration discrepancies.</w:t>
      </w:r>
    </w:p>
    <w:p>
      <w:pPr>
        <w:tabs>
          <w:tab w:pos="403" w:val="left"/>
        </w:tabs>
        <w:spacing w:after="40" w:line="276" w:lineRule="auto"/>
        <w:ind w:left="403" w:hanging="403"/>
        <w:jc w:val="left"/>
      </w:pPr>
      <w:r>
        <w:rPr>
          <w:color w:val="1A2E4A"/>
        </w:rPr>
        <w:t>6.</w:t>
        <w:tab/>
      </w:r>
      <w:r>
        <w:t>Minor defects and observations.</w:t>
      </w:r>
    </w:p>
    <w:p>
      <w:r>
        <w:t>This order is a practical default. The approved project risk and escalation rules take precedence.</w:t>
      </w:r>
    </w:p>
    <w:p>
      <w:pPr>
        <w:pStyle w:val="Heading3"/>
      </w:pPr>
      <w:r>
        <w:t>12.2 Questions for each unresolved defect</w:t>
      </w:r>
    </w:p>
    <w:p>
      <w:pPr>
        <w:pStyle w:val="ListBullet"/>
      </w:pPr>
      <w:r>
        <w:t>What requirement has failed?</w:t>
      </w:r>
    </w:p>
    <w:p>
      <w:pPr>
        <w:pStyle w:val="ListBullet"/>
      </w:pPr>
      <w:r>
        <w:t>What evidence confirms the failure?</w:t>
      </w:r>
    </w:p>
    <w:p>
      <w:pPr>
        <w:pStyle w:val="ListBullet"/>
      </w:pPr>
      <w:r>
        <w:t>What is the severity and acceptance impact?</w:t>
      </w:r>
    </w:p>
    <w:p>
      <w:pPr>
        <w:pStyle w:val="ListBullet"/>
      </w:pPr>
      <w:r>
        <w:t>Who owns the next action?</w:t>
      </w:r>
    </w:p>
    <w:p>
      <w:pPr>
        <w:pStyle w:val="ListBullet"/>
      </w:pPr>
      <w:r>
        <w:t>Is the root cause confirmed or still under investigation?</w:t>
      </w:r>
    </w:p>
    <w:p>
      <w:pPr>
        <w:pStyle w:val="ListBullet"/>
      </w:pPr>
      <w:r>
        <w:t>What corrective action is planned?</w:t>
      </w:r>
    </w:p>
    <w:p>
      <w:pPr>
        <w:pStyle w:val="ListBullet"/>
      </w:pPr>
      <w:r>
        <w:t>Is a target date agreed?</w:t>
      </w:r>
    </w:p>
    <w:p>
      <w:pPr>
        <w:pStyle w:val="ListBullet"/>
      </w:pPr>
      <w:r>
        <w:t>What test will verify the correction?</w:t>
      </w:r>
    </w:p>
    <w:p>
      <w:pPr>
        <w:pStyle w:val="ListBullet"/>
      </w:pPr>
      <w:r>
        <w:t>What regression testing is required?</w:t>
      </w:r>
    </w:p>
    <w:p>
      <w:pPr>
        <w:pStyle w:val="ListBullet"/>
      </w:pPr>
      <w:r>
        <w:t>Does the defect block FAT acceptance, shipment, installation, or production release?</w:t>
      </w:r>
    </w:p>
    <w:p>
      <w:pPr>
        <w:pStyle w:val="ListBullet"/>
      </w:pPr>
      <w:r>
        <w:t>Who is authorized to approve closure or any formal deferral?</w:t>
      </w:r>
    </w:p>
    <w:p>
      <w:pPr>
        <w:pStyle w:val="Heading3"/>
      </w:pPr>
      <w:r>
        <w:t>12.3 Aging and escalation</w:t>
      </w:r>
    </w:p>
    <w:p>
      <w:r>
        <w:t>Defect aging helps identify issues that are not progressing.</w:t>
      </w:r>
    </w:p>
    <w:p>
      <w:pPr>
        <w:spacing w:before="120" w:after="160"/>
        <w:jc w:val="center"/>
      </w:pPr>
      <m:oMathPara>
        <m:oMath>
          <m:r>
            <m:rPr>
              <m:nor/>
            </m:rPr>
            <m:t>Defect age</m:t>
          </m:r>
          <m:r>
            <m:t>=</m:t>
          </m:r>
          <m:r>
            <m:rPr>
              <m:nor/>
            </m:rPr>
            <m:t>Current date</m:t>
          </m:r>
          <m:r>
            <m:t>−</m:t>
          </m:r>
          <m:r>
            <m:rPr>
              <m:nor/>
            </m:rPr>
            <m:t>Date identified</m:t>
          </m:r>
        </m:oMath>
      </m:oMathPara>
    </w:p>
    <w:p>
      <w:r>
        <w:t>Use the current date only for open defects and retain the actual identification date. Aging is a management indicator, not a severity measure. A new safety defect may demand more urgent action than an old minor documentation defect.</w:t>
      </w:r>
    </w:p>
    <w:p>
      <w:r>
        <w:t>Escalate overdue, repeatedly failing, blocked, or disputed defects according to the project's governance process.</w:t>
      </w:r>
    </w:p>
    <w:p>
      <w:pPr>
        <w:pStyle w:val="Heading2"/>
      </w:pPr>
      <w:r>
        <w:t>13. Defect Metrics and Reporting</w:t>
      </w:r>
    </w:p>
    <w:p>
      <w:r>
        <w:t>A defect register can be analyzed to assess the effectiveness of FAT execution and corrective action.</w:t>
      </w:r>
    </w:p>
    <w:p>
      <w:pPr>
        <w:pStyle w:val="Heading3"/>
      </w:pPr>
      <w:r>
        <w:t>13.1 Basic metrics</w:t>
      </w:r>
    </w:p>
    <w:p>
      <w:r>
        <w:t>Open defect count</w:t>
      </w:r>
    </w:p>
    <w:p>
      <w:pPr>
        <w:spacing w:before="120" w:after="160"/>
        <w:jc w:val="center"/>
      </w:pPr>
      <m:oMathPara>
        <m:oMath>
          <m:sSub>
            <m:e>
              <m:r>
                <m:t>N</m:t>
              </m:r>
            </m:e>
            <m:sub>
              <m:r>
                <m:rPr>
                  <m:nor/>
                </m:rPr>
                <m:t>open</m:t>
              </m:r>
            </m:sub>
          </m:sSub>
          <m:r>
            <m:t>=</m:t>
          </m:r>
          <m:r>
            <m:rPr>
              <m:nor/>
            </m:rPr>
            <m:t>Number of defects not formally closed</m:t>
          </m:r>
        </m:oMath>
      </m:oMathPara>
    </w:p>
    <w:p>
      <w:r>
        <w:t>Defect closure rate</w:t>
      </w:r>
    </w:p>
    <w:p>
      <w:pPr>
        <w:spacing w:before="120" w:after="160"/>
        <w:jc w:val="center"/>
      </w:pPr>
      <m:oMathPara>
        <m:oMath>
          <m:r>
            <m:rPr>
              <m:nor/>
            </m:rPr>
            <m:t>Closure rate</m:t>
          </m:r>
          <m:r>
            <m:t>=</m:t>
          </m:r>
          <m:f>
            <m:fPr>
              <m:type m:val="bar"/>
            </m:fPr>
            <m:num>
              <m:sSub>
                <m:e>
                  <m:r>
                    <m:t>N</m:t>
                  </m:r>
                </m:e>
                <m:sub>
                  <m:r>
                    <m:rPr>
                      <m:nor/>
                    </m:rPr>
                    <m:t>closed</m:t>
                  </m:r>
                </m:sub>
              </m:sSub>
            </m:num>
            <m:den>
              <m:sSub>
                <m:e>
                  <m:r>
                    <m:t>N</m:t>
                  </m:r>
                </m:e>
                <m:sub>
                  <m:r>
                    <m:rPr>
                      <m:nor/>
                    </m:rPr>
                    <m:t>recorded</m:t>
                  </m:r>
                </m:sub>
              </m:sSub>
            </m:den>
          </m:f>
          <m:r>
            <m:t>×100</m:t>
          </m:r>
        </m:oMath>
      </m:oMathPara>
    </w:p>
    <w:p>
      <w:r>
        <w:t>This calculation is meaningful only when the reporting population and period are defined. If new defects are added continuously, closure rate alone may not indicate whether the backlog is improving.</w:t>
      </w:r>
    </w:p>
    <w:p>
      <w:r>
        <w:t>Overdue defect count</w:t>
      </w:r>
    </w:p>
    <w:p>
      <w:r>
        <w:t>Count defects whose approved target dates have passed and whose status does not meet the project's definition of completed.</w:t>
      </w:r>
    </w:p>
    <w:p>
      <w:r>
        <w:t>Retest failure rate</w:t>
      </w:r>
    </w:p>
    <w:p>
      <w:pPr>
        <w:spacing w:before="120" w:after="160"/>
        <w:jc w:val="center"/>
      </w:pPr>
      <m:oMathPara>
        <m:oMath>
          <m:r>
            <m:rPr>
              <m:nor/>
            </m:rPr>
            <m:t>Retest failure rate</m:t>
          </m:r>
          <m:r>
            <m:t>=</m:t>
          </m:r>
          <m:f>
            <m:fPr>
              <m:type m:val="bar"/>
            </m:fPr>
            <m:num>
              <m:sSub>
                <m:e>
                  <m:r>
                    <m:t>N</m:t>
                  </m:r>
                </m:e>
                <m:sub>
                  <m:r>
                    <m:rPr>
                      <m:nor/>
                    </m:rPr>
                    <m:t>failed retests</m:t>
                  </m:r>
                </m:sub>
              </m:sSub>
            </m:num>
            <m:den>
              <m:sSub>
                <m:e>
                  <m:r>
                    <m:t>N</m:t>
                  </m:r>
                </m:e>
                <m:sub>
                  <m:r>
                    <m:rPr>
                      <m:nor/>
                    </m:rPr>
                    <m:t>completed retests</m:t>
                  </m:r>
                </m:sub>
              </m:sSub>
            </m:den>
          </m:f>
          <m:r>
            <m:t>×100</m:t>
          </m:r>
        </m:oMath>
      </m:oMathPara>
    </w:p>
    <w:p>
      <w:r>
        <w:t>Define whether repeated attempts on the same defect are counted separately. Otherwise, different reports may produce incomparable results.</w:t>
      </w:r>
    </w:p>
    <w:p>
      <w:pPr>
        <w:pStyle w:val="Heading3"/>
      </w:pPr>
      <w:r>
        <w:t>13.2 Useful dashboard indicators</w:t>
      </w:r>
    </w:p>
    <w:p>
      <w:pPr>
        <w:pStyle w:val="ListBullet"/>
      </w:pPr>
      <w:r>
        <w:t>Total defects recorded.</w:t>
      </w:r>
    </w:p>
    <w:p>
      <w:pPr>
        <w:pStyle w:val="ListBullet"/>
      </w:pPr>
      <w:r>
        <w:t>Open, closed, blocked, and overdue defects.</w:t>
      </w:r>
    </w:p>
    <w:p>
      <w:pPr>
        <w:pStyle w:val="ListBullet"/>
      </w:pPr>
      <w:r>
        <w:t>Defects by severity and system category.</w:t>
      </w:r>
    </w:p>
    <w:p>
      <w:pPr>
        <w:pStyle w:val="ListBullet"/>
      </w:pPr>
      <w:r>
        <w:t>Defects by responsible vendor or team.</w:t>
      </w:r>
    </w:p>
    <w:p>
      <w:pPr>
        <w:pStyle w:val="ListBullet"/>
      </w:pPr>
      <w:r>
        <w:t>Average and maximum age of open defects.</w:t>
      </w:r>
    </w:p>
    <w:p>
      <w:pPr>
        <w:pStyle w:val="ListBullet"/>
      </w:pPr>
      <w:r>
        <w:t>Defects awaiting retest.</w:t>
      </w:r>
    </w:p>
    <w:p>
      <w:pPr>
        <w:pStyle w:val="ListBullet"/>
      </w:pPr>
      <w:r>
        <w:t>Failed retests and reopened defects.</w:t>
      </w:r>
    </w:p>
    <w:p>
      <w:pPr>
        <w:pStyle w:val="ListBullet"/>
      </w:pPr>
      <w:r>
        <w:t>Recurring root causes.</w:t>
      </w:r>
    </w:p>
    <w:p>
      <w:pPr>
        <w:pStyle w:val="ListBullet"/>
      </w:pPr>
      <w:r>
        <w:t>Acceptance-blocking defects.</w:t>
      </w:r>
    </w:p>
    <w:p>
      <w:pPr>
        <w:pStyle w:val="ListBullet"/>
      </w:pPr>
      <w:r>
        <w:t>Defect trends across FAT test stages.</w:t>
      </w:r>
    </w:p>
    <w:p>
      <w:r>
        <w:t>A declining open-defect count is encouraging, but it is not proof of acceptance readiness if unresolved critical or mandatory defects remain.</w:t>
      </w:r>
    </w:p>
    <w:p>
      <w:pPr>
        <w:pStyle w:val="Heading2"/>
      </w:pPr>
      <w:r>
        <w:t>14. Example Defect Register</w:t>
      </w:r>
    </w:p>
    <w:p>
      <w:r>
        <w:t>The following records are illustrative examples of how defects can be written and tracked.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Defect ID</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Severity</w:t>
            </w:r>
          </w:p>
        </w:tc>
        <w:tc>
          <w:tcPr>
            <w:tcW w:type="dxa" w:w="1800"/>
            <w:shd w:val="clear" w:color="auto" w:fill="EEF2F7"/>
          </w:tcPr>
          <w:p>
            <w:pPr>
              <w:spacing w:after="0" w:before="0" w:line="240" w:lineRule="auto"/>
              <w:jc w:val="left"/>
            </w:pPr>
            <w:r>
              <w:rPr>
                <w:b/>
                <w:color w:val="1A2E4A"/>
              </w:rPr>
              <w:t>Owner</w:t>
            </w:r>
          </w:p>
        </w:tc>
        <w:tc>
          <w:tcPr>
            <w:tcW w:type="dxa" w:w="1800"/>
            <w:shd w:val="clear" w:color="auto" w:fill="EEF2F7"/>
          </w:tcPr>
          <w:p>
            <w:pPr>
              <w:spacing w:after="0" w:before="0" w:line="240" w:lineRule="auto"/>
              <w:jc w:val="left"/>
            </w:pPr>
            <w:r>
              <w:rPr>
                <w:b/>
                <w:color w:val="1A2E4A"/>
              </w:rPr>
              <w:t>Status</w:t>
            </w:r>
          </w:p>
        </w:tc>
        <w:tc>
          <w:tcPr>
            <w:tcW w:type="dxa" w:w="1800"/>
            <w:shd w:val="clear" w:color="auto" w:fill="EEF2F7"/>
          </w:tcPr>
          <w:p>
            <w:pPr>
              <w:spacing w:after="0" w:before="0" w:line="240" w:lineRule="auto"/>
              <w:jc w:val="left"/>
            </w:pPr>
            <w:r>
              <w:rPr>
                <w:b/>
                <w:color w:val="1A2E4A"/>
              </w:rPr>
              <w:t>Closure evidence</w:t>
            </w:r>
          </w:p>
        </w:tc>
      </w:tr>
      <w:tr>
        <w:tc>
          <w:tcPr>
            <w:tcW w:type="dxa" w:w="1800"/>
          </w:tcPr>
          <w:p>
            <w:pPr>
              <w:spacing w:after="0" w:before="0" w:line="240" w:lineRule="auto"/>
              <w:jc w:val="left"/>
            </w:pPr>
            <w:r>
              <w:t>FAT-DEF-001</w:t>
            </w:r>
          </w:p>
        </w:tc>
        <w:tc>
          <w:tcPr>
            <w:tcW w:type="dxa" w:w="1800"/>
          </w:tcPr>
          <w:p>
            <w:pPr>
              <w:spacing w:after="0" w:before="0" w:line="240" w:lineRule="auto"/>
              <w:jc w:val="left"/>
            </w:pPr>
            <w:r>
              <w:t>Transfer sequence advances before downstream-ready confirmation</w:t>
            </w:r>
          </w:p>
        </w:tc>
        <w:tc>
          <w:tcPr>
            <w:tcW w:type="dxa" w:w="1800"/>
          </w:tcPr>
          <w:p>
            <w:pPr>
              <w:spacing w:after="0" w:before="0" w:line="240" w:lineRule="auto"/>
              <w:jc w:val="left"/>
            </w:pPr>
            <w:r>
              <w:t>Major</w:t>
            </w:r>
          </w:p>
        </w:tc>
        <w:tc>
          <w:tcPr>
            <w:tcW w:type="dxa" w:w="1800"/>
          </w:tcPr>
          <w:p>
            <w:pPr>
              <w:spacing w:after="0" w:before="0" w:line="240" w:lineRule="auto"/>
              <w:jc w:val="left"/>
            </w:pPr>
            <w:r>
              <w:t>Controls vendor</w:t>
            </w:r>
          </w:p>
        </w:tc>
        <w:tc>
          <w:tcPr>
            <w:tcW w:type="dxa" w:w="1800"/>
          </w:tcPr>
          <w:p>
            <w:pPr>
              <w:spacing w:after="0" w:before="0" w:line="240" w:lineRule="auto"/>
              <w:jc w:val="left"/>
            </w:pPr>
            <w:r>
              <w:t>Open</w:t>
            </w:r>
          </w:p>
        </w:tc>
        <w:tc>
          <w:tcPr>
            <w:tcW w:type="dxa" w:w="1800"/>
          </w:tcPr>
          <w:p>
            <w:pPr>
              <w:spacing w:after="0" w:before="0" w:line="240" w:lineRule="auto"/>
              <w:jc w:val="left"/>
            </w:pPr>
            <w:r>
              <w:t>Successful sequence retest</w:t>
            </w:r>
          </w:p>
        </w:tc>
      </w:tr>
      <w:tr>
        <w:tc>
          <w:tcPr>
            <w:tcW w:type="dxa" w:w="1800"/>
          </w:tcPr>
          <w:p>
            <w:pPr>
              <w:spacing w:after="0" w:before="0" w:line="240" w:lineRule="auto"/>
              <w:jc w:val="left"/>
            </w:pPr>
            <w:r>
              <w:t>FAT-DEF-002</w:t>
            </w:r>
          </w:p>
        </w:tc>
        <w:tc>
          <w:tcPr>
            <w:tcW w:type="dxa" w:w="1800"/>
          </w:tcPr>
          <w:p>
            <w:pPr>
              <w:spacing w:after="0" w:before="0" w:line="240" w:lineRule="auto"/>
              <w:jc w:val="left"/>
            </w:pPr>
            <w:r>
              <w:t>HMI displays incorrect engineering unit for pressure</w:t>
            </w:r>
          </w:p>
        </w:tc>
        <w:tc>
          <w:tcPr>
            <w:tcW w:type="dxa" w:w="1800"/>
          </w:tcPr>
          <w:p>
            <w:pPr>
              <w:spacing w:after="0" w:before="0" w:line="240" w:lineRule="auto"/>
              <w:jc w:val="left"/>
            </w:pPr>
            <w:r>
              <w:t>Moderate</w:t>
            </w:r>
          </w:p>
        </w:tc>
        <w:tc>
          <w:tcPr>
            <w:tcW w:type="dxa" w:w="1800"/>
          </w:tcPr>
          <w:p>
            <w:pPr>
              <w:spacing w:after="0" w:before="0" w:line="240" w:lineRule="auto"/>
              <w:jc w:val="left"/>
            </w:pPr>
            <w:r>
              <w:t>HMI vendor</w:t>
            </w:r>
          </w:p>
        </w:tc>
        <w:tc>
          <w:tcPr>
            <w:tcW w:type="dxa" w:w="1800"/>
          </w:tcPr>
          <w:p>
            <w:pPr>
              <w:spacing w:after="0" w:before="0" w:line="240" w:lineRule="auto"/>
              <w:jc w:val="left"/>
            </w:pPr>
            <w:r>
              <w:t>In progress</w:t>
            </w:r>
          </w:p>
        </w:tc>
        <w:tc>
          <w:tcPr>
            <w:tcW w:type="dxa" w:w="1800"/>
          </w:tcPr>
          <w:p>
            <w:pPr>
              <w:spacing w:after="0" w:before="0" w:line="240" w:lineRule="auto"/>
              <w:jc w:val="left"/>
            </w:pPr>
            <w:r>
              <w:t>Verified display and tag scaling</w:t>
            </w:r>
          </w:p>
        </w:tc>
      </w:tr>
      <w:tr>
        <w:tc>
          <w:tcPr>
            <w:tcW w:type="dxa" w:w="1800"/>
          </w:tcPr>
          <w:p>
            <w:pPr>
              <w:spacing w:after="0" w:before="0" w:line="240" w:lineRule="auto"/>
              <w:jc w:val="left"/>
            </w:pPr>
            <w:r>
              <w:t>FAT-DEF-003</w:t>
            </w:r>
          </w:p>
        </w:tc>
        <w:tc>
          <w:tcPr>
            <w:tcW w:type="dxa" w:w="1800"/>
          </w:tcPr>
          <w:p>
            <w:pPr>
              <w:spacing w:after="0" w:before="0" w:line="240" w:lineRule="auto"/>
              <w:jc w:val="left"/>
            </w:pPr>
            <w:r>
              <w:t>Required alarm is absent during the defined sensor-fault test</w:t>
            </w:r>
          </w:p>
        </w:tc>
        <w:tc>
          <w:tcPr>
            <w:tcW w:type="dxa" w:w="1800"/>
          </w:tcPr>
          <w:p>
            <w:pPr>
              <w:spacing w:after="0" w:before="0" w:line="240" w:lineRule="auto"/>
              <w:jc w:val="left"/>
            </w:pPr>
            <w:r>
              <w:t>Major</w:t>
            </w:r>
          </w:p>
        </w:tc>
        <w:tc>
          <w:tcPr>
            <w:tcW w:type="dxa" w:w="1800"/>
          </w:tcPr>
          <w:p>
            <w:pPr>
              <w:spacing w:after="0" w:before="0" w:line="240" w:lineRule="auto"/>
              <w:jc w:val="left"/>
            </w:pPr>
            <w:r>
              <w:t>Automation vendor</w:t>
            </w:r>
          </w:p>
        </w:tc>
        <w:tc>
          <w:tcPr>
            <w:tcW w:type="dxa" w:w="1800"/>
          </w:tcPr>
          <w:p>
            <w:pPr>
              <w:spacing w:after="0" w:before="0" w:line="240" w:lineRule="auto"/>
              <w:jc w:val="left"/>
            </w:pPr>
            <w:r>
              <w:t>Ready for retest</w:t>
            </w:r>
          </w:p>
        </w:tc>
        <w:tc>
          <w:tcPr>
            <w:tcW w:type="dxa" w:w="1800"/>
          </w:tcPr>
          <w:p>
            <w:pPr>
              <w:spacing w:after="0" w:before="0" w:line="240" w:lineRule="auto"/>
              <w:jc w:val="left"/>
            </w:pPr>
            <w:r>
              <w:t>Alarm test record</w:t>
            </w:r>
          </w:p>
        </w:tc>
      </w:tr>
      <w:tr>
        <w:tc>
          <w:tcPr>
            <w:tcW w:type="dxa" w:w="1800"/>
          </w:tcPr>
          <w:p>
            <w:pPr>
              <w:spacing w:after="0" w:before="0" w:line="240" w:lineRule="auto"/>
              <w:jc w:val="left"/>
            </w:pPr>
            <w:r>
              <w:t>FAT-DEF-004</w:t>
            </w:r>
          </w:p>
        </w:tc>
        <w:tc>
          <w:tcPr>
            <w:tcW w:type="dxa" w:w="1800"/>
          </w:tcPr>
          <w:p>
            <w:pPr>
              <w:spacing w:after="0" w:before="0" w:line="240" w:lineRule="auto"/>
              <w:jc w:val="left"/>
            </w:pPr>
            <w:r>
              <w:t>Electrical drawing terminal reference differs from panel wiring</w:t>
            </w:r>
          </w:p>
        </w:tc>
        <w:tc>
          <w:tcPr>
            <w:tcW w:type="dxa" w:w="1800"/>
          </w:tcPr>
          <w:p>
            <w:pPr>
              <w:spacing w:after="0" w:before="0" w:line="240" w:lineRule="auto"/>
              <w:jc w:val="left"/>
            </w:pPr>
            <w:r>
              <w:t>Moderate</w:t>
            </w:r>
          </w:p>
        </w:tc>
        <w:tc>
          <w:tcPr>
            <w:tcW w:type="dxa" w:w="1800"/>
          </w:tcPr>
          <w:p>
            <w:pPr>
              <w:spacing w:after="0" w:before="0" w:line="240" w:lineRule="auto"/>
              <w:jc w:val="left"/>
            </w:pPr>
            <w:r>
              <w:t>Panel builder</w:t>
            </w:r>
          </w:p>
        </w:tc>
        <w:tc>
          <w:tcPr>
            <w:tcW w:type="dxa" w:w="1800"/>
          </w:tcPr>
          <w:p>
            <w:pPr>
              <w:spacing w:after="0" w:before="0" w:line="240" w:lineRule="auto"/>
              <w:jc w:val="left"/>
            </w:pPr>
            <w:r>
              <w:t>Open</w:t>
            </w:r>
          </w:p>
        </w:tc>
        <w:tc>
          <w:tcPr>
            <w:tcW w:type="dxa" w:w="1800"/>
          </w:tcPr>
          <w:p>
            <w:pPr>
              <w:spacing w:after="0" w:before="0" w:line="240" w:lineRule="auto"/>
              <w:jc w:val="left"/>
            </w:pPr>
            <w:r>
              <w:t>Verified drawing and wiring revision</w:t>
            </w:r>
          </w:p>
        </w:tc>
      </w:tr>
      <w:tr>
        <w:tc>
          <w:tcPr>
            <w:tcW w:type="dxa" w:w="1800"/>
          </w:tcPr>
          <w:p>
            <w:pPr>
              <w:spacing w:after="0" w:before="0" w:line="240" w:lineRule="auto"/>
              <w:jc w:val="left"/>
            </w:pPr>
            <w:r>
              <w:t>FAT-DEF-005</w:t>
            </w:r>
          </w:p>
        </w:tc>
        <w:tc>
          <w:tcPr>
            <w:tcW w:type="dxa" w:w="1800"/>
          </w:tcPr>
          <w:p>
            <w:pPr>
              <w:spacing w:after="0" w:before="0" w:line="240" w:lineRule="auto"/>
              <w:jc w:val="left"/>
            </w:pPr>
            <w:r>
              <w:t>Noncritical equipment label contains a typographical error</w:t>
            </w:r>
          </w:p>
        </w:tc>
        <w:tc>
          <w:tcPr>
            <w:tcW w:type="dxa" w:w="1800"/>
          </w:tcPr>
          <w:p>
            <w:pPr>
              <w:spacing w:after="0" w:before="0" w:line="240" w:lineRule="auto"/>
              <w:jc w:val="left"/>
            </w:pPr>
            <w:r>
              <w:t>Minor</w:t>
            </w:r>
          </w:p>
        </w:tc>
        <w:tc>
          <w:tcPr>
            <w:tcW w:type="dxa" w:w="1800"/>
          </w:tcPr>
          <w:p>
            <w:pPr>
              <w:spacing w:after="0" w:before="0" w:line="240" w:lineRule="auto"/>
              <w:jc w:val="left"/>
            </w:pPr>
            <w:r>
              <w:t>Machine builder</w:t>
            </w:r>
          </w:p>
        </w:tc>
        <w:tc>
          <w:tcPr>
            <w:tcW w:type="dxa" w:w="1800"/>
          </w:tcPr>
          <w:p>
            <w:pPr>
              <w:spacing w:after="0" w:before="0" w:line="240" w:lineRule="auto"/>
              <w:jc w:val="left"/>
            </w:pPr>
            <w:r>
              <w:t>Closed</w:t>
            </w:r>
          </w:p>
        </w:tc>
        <w:tc>
          <w:tcPr>
            <w:tcW w:type="dxa" w:w="1800"/>
          </w:tcPr>
          <w:p>
            <w:pPr>
              <w:spacing w:after="0" w:before="0" w:line="240" w:lineRule="auto"/>
              <w:jc w:val="left"/>
            </w:pPr>
            <w:r>
              <w:t>Inspection record and closure approval</w:t>
            </w:r>
          </w:p>
        </w:tc>
      </w:tr>
    </w:tbl>
    <w:p/>
    <w:p>
      <w:r>
        <w:t>Severity, status, and ownership in real records must be established from the approved requirements, evidence, and responsibility matrix.</w:t>
      </w:r>
    </w:p>
    <w:p>
      <w:pPr>
        <w:pStyle w:val="Heading2"/>
      </w:pPr>
      <w:r>
        <w:t>15. Common Mistakes in Defect Management</w:t>
      </w:r>
    </w:p>
    <w:p>
      <w:pPr>
        <w:pStyle w:val="ListBullet"/>
      </w:pPr>
      <w:r>
        <w:t>Writing vague entries such as "PLC issue" or "machine not working."</w:t>
      </w:r>
    </w:p>
    <w:p>
      <w:pPr>
        <w:pStyle w:val="ListBullet"/>
      </w:pPr>
      <w:r>
        <w:t>Failing to link the defect to a requirement or FAT test case.</w:t>
      </w:r>
    </w:p>
    <w:p>
      <w:pPr>
        <w:pStyle w:val="ListBullet"/>
      </w:pPr>
      <w:r>
        <w:t>Assigning no clear owner.</w:t>
      </w:r>
    </w:p>
    <w:p>
      <w:pPr>
        <w:pStyle w:val="ListBullet"/>
      </w:pPr>
      <w:r>
        <w:t>Recording an assumed root cause as a confirmed fact.</w:t>
      </w:r>
    </w:p>
    <w:p>
      <w:pPr>
        <w:pStyle w:val="ListBullet"/>
      </w:pPr>
      <w:r>
        <w:t>Closing defects based only on verbal confirmation.</w:t>
      </w:r>
    </w:p>
    <w:p>
      <w:pPr>
        <w:pStyle w:val="ListBullet"/>
      </w:pPr>
      <w:r>
        <w:t>Retesting without retaining evidence.</w:t>
      </w:r>
    </w:p>
    <w:p>
      <w:pPr>
        <w:pStyle w:val="ListBullet"/>
      </w:pPr>
      <w:r>
        <w:t>Correcting the symptom while leaving the underlying cause unresolved.</w:t>
      </w:r>
    </w:p>
    <w:p>
      <w:pPr>
        <w:pStyle w:val="ListBullet"/>
      </w:pPr>
      <w:r>
        <w:t>Making software or parameter changes without revision control.</w:t>
      </w:r>
    </w:p>
    <w:p>
      <w:pPr>
        <w:pStyle w:val="ListBullet"/>
      </w:pPr>
      <w:r>
        <w:t>Ignoring regression testing after changes to shared logic.</w:t>
      </w:r>
    </w:p>
    <w:p>
      <w:pPr>
        <w:pStyle w:val="ListBullet"/>
      </w:pPr>
      <w:r>
        <w:t>Treating all defects as equally serious.</w:t>
      </w:r>
    </w:p>
    <w:p>
      <w:pPr>
        <w:pStyle w:val="ListBullet"/>
      </w:pPr>
      <w:r>
        <w:t>Downgrading safety-related failures to meet a schedule.</w:t>
      </w:r>
    </w:p>
    <w:p>
      <w:pPr>
        <w:pStyle w:val="ListBullet"/>
      </w:pPr>
      <w:r>
        <w:t>Deleting duplicate-looking records without preserving traceability.</w:t>
      </w:r>
    </w:p>
    <w:p>
      <w:pPr>
        <w:pStyle w:val="ListBullet"/>
      </w:pPr>
      <w:r>
        <w:t>Leaving deferred defects without an authorized disposition, owner, and due date.</w:t>
      </w:r>
    </w:p>
    <w:p>
      <w:pPr>
        <w:pStyle w:val="ListBullet"/>
      </w:pPr>
      <w:r>
        <w:t>Treating a vendor's completed action as proof that the acceptance requirement has passed.</w:t>
      </w:r>
    </w:p>
    <w:p>
      <w:pPr>
        <w:pStyle w:val="ListBullet"/>
      </w:pPr>
      <w:r>
        <w:t>Allowing undocumented changes between FAT retesting and shipment.</w:t>
      </w:r>
    </w:p>
    <w:p>
      <w:pPr>
        <w:pStyle w:val="Heading2"/>
      </w:pPr>
      <w:r>
        <w:t>16. Practical FAT Defect Handling Example</w:t>
      </w:r>
    </w:p>
    <w:p>
      <w:r>
        <w:t>Consider an automated station in which the PLC starts a transfer movement even though the downstream station has not confirmed readiness.</w:t>
      </w:r>
    </w:p>
    <w:p>
      <w:pPr>
        <w:pStyle w:val="Heading3"/>
      </w:pPr>
      <w:r>
        <w:t>Step 1: Identify the failure</w:t>
      </w:r>
    </w:p>
    <w:p>
      <w:r>
        <w:t>During the approved sequence test, the downstream-ready input remains false, but the transfer sequence advances.</w:t>
      </w:r>
    </w:p>
    <w:p>
      <w:pPr>
        <w:pStyle w:val="Heading3"/>
      </w:pPr>
      <w:r>
        <w:t>Step 2: Make the equipment safe</w:t>
      </w:r>
    </w:p>
    <w:p>
      <w:r>
        <w:t>Stop the affected test and place the system in the approved safe state. Assess whether any equipment, workpiece, or person was exposed to risk.</w:t>
      </w:r>
    </w:p>
    <w:p>
      <w:pPr>
        <w:pStyle w:val="Heading3"/>
      </w:pPr>
      <w:r>
        <w:t>Step 3: Record the defect</w:t>
      </w:r>
    </w:p>
    <w:p>
      <w:r>
        <w:t>Document the test case, input state, PLC sequence state, timestamps, expected behavior, actual behavior, and available diagnostic evidence.</w:t>
      </w:r>
    </w:p>
    <w:p>
      <w:pPr>
        <w:pStyle w:val="Heading3"/>
      </w:pPr>
      <w:r>
        <w:t>Step 4: Classify and assign</w:t>
      </w:r>
    </w:p>
    <w:p>
      <w:r>
        <w:t>Assess the severity and acceptance impact under the approved procedure. Assign the responsible controls engineer or vendor and identify any additional contributors.</w:t>
      </w:r>
    </w:p>
    <w:p>
      <w:pPr>
        <w:pStyle w:val="Heading3"/>
      </w:pPr>
      <w:r>
        <w:t>Step 5: Investigate the cause</w:t>
      </w:r>
    </w:p>
    <w:p>
      <w:r>
        <w:t>Review the PLC sequence, I/O mapping, handshake logic, and event records. Determine whether the issue is caused by incorrect logic, a signal-mapping error, timing assumptions, or another verified cause.</w:t>
      </w:r>
    </w:p>
    <w:p>
      <w:pPr>
        <w:pStyle w:val="Heading3"/>
      </w:pPr>
      <w:r>
        <w:t>Step 6: Implement a controlled correction</w:t>
      </w:r>
    </w:p>
    <w:p>
      <w:r>
        <w:t>Make the approved change, retain the previous version, record the revision, and review its effect on related transfer and recovery sequences.</w:t>
      </w:r>
    </w:p>
    <w:p>
      <w:pPr>
        <w:pStyle w:val="Heading3"/>
      </w:pPr>
      <w:r>
        <w:t>Step 7: Retest and verify</w:t>
      </w:r>
    </w:p>
    <w:p>
      <w:r>
        <w:t>Repeat the original test and test relevant normal, interrupted, and recovery scenarios. Confirm that the transfer cannot proceed without the required readiness condition and that normal operation remains correct.</w:t>
      </w:r>
    </w:p>
    <w:p>
      <w:pPr>
        <w:pStyle w:val="Heading3"/>
      </w:pPr>
      <w:r>
        <w:t>Step 8: Close the record</w:t>
      </w:r>
    </w:p>
    <w:p>
      <w:r>
        <w:t>Attach the test evidence, record the final result, update affected documentation, and obtain the required closure approval.</w:t>
      </w:r>
    </w:p>
    <w:p>
      <w:r>
        <w:t>The defect is closed because the requirement has been verified, not because the PLC code was edited.</w:t>
      </w:r>
    </w:p>
    <w:p>
      <w:pPr>
        <w:pStyle w:val="Heading2"/>
      </w:pPr>
      <w:r>
        <w:t>17. Interview Questions and Answers</w:t>
      </w:r>
    </w:p>
    <w:p>
      <w:r>
        <w:t>1\. What is a FAT defect list?</w:t>
      </w:r>
    </w:p>
    <w:p>
      <w:r>
        <w:t>It is a controlled register of deviations and failures identified during Factory Acceptance Testing, including their evidence, impact, ownership, corrective actions, retest results, and closure status.</w:t>
      </w:r>
    </w:p>
    <w:p>
      <w:r>
        <w:t>2\. What is the difference between a defect and a punch point?</w:t>
      </w:r>
    </w:p>
    <w:p>
      <w:r>
        <w:t>A defect is a failure or shortcoming against an applicable requirement or expected behavior. A punch point is an outstanding item that needs completion or verification. A punch point may be a defect, but it may also be a pending task or documentation item.</w:t>
      </w:r>
    </w:p>
    <w:p>
      <w:r>
        <w:t>3\. What information must a defect record contain?</w:t>
      </w:r>
    </w:p>
    <w:p>
      <w:r>
        <w:t>At minimum, a unique ID, clear description, expected and actual behavior, evidence, affected requirement or test case, classification, owner, corrective action, status, retest result, and closure evidence.</w:t>
      </w:r>
    </w:p>
    <w:p>
      <w:r>
        <w:t>4\. What is the difference between corrective action and root-cause analysis?</w:t>
      </w:r>
    </w:p>
    <w:p>
      <w:r>
        <w:t>Root-cause analysis identifies the underlying reason for the failure. Corrective action changes the relevant system or process to address that cause and prevent recurrence.</w:t>
      </w:r>
    </w:p>
    <w:p>
      <w:r>
        <w:t>5\. Can a defect be closed before retesting?</w:t>
      </w:r>
    </w:p>
    <w:p>
      <w:r>
        <w:t>Only if the approved procedure explicitly permits an alternative form of verification or formal disposition. Where retesting is required, implementation alone is insufficient for closure.</w:t>
      </w:r>
    </w:p>
    <w:p>
      <w:r>
        <w:t>6\. What is regression testing?</w:t>
      </w:r>
    </w:p>
    <w:p>
      <w:r>
        <w:t>Regression testing checks that a correction has not damaged previously working functions or related requirements.</w:t>
      </w:r>
    </w:p>
    <w:p>
      <w:r>
        <w:t>7\. How do you manage a defect involving multiple vendors?</w:t>
      </w:r>
    </w:p>
    <w:p>
      <w:r>
        <w:t>Assign a single accountable owner for driving resolution, identify supporting parties, define the required evidence and responsibilities, and track the issue through retest and closure.</w:t>
      </w:r>
    </w:p>
    <w:p>
      <w:r>
        <w:t>8\. How should a safety-related defect be handled?</w:t>
      </w:r>
    </w:p>
    <w:p>
      <w:r>
        <w:t>Make the equipment safe, stop affected testing as required, escalate through the approved safety process, correct the failure, and complete the required verification before acceptance. Schedule pressure does not justify bypassing protective functions.</w:t>
      </w:r>
    </w:p>
    <w:p>
      <w:r>
        <w:t>9\. How can defect data improve future projects?</w:t>
      </w:r>
    </w:p>
    <w:p>
      <w:r>
        <w:t>Analyze recurring defect categories and root causes to improve specifications, design reviews, interface definitions, software standards, vendor requirements, preventive checks, and future FAT test coverage.</w:t>
      </w:r>
    </w:p>
    <w:p>
      <w:r>
        <w:t>10\. What is the difference between defect closure and FAT acceptance?</w:t>
      </w:r>
    </w:p>
    <w:p>
      <w:r>
        <w:t>Defect closure resolves an individual record under the defined procedure. FAT acceptance is the overall decision that the equipment meets the applicable acceptance requirements or has an explicitly authorized contractual disposition for outstanding items.</w:t>
      </w:r>
    </w:p>
    <w:p>
      <w:r>
        <w:t>11\. What should happen if the same defect reappears after retesting?</w:t>
      </w:r>
    </w:p>
    <w:p>
      <w:r>
        <w:t>Record the failed retest, reopen or update the defect according to the workflow, investigate why the correction was ineffective, revise the corrective action, and repeat the required verification.</w:t>
      </w:r>
    </w:p>
    <w:p>
      <w:r>
        <w:t>12\. What is the most important principle in defect management?</w:t>
      </w:r>
    </w:p>
    <w:p>
      <w:r>
        <w:t>Every defect must have clear evidence, an appropriate disposition, accountable ownership, and verifiable closure. A spreadsheet full of status labels is not quality assurance unless the underlying issues are actually resolved.</w:t>
      </w:r>
    </w:p>
    <w:p>
      <w:pPr>
        <w:pStyle w:val="Heading2"/>
      </w:pPr>
      <w:r>
        <w:t>NEXT TOPIC</w:t>
      </w:r>
    </w:p>
    <w:p>
      <w:r>
        <w:rPr>
          <w:rFonts w:ascii="Consolas" w:hAnsi="Consolas"/>
          <w:color w:val="333333"/>
          <w:sz w:val="19"/>
          <w:shd w:val="clear" w:color="auto" w:fill="EFEFEF"/>
        </w:rPr>
        <w:t>02_PLAN_WISE_2026\02_INDUSTRY3_0\11_FAT\04_Punch_Points - Punch points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02_PLAN_WISE_2026\02_INDUSTRY3_0\11_FAT\03_Defect_List - Defect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