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Scanner Commissioning</w:t>
      </w:r>
    </w:p>
    <w:p>
      <w:pPr>
        <w:pStyle w:val="Heading2"/>
      </w:pPr>
      <w:r>
        <w:t>1. Definition and Purpose</w:t>
      </w:r>
    </w:p>
    <w:p>
      <w:r>
        <w:t>Scanner commissioning is the systematic process of installing, configuring, testing, and validating industrial scanning devices and their interfaces before releasing them for production use.</w:t>
      </w:r>
    </w:p>
    <w:p>
      <w:r>
        <w:t>In industrial automation, a scanner may identify products, read barcodes, decode 2D codes, measure dimensions, detect objects, inspect surfaces, or provide safety-rated personnel detection. The commissioning method depends on the scanner's purpose and technology.</w:t>
      </w:r>
    </w:p>
    <w:p>
      <w:r>
        <w:t>For example, a barcode reader used for part traceability has different acceptance criteria from a laser scanner used for robot guidance or a safety laser scanner used to protect a machine access area.</w:t>
      </w:r>
    </w:p>
    <w:p>
      <w:r>
        <w:t>The objective is to verify that the scanner reliably performs its intended function under actual installation, operating, environmental, and communication conditions.</w:t>
      </w:r>
    </w:p>
    <w:p>
      <w:pPr>
        <w:pStyle w:val="Heading2"/>
      </w:pPr>
      <w:r>
        <w:t>2. Types of Industrial Scanners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Scanner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industrial application</w:t>
            </w:r>
          </w:p>
        </w:tc>
      </w:tr>
      <w:tr>
        <w:tc>
          <w:tcPr>
            <w:tcW w:type="dxa" w:w="3600"/>
          </w:tcPr>
          <w:p>
            <w:pPr>
              <w:spacing w:after="0" w:before="0" w:line="240" w:lineRule="auto"/>
              <w:jc w:val="left"/>
            </w:pPr>
            <w:r>
              <w:t>1D barcode scanner</w:t>
            </w:r>
          </w:p>
        </w:tc>
        <w:tc>
          <w:tcPr>
            <w:tcW w:type="dxa" w:w="3600"/>
          </w:tcPr>
          <w:p>
            <w:pPr>
              <w:spacing w:after="0" w:before="0" w:line="240" w:lineRule="auto"/>
              <w:jc w:val="left"/>
            </w:pPr>
            <w:r>
              <w:t>Reads linear barcodes</w:t>
            </w:r>
          </w:p>
        </w:tc>
        <w:tc>
          <w:tcPr>
            <w:tcW w:type="dxa" w:w="3600"/>
          </w:tcPr>
          <w:p>
            <w:pPr>
              <w:spacing w:after="0" w:before="0" w:line="240" w:lineRule="auto"/>
              <w:jc w:val="left"/>
            </w:pPr>
            <w:r>
              <w:t>Part identification and material tracking</w:t>
            </w:r>
          </w:p>
        </w:tc>
      </w:tr>
      <w:tr>
        <w:tc>
          <w:tcPr>
            <w:tcW w:type="dxa" w:w="3600"/>
          </w:tcPr>
          <w:p>
            <w:pPr>
              <w:spacing w:after="0" w:before="0" w:line="240" w:lineRule="auto"/>
              <w:jc w:val="left"/>
            </w:pPr>
            <w:r>
              <w:t>2D code reader</w:t>
            </w:r>
          </w:p>
        </w:tc>
        <w:tc>
          <w:tcPr>
            <w:tcW w:type="dxa" w:w="3600"/>
          </w:tcPr>
          <w:p>
            <w:pPr>
              <w:spacing w:after="0" w:before="0" w:line="240" w:lineRule="auto"/>
              <w:jc w:val="left"/>
            </w:pPr>
            <w:r>
              <w:t>Reads QR codes, Data Matrix, and other 2D symbols</w:t>
            </w:r>
          </w:p>
        </w:tc>
        <w:tc>
          <w:tcPr>
            <w:tcW w:type="dxa" w:w="3600"/>
          </w:tcPr>
          <w:p>
            <w:pPr>
              <w:spacing w:after="0" w:before="0" w:line="240" w:lineRule="auto"/>
              <w:jc w:val="left"/>
            </w:pPr>
            <w:r>
              <w:t>Component traceability and serialized manufacturing</w:t>
            </w:r>
          </w:p>
        </w:tc>
      </w:tr>
      <w:tr>
        <w:tc>
          <w:tcPr>
            <w:tcW w:type="dxa" w:w="3600"/>
          </w:tcPr>
          <w:p>
            <w:pPr>
              <w:spacing w:after="0" w:before="0" w:line="240" w:lineRule="auto"/>
              <w:jc w:val="left"/>
            </w:pPr>
            <w:r>
              <w:t>Fixed industrial code reader</w:t>
            </w:r>
          </w:p>
        </w:tc>
        <w:tc>
          <w:tcPr>
            <w:tcW w:type="dxa" w:w="3600"/>
          </w:tcPr>
          <w:p>
            <w:pPr>
              <w:spacing w:after="0" w:before="0" w:line="240" w:lineRule="auto"/>
              <w:jc w:val="left"/>
            </w:pPr>
            <w:r>
              <w:t>Reads codes at a defined station</w:t>
            </w:r>
          </w:p>
        </w:tc>
        <w:tc>
          <w:tcPr>
            <w:tcW w:type="dxa" w:w="3600"/>
          </w:tcPr>
          <w:p>
            <w:pPr>
              <w:spacing w:after="0" w:before="0" w:line="240" w:lineRule="auto"/>
              <w:jc w:val="left"/>
            </w:pPr>
            <w:r>
              <w:t>CNC loading, assembly, inspection, and conveyor stations</w:t>
            </w:r>
          </w:p>
        </w:tc>
      </w:tr>
      <w:tr>
        <w:tc>
          <w:tcPr>
            <w:tcW w:type="dxa" w:w="3600"/>
          </w:tcPr>
          <w:p>
            <w:pPr>
              <w:spacing w:after="0" w:before="0" w:line="240" w:lineRule="auto"/>
              <w:jc w:val="left"/>
            </w:pPr>
            <w:r>
              <w:t>Handheld scanner</w:t>
            </w:r>
          </w:p>
        </w:tc>
        <w:tc>
          <w:tcPr>
            <w:tcW w:type="dxa" w:w="3600"/>
          </w:tcPr>
          <w:p>
            <w:pPr>
              <w:spacing w:after="0" w:before="0" w:line="240" w:lineRule="auto"/>
              <w:jc w:val="left"/>
            </w:pPr>
            <w:r>
              <w:t>Reads codes under operator control</w:t>
            </w:r>
          </w:p>
        </w:tc>
        <w:tc>
          <w:tcPr>
            <w:tcW w:type="dxa" w:w="3600"/>
          </w:tcPr>
          <w:p>
            <w:pPr>
              <w:spacing w:after="0" w:before="0" w:line="240" w:lineRule="auto"/>
              <w:jc w:val="left"/>
            </w:pPr>
            <w:r>
              <w:t>Maintenance, stores, material handling, and rework</w:t>
            </w:r>
          </w:p>
        </w:tc>
      </w:tr>
      <w:tr>
        <w:tc>
          <w:tcPr>
            <w:tcW w:type="dxa" w:w="3600"/>
          </w:tcPr>
          <w:p>
            <w:pPr>
              <w:spacing w:after="0" w:before="0" w:line="240" w:lineRule="auto"/>
              <w:jc w:val="left"/>
            </w:pPr>
            <w:r>
              <w:t>Laser distance scanner</w:t>
            </w:r>
          </w:p>
        </w:tc>
        <w:tc>
          <w:tcPr>
            <w:tcW w:type="dxa" w:w="3600"/>
          </w:tcPr>
          <w:p>
            <w:pPr>
              <w:spacing w:after="0" w:before="0" w:line="240" w:lineRule="auto"/>
              <w:jc w:val="left"/>
            </w:pPr>
            <w:r>
              <w:t>Measures distance or profile characteristics</w:t>
            </w:r>
          </w:p>
        </w:tc>
        <w:tc>
          <w:tcPr>
            <w:tcW w:type="dxa" w:w="3600"/>
          </w:tcPr>
          <w:p>
            <w:pPr>
              <w:spacing w:after="0" w:before="0" w:line="240" w:lineRule="auto"/>
              <w:jc w:val="left"/>
            </w:pPr>
            <w:r>
              <w:t>Positioning, dimension checks, and object detection</w:t>
            </w:r>
          </w:p>
        </w:tc>
      </w:tr>
      <w:tr>
        <w:tc>
          <w:tcPr>
            <w:tcW w:type="dxa" w:w="3600"/>
          </w:tcPr>
          <w:p>
            <w:pPr>
              <w:spacing w:after="0" w:before="0" w:line="240" w:lineRule="auto"/>
              <w:jc w:val="left"/>
            </w:pPr>
            <w:r>
              <w:t>2D laser profile scanner</w:t>
            </w:r>
          </w:p>
        </w:tc>
        <w:tc>
          <w:tcPr>
            <w:tcW w:type="dxa" w:w="3600"/>
          </w:tcPr>
          <w:p>
            <w:pPr>
              <w:spacing w:after="0" w:before="0" w:line="240" w:lineRule="auto"/>
              <w:jc w:val="left"/>
            </w:pPr>
            <w:r>
              <w:t>Measures a cross-sectional profile</w:t>
            </w:r>
          </w:p>
        </w:tc>
        <w:tc>
          <w:tcPr>
            <w:tcW w:type="dxa" w:w="3600"/>
          </w:tcPr>
          <w:p>
            <w:pPr>
              <w:spacing w:after="0" w:before="0" w:line="240" w:lineRule="auto"/>
              <w:jc w:val="left"/>
            </w:pPr>
            <w:r>
              <w:t>Height, width, gap, and contour inspection</w:t>
            </w:r>
          </w:p>
        </w:tc>
      </w:tr>
      <w:tr>
        <w:tc>
          <w:tcPr>
            <w:tcW w:type="dxa" w:w="3600"/>
          </w:tcPr>
          <w:p>
            <w:pPr>
              <w:spacing w:after="0" w:before="0" w:line="240" w:lineRule="auto"/>
              <w:jc w:val="left"/>
            </w:pPr>
            <w:r>
              <w:t>3D scanner</w:t>
            </w:r>
          </w:p>
        </w:tc>
        <w:tc>
          <w:tcPr>
            <w:tcW w:type="dxa" w:w="3600"/>
          </w:tcPr>
          <w:p>
            <w:pPr>
              <w:spacing w:after="0" w:before="0" w:line="240" w:lineRule="auto"/>
              <w:jc w:val="left"/>
            </w:pPr>
            <w:r>
              <w:t>Captures three-dimensional surface or object data</w:t>
            </w:r>
          </w:p>
        </w:tc>
        <w:tc>
          <w:tcPr>
            <w:tcW w:type="dxa" w:w="3600"/>
          </w:tcPr>
          <w:p>
            <w:pPr>
              <w:spacing w:after="0" w:before="0" w:line="240" w:lineRule="auto"/>
              <w:jc w:val="left"/>
            </w:pPr>
            <w:r>
              <w:t>Robot guidance, inspection, and dimensional verification</w:t>
            </w:r>
          </w:p>
        </w:tc>
      </w:tr>
      <w:tr>
        <w:tc>
          <w:tcPr>
            <w:tcW w:type="dxa" w:w="3600"/>
          </w:tcPr>
          <w:p>
            <w:pPr>
              <w:spacing w:after="0" w:before="0" w:line="240" w:lineRule="auto"/>
              <w:jc w:val="left"/>
            </w:pPr>
            <w:r>
              <w:t>Area scanner</w:t>
            </w:r>
          </w:p>
        </w:tc>
        <w:tc>
          <w:tcPr>
            <w:tcW w:type="dxa" w:w="3600"/>
          </w:tcPr>
          <w:p>
            <w:pPr>
              <w:spacing w:after="0" w:before="0" w:line="240" w:lineRule="auto"/>
              <w:jc w:val="left"/>
            </w:pPr>
            <w:r>
              <w:t>Detects objects or occupancy across a defined field</w:t>
            </w:r>
          </w:p>
        </w:tc>
        <w:tc>
          <w:tcPr>
            <w:tcW w:type="dxa" w:w="3600"/>
          </w:tcPr>
          <w:p>
            <w:pPr>
              <w:spacing w:after="0" w:before="0" w:line="240" w:lineRule="auto"/>
              <w:jc w:val="left"/>
            </w:pPr>
            <w:r>
              <w:t>Machine monitoring and object detection, depending on device type</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Monitors configured protective fields using a safety-rated design</w:t>
            </w:r>
          </w:p>
        </w:tc>
        <w:tc>
          <w:tcPr>
            <w:tcW w:type="dxa" w:w="3600"/>
          </w:tcPr>
          <w:p>
            <w:pPr>
              <w:spacing w:after="0" w:before="0" w:line="240" w:lineRule="auto"/>
              <w:jc w:val="left"/>
            </w:pPr>
            <w:r>
              <w:t>Personnel protection around machines, robots, and automated vehicles</w:t>
            </w:r>
          </w:p>
        </w:tc>
      </w:tr>
      <w:tr>
        <w:tc>
          <w:tcPr>
            <w:tcW w:type="dxa" w:w="3600"/>
          </w:tcPr>
          <w:p>
            <w:pPr>
              <w:spacing w:after="0" w:before="0" w:line="240" w:lineRule="auto"/>
              <w:jc w:val="left"/>
            </w:pPr>
            <w:r>
              <w:t>RFID reader</w:t>
            </w:r>
          </w:p>
        </w:tc>
        <w:tc>
          <w:tcPr>
            <w:tcW w:type="dxa" w:w="3600"/>
          </w:tcPr>
          <w:p>
            <w:pPr>
              <w:spacing w:after="0" w:before="0" w:line="240" w:lineRule="auto"/>
              <w:jc w:val="left"/>
            </w:pPr>
            <w:r>
              <w:t>Reads radio-frequency identification tags</w:t>
            </w:r>
          </w:p>
        </w:tc>
        <w:tc>
          <w:tcPr>
            <w:tcW w:type="dxa" w:w="3600"/>
          </w:tcPr>
          <w:p>
            <w:pPr>
              <w:spacing w:after="0" w:before="0" w:line="240" w:lineRule="auto"/>
              <w:jc w:val="left"/>
            </w:pPr>
            <w:r>
              <w:t>Tool tracking, pallet identification, and workpiece identification</w:t>
            </w:r>
          </w:p>
        </w:tc>
      </w:tr>
    </w:tbl>
    <w:p/>
    <w:p>
      <w:r>
        <w:t>Important distinction: a scanner that detects objects is not automatically a safety device. Safety-related protection requires an appropriate safety-rated device, correctly designed protective fields, a suitable safety architecture, and validated integration.</w:t>
      </w:r>
    </w:p>
    <w:p>
      <w:pPr>
        <w:pStyle w:val="Heading2"/>
      </w:pPr>
      <w:r>
        <w:t>3. Scanner System Architecture</w:t>
      </w:r>
    </w:p>
    <w:p>
      <w:r>
        <w:t>A typical industrial identification scanner communicates with a controller and reports decoded data or status.</w:t>
      </w:r>
    </w:p>
    <w:p>
      <w:pPr>
        <w:shd w:val="clear" w:color="auto" w:fill="F4F4F4"/>
        <w:spacing w:before="0" w:after="0" w:line="240" w:lineRule="auto"/>
        <w:ind w:left="216" w:right="216"/>
        <w:jc w:val="left"/>
      </w:pPr>
      <w:r>
        <w:rPr>
          <w:rFonts w:ascii="Consolas" w:hAnsi="Consolas"/>
          <w:color w:val="202020"/>
          <w:sz w:val="18"/>
        </w:rPr>
        <w:t>Barcode / QR Code / Data Matrix on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Scanner Optics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Image Capture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Scanner Internal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Ethernet / Serial / Digital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or IPC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Code Validation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MES / Traceability Database</w:t>
      </w:r>
    </w:p>
    <w:p/>
    <w:p>
      <w:r>
        <w:t>A safety laser scanner uses a different functional architecture:</w:t>
      </w:r>
    </w:p>
    <w:p>
      <w:pPr>
        <w:shd w:val="clear" w:color="auto" w:fill="F4F4F4"/>
        <w:spacing w:before="0" w:after="0" w:line="240" w:lineRule="auto"/>
        <w:ind w:left="216" w:right="216"/>
        <w:jc w:val="left"/>
      </w:pPr>
      <w:r>
        <w:rPr>
          <w:rFonts w:ascii="Consolas" w:hAnsi="Consolas"/>
          <w:color w:val="202020"/>
          <w:sz w:val="18"/>
        </w:rPr>
        <w:t>Configured Protective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Laser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Safety-Rated Output / Safety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PLC or Safety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Validated Machine Safety Response</w:t>
      </w:r>
    </w:p>
    <w:p/>
    <w:p>
      <w:r>
        <w:t>The second architecture must be implemented according to the device's safety documentation and the machine's risk assessment. Ordinary identification scanners must not be substituted for safety-rated scanners.</w:t>
      </w:r>
    </w:p>
    <w:p>
      <w:pPr>
        <w:pStyle w:val="Heading2"/>
      </w:pPr>
      <w:r>
        <w:t>4. Scanner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Symbology</w:t>
            </w:r>
          </w:p>
        </w:tc>
        <w:tc>
          <w:tcPr>
            <w:tcW w:type="dxa" w:w="5400"/>
          </w:tcPr>
          <w:p>
            <w:pPr>
              <w:spacing w:after="0" w:before="0" w:line="240" w:lineRule="auto"/>
              <w:jc w:val="left"/>
            </w:pPr>
            <w:r>
              <w:t>Format used to encode information in a barcode or 2D code</w:t>
            </w:r>
          </w:p>
        </w:tc>
      </w:tr>
      <w:tr>
        <w:tc>
          <w:tcPr>
            <w:tcW w:type="dxa" w:w="5400"/>
          </w:tcPr>
          <w:p>
            <w:pPr>
              <w:spacing w:after="0" w:before="0" w:line="240" w:lineRule="auto"/>
              <w:jc w:val="left"/>
            </w:pPr>
            <w:r>
              <w:t>1D barcode</w:t>
            </w:r>
          </w:p>
        </w:tc>
        <w:tc>
          <w:tcPr>
            <w:tcW w:type="dxa" w:w="5400"/>
          </w:tcPr>
          <w:p>
            <w:pPr>
              <w:spacing w:after="0" w:before="0" w:line="240" w:lineRule="auto"/>
              <w:jc w:val="left"/>
            </w:pPr>
            <w:r>
              <w:t>Code represented using bars and spaces</w:t>
            </w:r>
          </w:p>
        </w:tc>
      </w:tr>
      <w:tr>
        <w:tc>
          <w:tcPr>
            <w:tcW w:type="dxa" w:w="5400"/>
          </w:tcPr>
          <w:p>
            <w:pPr>
              <w:spacing w:after="0" w:before="0" w:line="240" w:lineRule="auto"/>
              <w:jc w:val="left"/>
            </w:pPr>
            <w:r>
              <w:t>QR code</w:t>
            </w:r>
          </w:p>
        </w:tc>
        <w:tc>
          <w:tcPr>
            <w:tcW w:type="dxa" w:w="5400"/>
          </w:tcPr>
          <w:p>
            <w:pPr>
              <w:spacing w:after="0" w:before="0" w:line="240" w:lineRule="auto"/>
              <w:jc w:val="left"/>
            </w:pPr>
            <w:r>
              <w:t>Two-dimensional matrix code</w:t>
            </w:r>
          </w:p>
        </w:tc>
      </w:tr>
      <w:tr>
        <w:tc>
          <w:tcPr>
            <w:tcW w:type="dxa" w:w="5400"/>
          </w:tcPr>
          <w:p>
            <w:pPr>
              <w:spacing w:after="0" w:before="0" w:line="240" w:lineRule="auto"/>
              <w:jc w:val="left"/>
            </w:pPr>
            <w:r>
              <w:t>Data Matrix</w:t>
            </w:r>
          </w:p>
        </w:tc>
        <w:tc>
          <w:tcPr>
            <w:tcW w:type="dxa" w:w="5400"/>
          </w:tcPr>
          <w:p>
            <w:pPr>
              <w:spacing w:after="0" w:before="0" w:line="240" w:lineRule="auto"/>
              <w:jc w:val="left"/>
            </w:pPr>
            <w:r>
              <w:t>Two-dimensional matrix code widely used for industrial part marking</w:t>
            </w:r>
          </w:p>
        </w:tc>
      </w:tr>
      <w:tr>
        <w:tc>
          <w:tcPr>
            <w:tcW w:type="dxa" w:w="5400"/>
          </w:tcPr>
          <w:p>
            <w:pPr>
              <w:spacing w:after="0" w:before="0" w:line="240" w:lineRule="auto"/>
              <w:jc w:val="left"/>
            </w:pPr>
            <w:r>
              <w:t>Decode</w:t>
            </w:r>
          </w:p>
        </w:tc>
        <w:tc>
          <w:tcPr>
            <w:tcW w:type="dxa" w:w="5400"/>
          </w:tcPr>
          <w:p>
            <w:pPr>
              <w:spacing w:after="0" w:before="0" w:line="240" w:lineRule="auto"/>
              <w:jc w:val="left"/>
            </w:pPr>
            <w:r>
              <w:t>Process of interpreting the symbol and recovering its encoded data</w:t>
            </w:r>
          </w:p>
        </w:tc>
      </w:tr>
      <w:tr>
        <w:tc>
          <w:tcPr>
            <w:tcW w:type="dxa" w:w="5400"/>
          </w:tcPr>
          <w:p>
            <w:pPr>
              <w:spacing w:after="0" w:before="0" w:line="240" w:lineRule="auto"/>
              <w:jc w:val="left"/>
            </w:pPr>
            <w:r>
              <w:t>Read rate</w:t>
            </w:r>
          </w:p>
        </w:tc>
        <w:tc>
          <w:tcPr>
            <w:tcW w:type="dxa" w:w="5400"/>
          </w:tcPr>
          <w:p>
            <w:pPr>
              <w:spacing w:after="0" w:before="0" w:line="240" w:lineRule="auto"/>
              <w:jc w:val="left"/>
            </w:pPr>
            <w:r>
              <w:t>Proportion of presented codes that are successfully read under defined test conditions</w:t>
            </w:r>
          </w:p>
        </w:tc>
      </w:tr>
      <w:tr>
        <w:tc>
          <w:tcPr>
            <w:tcW w:type="dxa" w:w="5400"/>
          </w:tcPr>
          <w:p>
            <w:pPr>
              <w:spacing w:after="0" w:before="0" w:line="240" w:lineRule="auto"/>
              <w:jc w:val="left"/>
            </w:pPr>
            <w:r>
              <w:t>No-read</w:t>
            </w:r>
          </w:p>
        </w:tc>
        <w:tc>
          <w:tcPr>
            <w:tcW w:type="dxa" w:w="5400"/>
          </w:tcPr>
          <w:p>
            <w:pPr>
              <w:spacing w:after="0" w:before="0" w:line="240" w:lineRule="auto"/>
              <w:jc w:val="left"/>
            </w:pPr>
            <w:r>
              <w:t>Failure to obtain a valid decoded result</w:t>
            </w:r>
          </w:p>
        </w:tc>
      </w:tr>
      <w:tr>
        <w:tc>
          <w:tcPr>
            <w:tcW w:type="dxa" w:w="5400"/>
          </w:tcPr>
          <w:p>
            <w:pPr>
              <w:spacing w:after="0" w:before="0" w:line="240" w:lineRule="auto"/>
              <w:jc w:val="left"/>
            </w:pPr>
            <w:r>
              <w:t>Read distance</w:t>
            </w:r>
          </w:p>
        </w:tc>
        <w:tc>
          <w:tcPr>
            <w:tcW w:type="dxa" w:w="5400"/>
          </w:tcPr>
          <w:p>
            <w:pPr>
              <w:spacing w:after="0" w:before="0" w:line="240" w:lineRule="auto"/>
              <w:jc w:val="left"/>
            </w:pPr>
            <w:r>
              <w:t>Distance range within which a scanner can read a code as specified</w:t>
            </w:r>
          </w:p>
        </w:tc>
      </w:tr>
      <w:tr>
        <w:tc>
          <w:tcPr>
            <w:tcW w:type="dxa" w:w="5400"/>
          </w:tcPr>
          <w:p>
            <w:pPr>
              <w:spacing w:after="0" w:before="0" w:line="240" w:lineRule="auto"/>
              <w:jc w:val="left"/>
            </w:pPr>
            <w:r>
              <w:t>Field of view</w:t>
            </w:r>
          </w:p>
        </w:tc>
        <w:tc>
          <w:tcPr>
            <w:tcW w:type="dxa" w:w="5400"/>
          </w:tcPr>
          <w:p>
            <w:pPr>
              <w:spacing w:after="0" w:before="0" w:line="240" w:lineRule="auto"/>
              <w:jc w:val="left"/>
            </w:pPr>
            <w:r>
              <w:t>Area visible to the scanner at a particular working distance</w:t>
            </w:r>
          </w:p>
        </w:tc>
      </w:tr>
      <w:tr>
        <w:tc>
          <w:tcPr>
            <w:tcW w:type="dxa" w:w="5400"/>
          </w:tcPr>
          <w:p>
            <w:pPr>
              <w:spacing w:after="0" w:before="0" w:line="240" w:lineRule="auto"/>
              <w:jc w:val="left"/>
            </w:pPr>
            <w:r>
              <w:t>Depth of field</w:t>
            </w:r>
          </w:p>
        </w:tc>
        <w:tc>
          <w:tcPr>
            <w:tcW w:type="dxa" w:w="5400"/>
          </w:tcPr>
          <w:p>
            <w:pPr>
              <w:spacing w:after="0" w:before="0" w:line="240" w:lineRule="auto"/>
              <w:jc w:val="left"/>
            </w:pPr>
            <w:r>
              <w:t>Range of distances over which acceptable reading performance is maintained</w:t>
            </w:r>
          </w:p>
        </w:tc>
      </w:tr>
      <w:tr>
        <w:tc>
          <w:tcPr>
            <w:tcW w:type="dxa" w:w="5400"/>
          </w:tcPr>
          <w:p>
            <w:pPr>
              <w:spacing w:after="0" w:before="0" w:line="240" w:lineRule="auto"/>
              <w:jc w:val="left"/>
            </w:pPr>
            <w:r>
              <w:t>Resolution</w:t>
            </w:r>
          </w:p>
        </w:tc>
        <w:tc>
          <w:tcPr>
            <w:tcW w:type="dxa" w:w="5400"/>
          </w:tcPr>
          <w:p>
            <w:pPr>
              <w:spacing w:after="0" w:before="0" w:line="240" w:lineRule="auto"/>
              <w:jc w:val="left"/>
            </w:pPr>
            <w:r>
              <w:t>Ability to distinguish relevant details, often expressed through pixels or minimum code element size</w:t>
            </w:r>
          </w:p>
        </w:tc>
      </w:tr>
      <w:tr>
        <w:tc>
          <w:tcPr>
            <w:tcW w:type="dxa" w:w="5400"/>
          </w:tcPr>
          <w:p>
            <w:pPr>
              <w:spacing w:after="0" w:before="0" w:line="240" w:lineRule="auto"/>
              <w:jc w:val="left"/>
            </w:pPr>
            <w:r>
              <w:t>Module size</w:t>
            </w:r>
          </w:p>
        </w:tc>
        <w:tc>
          <w:tcPr>
            <w:tcW w:type="dxa" w:w="5400"/>
          </w:tcPr>
          <w:p>
            <w:pPr>
              <w:spacing w:after="0" w:before="0" w:line="240" w:lineRule="auto"/>
              <w:jc w:val="left"/>
            </w:pPr>
            <w:r>
              <w:t>Width of the smallest element in a 2D code or barcode structure, depending on symbology</w:t>
            </w:r>
          </w:p>
        </w:tc>
      </w:tr>
      <w:tr>
        <w:tc>
          <w:tcPr>
            <w:tcW w:type="dxa" w:w="5400"/>
          </w:tcPr>
          <w:p>
            <w:pPr>
              <w:spacing w:after="0" w:before="0" w:line="240" w:lineRule="auto"/>
              <w:jc w:val="left"/>
            </w:pPr>
            <w:r>
              <w:t>Quiet zone</w:t>
            </w:r>
          </w:p>
        </w:tc>
        <w:tc>
          <w:tcPr>
            <w:tcW w:type="dxa" w:w="5400"/>
          </w:tcPr>
          <w:p>
            <w:pPr>
              <w:spacing w:after="0" w:before="0" w:line="240" w:lineRule="auto"/>
              <w:jc w:val="left"/>
            </w:pPr>
            <w:r>
              <w:t>Required blank area surrounding a barcode or symbol</w:t>
            </w:r>
          </w:p>
        </w:tc>
      </w:tr>
      <w:tr>
        <w:tc>
          <w:tcPr>
            <w:tcW w:type="dxa" w:w="5400"/>
          </w:tcPr>
          <w:p>
            <w:pPr>
              <w:spacing w:after="0" w:before="0" w:line="240" w:lineRule="auto"/>
              <w:jc w:val="left"/>
            </w:pPr>
            <w:r>
              <w:t>Contrast</w:t>
            </w:r>
          </w:p>
        </w:tc>
        <w:tc>
          <w:tcPr>
            <w:tcW w:type="dxa" w:w="5400"/>
          </w:tcPr>
          <w:p>
            <w:pPr>
              <w:spacing w:after="0" w:before="0" w:line="240" w:lineRule="auto"/>
              <w:jc w:val="left"/>
            </w:pPr>
            <w:r>
              <w:t>Difference between the symbol's dark and light elements</w:t>
            </w:r>
          </w:p>
        </w:tc>
      </w:tr>
      <w:tr>
        <w:tc>
          <w:tcPr>
            <w:tcW w:type="dxa" w:w="5400"/>
          </w:tcPr>
          <w:p>
            <w:pPr>
              <w:spacing w:after="0" w:before="0" w:line="240" w:lineRule="auto"/>
              <w:jc w:val="left"/>
            </w:pPr>
            <w:r>
              <w:t>Trigger</w:t>
            </w:r>
          </w:p>
        </w:tc>
        <w:tc>
          <w:tcPr>
            <w:tcW w:type="dxa" w:w="5400"/>
          </w:tcPr>
          <w:p>
            <w:pPr>
              <w:spacing w:after="0" w:before="0" w:line="240" w:lineRule="auto"/>
              <w:jc w:val="left"/>
            </w:pPr>
            <w:r>
              <w:t>Signal or condition that initiates a reading or measurement operation</w:t>
            </w:r>
          </w:p>
        </w:tc>
      </w:tr>
      <w:tr>
        <w:tc>
          <w:tcPr>
            <w:tcW w:type="dxa" w:w="5400"/>
          </w:tcPr>
          <w:p>
            <w:pPr>
              <w:spacing w:after="0" w:before="0" w:line="240" w:lineRule="auto"/>
              <w:jc w:val="left"/>
            </w:pPr>
            <w:r>
              <w:t>Exposure</w:t>
            </w:r>
          </w:p>
        </w:tc>
        <w:tc>
          <w:tcPr>
            <w:tcW w:type="dxa" w:w="5400"/>
          </w:tcPr>
          <w:p>
            <w:pPr>
              <w:spacing w:after="0" w:before="0" w:line="240" w:lineRule="auto"/>
              <w:jc w:val="left"/>
            </w:pPr>
            <w:r>
              <w:t>Sensor integration period used to capture an image</w:t>
            </w:r>
          </w:p>
        </w:tc>
      </w:tr>
      <w:tr>
        <w:tc>
          <w:tcPr>
            <w:tcW w:type="dxa" w:w="5400"/>
          </w:tcPr>
          <w:p>
            <w:pPr>
              <w:spacing w:after="0" w:before="0" w:line="240" w:lineRule="auto"/>
              <w:jc w:val="left"/>
            </w:pPr>
            <w:r>
              <w:t>Gain</w:t>
            </w:r>
          </w:p>
        </w:tc>
        <w:tc>
          <w:tcPr>
            <w:tcW w:type="dxa" w:w="5400"/>
          </w:tcPr>
          <w:p>
            <w:pPr>
              <w:spacing w:after="0" w:before="0" w:line="240" w:lineRule="auto"/>
              <w:jc w:val="left"/>
            </w:pPr>
            <w:r>
              <w:t>Electronic amplification applied to the captured signal</w:t>
            </w:r>
          </w:p>
        </w:tc>
      </w:tr>
      <w:tr>
        <w:tc>
          <w:tcPr>
            <w:tcW w:type="dxa" w:w="5400"/>
          </w:tcPr>
          <w:p>
            <w:pPr>
              <w:spacing w:after="0" w:before="0" w:line="240" w:lineRule="auto"/>
              <w:jc w:val="left"/>
            </w:pPr>
            <w:r>
              <w:t>Teach-in</w:t>
            </w:r>
          </w:p>
        </w:tc>
        <w:tc>
          <w:tcPr>
            <w:tcW w:type="dxa" w:w="5400"/>
          </w:tcPr>
          <w:p>
            <w:pPr>
              <w:spacing w:after="0" w:before="0" w:line="240" w:lineRule="auto"/>
              <w:jc w:val="left"/>
            </w:pPr>
            <w:r>
              <w:t>Procedure used to configure a device using a reference object or measured condition</w:t>
            </w:r>
          </w:p>
        </w:tc>
      </w:tr>
      <w:tr>
        <w:tc>
          <w:tcPr>
            <w:tcW w:type="dxa" w:w="5400"/>
          </w:tcPr>
          <w:p>
            <w:pPr>
              <w:spacing w:after="0" w:before="0" w:line="240" w:lineRule="auto"/>
              <w:jc w:val="left"/>
            </w:pPr>
            <w:r>
              <w:t>Field set</w:t>
            </w:r>
          </w:p>
        </w:tc>
        <w:tc>
          <w:tcPr>
            <w:tcW w:type="dxa" w:w="5400"/>
          </w:tcPr>
          <w:p>
            <w:pPr>
              <w:spacing w:after="0" w:before="0" w:line="240" w:lineRule="auto"/>
              <w:jc w:val="left"/>
            </w:pPr>
            <w:r>
              <w:t>Configured monitored region used by some safety laser scanners</w:t>
            </w:r>
          </w:p>
        </w:tc>
      </w:tr>
      <w:tr>
        <w:tc>
          <w:tcPr>
            <w:tcW w:type="dxa" w:w="5400"/>
          </w:tcPr>
          <w:p>
            <w:pPr>
              <w:spacing w:after="0" w:before="0" w:line="240" w:lineRule="auto"/>
              <w:jc w:val="left"/>
            </w:pPr>
            <w:r>
              <w:t>Switching field</w:t>
            </w:r>
          </w:p>
        </w:tc>
        <w:tc>
          <w:tcPr>
            <w:tcW w:type="dxa" w:w="5400"/>
          </w:tcPr>
          <w:p>
            <w:pPr>
              <w:spacing w:after="0" w:before="0" w:line="240" w:lineRule="auto"/>
              <w:jc w:val="left"/>
            </w:pPr>
            <w:r>
              <w:t>Configured field whose detection causes a defined output response</w:t>
            </w:r>
          </w:p>
        </w:tc>
      </w:tr>
      <w:tr>
        <w:tc>
          <w:tcPr>
            <w:tcW w:type="dxa" w:w="5400"/>
          </w:tcPr>
          <w:p>
            <w:pPr>
              <w:spacing w:after="0" w:before="0" w:line="240" w:lineRule="auto"/>
              <w:jc w:val="left"/>
            </w:pPr>
            <w:r>
              <w:t>OSSD</w:t>
            </w:r>
          </w:p>
        </w:tc>
        <w:tc>
          <w:tcPr>
            <w:tcW w:type="dxa" w:w="5400"/>
          </w:tcPr>
          <w:p>
            <w:pPr>
              <w:spacing w:after="0" w:before="0" w:line="240" w:lineRule="auto"/>
              <w:jc w:val="left"/>
            </w:pPr>
            <w:r>
              <w:t>Output Signal Switching Device, a safety-related output arrangement used by many safety sensors</w:t>
            </w:r>
          </w:p>
        </w:tc>
      </w:tr>
      <w:tr>
        <w:tc>
          <w:tcPr>
            <w:tcW w:type="dxa" w:w="5400"/>
          </w:tcPr>
          <w:p>
            <w:pPr>
              <w:spacing w:after="0" w:before="0" w:line="240" w:lineRule="auto"/>
              <w:jc w:val="left"/>
            </w:pPr>
            <w:r>
              <w:t>IP rating</w:t>
            </w:r>
          </w:p>
        </w:tc>
        <w:tc>
          <w:tcPr>
            <w:tcW w:type="dxa" w:w="5400"/>
          </w:tcPr>
          <w:p>
            <w:pPr>
              <w:spacing w:after="0" w:before="0" w:line="240" w:lineRule="auto"/>
              <w:jc w:val="left"/>
            </w:pPr>
            <w:r>
              <w:t>Classification describing protection against ingress of solids and water under specified test conditions</w:t>
            </w:r>
          </w:p>
        </w:tc>
      </w:tr>
      <w:tr>
        <w:tc>
          <w:tcPr>
            <w:tcW w:type="dxa" w:w="5400"/>
          </w:tcPr>
          <w:p>
            <w:pPr>
              <w:spacing w:after="0" w:before="0" w:line="240" w:lineRule="auto"/>
              <w:jc w:val="left"/>
            </w:pPr>
            <w:r>
              <w:t>PNP output</w:t>
            </w:r>
          </w:p>
        </w:tc>
        <w:tc>
          <w:tcPr>
            <w:tcW w:type="dxa" w:w="5400"/>
          </w:tcPr>
          <w:p>
            <w:pPr>
              <w:spacing w:after="0" w:before="0" w:line="240" w:lineRule="auto"/>
              <w:jc w:val="left"/>
            </w:pPr>
            <w:r>
              <w:t>Switching output that sources positive voltage to a load when active</w:t>
            </w:r>
          </w:p>
        </w:tc>
      </w:tr>
      <w:tr>
        <w:tc>
          <w:tcPr>
            <w:tcW w:type="dxa" w:w="5400"/>
          </w:tcPr>
          <w:p>
            <w:pPr>
              <w:spacing w:after="0" w:before="0" w:line="240" w:lineRule="auto"/>
              <w:jc w:val="left"/>
            </w:pPr>
            <w:r>
              <w:t>NPN output</w:t>
            </w:r>
          </w:p>
        </w:tc>
        <w:tc>
          <w:tcPr>
            <w:tcW w:type="dxa" w:w="5400"/>
          </w:tcPr>
          <w:p>
            <w:pPr>
              <w:spacing w:after="0" w:before="0" w:line="240" w:lineRule="auto"/>
              <w:jc w:val="left"/>
            </w:pPr>
            <w:r>
              <w:t>Switching output that sinks current toward the common reference when active</w:t>
            </w:r>
          </w:p>
        </w:tc>
      </w:tr>
      <w:tr>
        <w:tc>
          <w:tcPr>
            <w:tcW w:type="dxa" w:w="5400"/>
          </w:tcPr>
          <w:p>
            <w:pPr>
              <w:spacing w:after="0" w:before="0" w:line="240" w:lineRule="auto"/>
              <w:jc w:val="left"/>
            </w:pPr>
            <w:r>
              <w:t>Strobe or trigger input</w:t>
            </w:r>
          </w:p>
        </w:tc>
        <w:tc>
          <w:tcPr>
            <w:tcW w:type="dxa" w:w="5400"/>
          </w:tcPr>
          <w:p>
            <w:pPr>
              <w:spacing w:after="0" w:before="0" w:line="240" w:lineRule="auto"/>
              <w:jc w:val="left"/>
            </w:pPr>
            <w:r>
              <w:t>Input used to initiate or synchronize image acquisition</w:t>
            </w:r>
          </w:p>
        </w:tc>
      </w:tr>
      <w:tr>
        <w:tc>
          <w:tcPr>
            <w:tcW w:type="dxa" w:w="5400"/>
          </w:tcPr>
          <w:p>
            <w:pPr>
              <w:spacing w:after="0" w:before="0" w:line="240" w:lineRule="auto"/>
              <w:jc w:val="left"/>
            </w:pPr>
            <w:r>
              <w:t>Result string</w:t>
            </w:r>
          </w:p>
        </w:tc>
        <w:tc>
          <w:tcPr>
            <w:tcW w:type="dxa" w:w="5400"/>
          </w:tcPr>
          <w:p>
            <w:pPr>
              <w:spacing w:after="0" w:before="0" w:line="240" w:lineRule="auto"/>
              <w:jc w:val="left"/>
            </w:pPr>
            <w:r>
              <w:t>Decoded text or data returned by the scanner</w:t>
            </w:r>
          </w:p>
        </w:tc>
      </w:tr>
      <w:tr>
        <w:tc>
          <w:tcPr>
            <w:tcW w:type="dxa" w:w="5400"/>
          </w:tcPr>
          <w:p>
            <w:pPr>
              <w:spacing w:after="0" w:before="0" w:line="240" w:lineRule="auto"/>
              <w:jc w:val="left"/>
            </w:pPr>
            <w:r>
              <w:t>No-read handling</w:t>
            </w:r>
          </w:p>
        </w:tc>
        <w:tc>
          <w:tcPr>
            <w:tcW w:type="dxa" w:w="5400"/>
          </w:tcPr>
          <w:p>
            <w:pPr>
              <w:spacing w:after="0" w:before="0" w:line="240" w:lineRule="auto"/>
              <w:jc w:val="left"/>
            </w:pPr>
            <w:r>
              <w:t>Defined system response when a valid reading is not obtained</w:t>
            </w:r>
          </w:p>
        </w:tc>
      </w:tr>
    </w:tbl>
    <w:p/>
    <w:p>
      <w:pPr>
        <w:pStyle w:val="Heading2"/>
      </w:pPr>
      <w:r>
        <w:t>5. Pre-Commissioning Preparation</w:t>
      </w:r>
    </w:p>
    <w:p>
      <w:r>
        <w:t>Before installing or configuring a scanner, establish its intended function and acceptance criteria.</w:t>
      </w:r>
    </w:p>
    <w:p>
      <w:pPr>
        <w:pStyle w:val="Heading3"/>
      </w:pPr>
      <w:r>
        <w:t>5.1 Required Information</w:t>
      </w:r>
    </w:p>
    <w:p>
      <w:pPr>
        <w:pStyle w:val="ListBullet"/>
      </w:pPr>
      <w:r>
        <w:t>Scanner manufacturer, model, serial number, and firmware version.</w:t>
      </w:r>
    </w:p>
    <w:p>
      <w:pPr>
        <w:pStyle w:val="ListBullet"/>
      </w:pPr>
      <w:r>
        <w:t>Scanner purpose: identification, measurement, inspection, guidance, or safety.</w:t>
      </w:r>
    </w:p>
    <w:p>
      <w:pPr>
        <w:pStyle w:val="ListBullet"/>
      </w:pPr>
      <w:r>
        <w:t>Datasheet and installation manual.</w:t>
      </w:r>
    </w:p>
    <w:p>
      <w:pPr>
        <w:pStyle w:val="ListBullet"/>
      </w:pPr>
      <w:r>
        <w:t>Electrical connection and pinout information.</w:t>
      </w:r>
    </w:p>
    <w:p>
      <w:pPr>
        <w:pStyle w:val="ListBullet"/>
      </w:pPr>
      <w:r>
        <w:t>Approved mounting drawing and working distance.</w:t>
      </w:r>
    </w:p>
    <w:p>
      <w:pPr>
        <w:pStyle w:val="ListBullet"/>
      </w:pPr>
      <w:r>
        <w:t>Supported code symbologies and minimum code size.</w:t>
      </w:r>
    </w:p>
    <w:p>
      <w:pPr>
        <w:pStyle w:val="ListBullet"/>
      </w:pPr>
      <w:r>
        <w:t>Required read rate and allowed no-read behavior.</w:t>
      </w:r>
    </w:p>
    <w:p>
      <w:pPr>
        <w:pStyle w:val="ListBullet"/>
      </w:pPr>
      <w:r>
        <w:t>PLC communication protocol and I/O mapping.</w:t>
      </w:r>
    </w:p>
    <w:p>
      <w:pPr>
        <w:pStyle w:val="ListBullet"/>
      </w:pPr>
      <w:r>
        <w:t>Network addressing and configuration requirements.</w:t>
      </w:r>
    </w:p>
    <w:p>
      <w:pPr>
        <w:pStyle w:val="ListBullet"/>
      </w:pPr>
      <w:r>
        <w:t>Triggering method and expected timing.</w:t>
      </w:r>
    </w:p>
    <w:p>
      <w:pPr>
        <w:pStyle w:val="ListBullet"/>
      </w:pPr>
      <w:r>
        <w:t>Environmental conditions, including lighting, dust, vibration, temperature, and moisture.</w:t>
      </w:r>
    </w:p>
    <w:p>
      <w:pPr>
        <w:pStyle w:val="ListBullet"/>
      </w:pPr>
      <w:r>
        <w:t>Machine safety documentation if the scanner performs a safety function.</w:t>
      </w:r>
    </w:p>
    <w:p>
      <w:pPr>
        <w:pStyle w:val="ListBullet"/>
      </w:pPr>
      <w:r>
        <w:t>Backup and configuration management requirements.</w:t>
      </w:r>
    </w:p>
    <w:p>
      <w:pPr>
        <w:pStyle w:val="Heading3"/>
      </w:pPr>
      <w:r>
        <w:t>5.2 Tools and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 or equipment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Verify approved supply voltage and basic electrical conditions</w:t>
            </w:r>
          </w:p>
        </w:tc>
      </w:tr>
      <w:tr>
        <w:tc>
          <w:tcPr>
            <w:tcW w:type="dxa" w:w="5400"/>
          </w:tcPr>
          <w:p>
            <w:pPr>
              <w:spacing w:after="0" w:before="0" w:line="240" w:lineRule="auto"/>
              <w:jc w:val="left"/>
            </w:pPr>
            <w:r>
              <w:t>Laptop and OEM configuration software</w:t>
            </w:r>
          </w:p>
        </w:tc>
        <w:tc>
          <w:tcPr>
            <w:tcW w:type="dxa" w:w="5400"/>
          </w:tcPr>
          <w:p>
            <w:pPr>
              <w:spacing w:after="0" w:before="0" w:line="240" w:lineRule="auto"/>
              <w:jc w:val="left"/>
            </w:pPr>
            <w:r>
              <w:t>Configure the scanner and inspect diagnostics</w:t>
            </w:r>
          </w:p>
        </w:tc>
      </w:tr>
      <w:tr>
        <w:tc>
          <w:tcPr>
            <w:tcW w:type="dxa" w:w="5400"/>
          </w:tcPr>
          <w:p>
            <w:pPr>
              <w:spacing w:after="0" w:before="0" w:line="240" w:lineRule="auto"/>
              <w:jc w:val="left"/>
            </w:pPr>
            <w:r>
              <w:t>Approved test codes</w:t>
            </w:r>
          </w:p>
        </w:tc>
        <w:tc>
          <w:tcPr>
            <w:tcW w:type="dxa" w:w="5400"/>
          </w:tcPr>
          <w:p>
            <w:pPr>
              <w:spacing w:after="0" w:before="0" w:line="240" w:lineRule="auto"/>
              <w:jc w:val="left"/>
            </w:pPr>
            <w:r>
              <w:t>Verify decoding performance using representative symbols</w:t>
            </w:r>
          </w:p>
        </w:tc>
      </w:tr>
      <w:tr>
        <w:tc>
          <w:tcPr>
            <w:tcW w:type="dxa" w:w="5400"/>
          </w:tcPr>
          <w:p>
            <w:pPr>
              <w:spacing w:after="0" w:before="0" w:line="240" w:lineRule="auto"/>
              <w:jc w:val="left"/>
            </w:pPr>
            <w:r>
              <w:t>Calibrated dimensional references</w:t>
            </w:r>
          </w:p>
        </w:tc>
        <w:tc>
          <w:tcPr>
            <w:tcW w:type="dxa" w:w="5400"/>
          </w:tcPr>
          <w:p>
            <w:pPr>
              <w:spacing w:after="0" w:before="0" w:line="240" w:lineRule="auto"/>
              <w:jc w:val="left"/>
            </w:pPr>
            <w:r>
              <w:t>Validate measurement scanners where applicable</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Diagnose Ethernet connectivity and communication</w:t>
            </w:r>
          </w:p>
        </w:tc>
      </w:tr>
      <w:tr>
        <w:tc>
          <w:tcPr>
            <w:tcW w:type="dxa" w:w="5400"/>
          </w:tcPr>
          <w:p>
            <w:pPr>
              <w:spacing w:after="0" w:before="0" w:line="240" w:lineRule="auto"/>
              <w:jc w:val="left"/>
            </w:pPr>
            <w:r>
              <w:t>Oscilloscope or logic analyzer</w:t>
            </w:r>
          </w:p>
        </w:tc>
        <w:tc>
          <w:tcPr>
            <w:tcW w:type="dxa" w:w="5400"/>
          </w:tcPr>
          <w:p>
            <w:pPr>
              <w:spacing w:after="0" w:before="0" w:line="240" w:lineRule="auto"/>
              <w:jc w:val="left"/>
            </w:pPr>
            <w:r>
              <w:t>Examine trigger and switching signals when required and safe</w:t>
            </w:r>
          </w:p>
        </w:tc>
      </w:tr>
      <w:tr>
        <w:tc>
          <w:tcPr>
            <w:tcW w:type="dxa" w:w="5400"/>
          </w:tcPr>
          <w:p>
            <w:pPr>
              <w:spacing w:after="0" w:before="0" w:line="240" w:lineRule="auto"/>
              <w:jc w:val="left"/>
            </w:pPr>
            <w:r>
              <w:t>PLC programming software</w:t>
            </w:r>
          </w:p>
        </w:tc>
        <w:tc>
          <w:tcPr>
            <w:tcW w:type="dxa" w:w="5400"/>
          </w:tcPr>
          <w:p>
            <w:pPr>
              <w:spacing w:after="0" w:before="0" w:line="240" w:lineRule="auto"/>
              <w:jc w:val="left"/>
            </w:pPr>
            <w:r>
              <w:t>Monitor scanner-related inputs, outputs, and sequence logic</w:t>
            </w:r>
          </w:p>
        </w:tc>
      </w:tr>
      <w:tr>
        <w:tc>
          <w:tcPr>
            <w:tcW w:type="dxa" w:w="5400"/>
          </w:tcPr>
          <w:p>
            <w:pPr>
              <w:spacing w:after="0" w:before="0" w:line="240" w:lineRule="auto"/>
              <w:jc w:val="left"/>
            </w:pPr>
            <w:r>
              <w:t>Mounting and alignment tools</w:t>
            </w:r>
          </w:p>
        </w:tc>
        <w:tc>
          <w:tcPr>
            <w:tcW w:type="dxa" w:w="5400"/>
          </w:tcPr>
          <w:p>
            <w:pPr>
              <w:spacing w:after="0" w:before="0" w:line="240" w:lineRule="auto"/>
              <w:jc w:val="left"/>
            </w:pPr>
            <w:r>
              <w:t>Set position, angle, and working distance</w:t>
            </w:r>
          </w:p>
        </w:tc>
      </w:tr>
      <w:tr>
        <w:tc>
          <w:tcPr>
            <w:tcW w:type="dxa" w:w="5400"/>
          </w:tcPr>
          <w:p>
            <w:pPr>
              <w:spacing w:after="0" w:before="0" w:line="240" w:lineRule="auto"/>
              <w:jc w:val="left"/>
            </w:pPr>
            <w:r>
              <w:t>Approved safety test equipment</w:t>
            </w:r>
          </w:p>
        </w:tc>
        <w:tc>
          <w:tcPr>
            <w:tcW w:type="dxa" w:w="5400"/>
          </w:tcPr>
          <w:p>
            <w:pPr>
              <w:spacing w:after="0" w:before="0" w:line="240" w:lineRule="auto"/>
              <w:jc w:val="left"/>
            </w:pPr>
            <w:r>
              <w:t>Validate safety scanner behavior according to the manufacturer's procedure</w:t>
            </w:r>
          </w:p>
        </w:tc>
      </w:tr>
    </w:tbl>
    <w:p/>
    <w:p>
      <w:r>
        <w:t>Use instruments with appropriate ratings and observe electrical safety procedures when measuring live circuits.</w:t>
      </w:r>
    </w:p>
    <w:p>
      <w:pPr>
        <w:pStyle w:val="Heading2"/>
      </w:pPr>
      <w:r>
        <w:t>6. Safety Before Installation and Testing</w:t>
      </w:r>
    </w:p>
    <w:p>
      <w:r>
        <w:t>Scanners may be installed close to moving machinery, robot cells, conveyors, automatic doors, and high-speed production equipment.</w:t>
      </w:r>
    </w:p>
    <w:p>
      <w:r>
        <w:t>Before commissioning:</w:t>
      </w:r>
    </w:p>
    <w:p>
      <w:pPr>
        <w:pStyle w:val="ListBullet"/>
      </w:pPr>
      <w:r>
        <w:t>Perform a job hazard analysis.</w:t>
      </w:r>
    </w:p>
    <w:p>
      <w:pPr>
        <w:pStyle w:val="ListBullet"/>
      </w:pPr>
      <w:r>
        <w:t>Apply lockout/tagout when installation or adjustment exposes personnel to hazardous energy.</w:t>
      </w:r>
    </w:p>
    <w:p>
      <w:pPr>
        <w:pStyle w:val="ListBullet"/>
      </w:pPr>
      <w:r>
        <w:t>Confirm that the mounting location is safe to access.</w:t>
      </w:r>
    </w:p>
    <w:p>
      <w:pPr>
        <w:pStyle w:val="ListBullet"/>
      </w:pPr>
      <w:r>
        <w:t>Prevent unintended machine or robot movement during alignment.</w:t>
      </w:r>
    </w:p>
    <w:p>
      <w:pPr>
        <w:pStyle w:val="ListBullet"/>
      </w:pPr>
      <w:r>
        <w:t>Secure cables so they cannot enter moving mechanisms.</w:t>
      </w:r>
    </w:p>
    <w:p>
      <w:pPr>
        <w:pStyle w:val="ListBullet"/>
      </w:pPr>
      <w:r>
        <w:t>Verify that temporary test arrangements cannot create a hazardous machine state.</w:t>
      </w:r>
    </w:p>
    <w:p>
      <w:pPr>
        <w:pStyle w:val="ListBullet"/>
      </w:pPr>
      <w:r>
        <w:t>Establish a controlled method for testing triggers and outputs.</w:t>
      </w:r>
    </w:p>
    <w:p>
      <w:pPr>
        <w:pStyle w:val="ListBullet"/>
      </w:pPr>
      <w:r>
        <w:t>Follow the OEM instructions for optical equipment, lasers, and electrical connections.</w:t>
      </w:r>
    </w:p>
    <w:p>
      <w:pPr>
        <w:pStyle w:val="ListBullet"/>
      </w:pPr>
      <w:r>
        <w:t>Ensure that safety-related scanner testing is performed by authorized personnel.</w:t>
      </w:r>
    </w:p>
    <w:p>
      <w:r>
        <w:t>For safety laser scanners, do not assume that a displayed protective field or an illuminated status indicator proves that the machine's safety response is correct. The complete protective function must be validated.</w:t>
      </w:r>
    </w:p>
    <w:p>
      <w:pPr>
        <w:pStyle w:val="Heading2"/>
      </w:pPr>
      <w:r>
        <w:t>7. Mechanical Installation and Positioning</w:t>
      </w:r>
    </w:p>
    <w:p>
      <w:r>
        <w:t>Scanner performance depends heavily on its mounting geometry and surrounding environment.</w:t>
      </w:r>
    </w:p>
    <w:p>
      <w:pPr>
        <w:pStyle w:val="Heading3"/>
      </w:pPr>
      <w:r>
        <w:t>7.1 Mounting Checks</w:t>
      </w:r>
    </w:p>
    <w:p>
      <w:r>
        <w:t>Verify:</w:t>
      </w:r>
    </w:p>
    <w:p>
      <w:pPr>
        <w:pStyle w:val="ListBullet"/>
      </w:pPr>
      <w:r>
        <w:t>Correct mounting bracket and fasteners.</w:t>
      </w:r>
    </w:p>
    <w:p>
      <w:pPr>
        <w:pStyle w:val="ListBullet"/>
      </w:pPr>
      <w:r>
        <w:t>Suitable rigidity and resistance to vibration.</w:t>
      </w:r>
    </w:p>
    <w:p>
      <w:pPr>
        <w:pStyle w:val="ListBullet"/>
      </w:pPr>
      <w:r>
        <w:t>Correct orientation and working distance.</w:t>
      </w:r>
    </w:p>
    <w:p>
      <w:pPr>
        <w:pStyle w:val="ListBullet"/>
      </w:pPr>
      <w:r>
        <w:t>Adequate field of view for the target.</w:t>
      </w:r>
    </w:p>
    <w:p>
      <w:pPr>
        <w:pStyle w:val="ListBullet"/>
      </w:pPr>
      <w:r>
        <w:t>Unobstructed optical path.</w:t>
      </w:r>
    </w:p>
    <w:p>
      <w:pPr>
        <w:pStyle w:val="ListBullet"/>
      </w:pPr>
      <w:r>
        <w:t>Access for cleaning and maintenance.</w:t>
      </w:r>
    </w:p>
    <w:p>
      <w:pPr>
        <w:pStyle w:val="ListBullet"/>
      </w:pPr>
      <w:r>
        <w:t>Protection against accidental impact.</w:t>
      </w:r>
    </w:p>
    <w:p>
      <w:pPr>
        <w:pStyle w:val="ListBullet"/>
      </w:pPr>
      <w:r>
        <w:t>Cable routing that avoids moving axes and pinch points.</w:t>
      </w:r>
    </w:p>
    <w:p>
      <w:pPr>
        <w:pStyle w:val="ListBullet"/>
      </w:pPr>
      <w:r>
        <w:t>Protection from excessive heat, coolant spray, oil mist, and contamination where applicable.</w:t>
      </w:r>
    </w:p>
    <w:p>
      <w:pPr>
        <w:pStyle w:val="Heading3"/>
      </w:pPr>
      <w:r>
        <w:t>7.2 Alignment</w:t>
      </w:r>
    </w:p>
    <w:p>
      <w:r>
        <w:t>For a barcode or 2D code reader:</w:t>
      </w:r>
    </w:p>
    <w:p>
      <w:pPr>
        <w:tabs>
          <w:tab w:pos="403" w:val="left"/>
        </w:tabs>
        <w:spacing w:after="40" w:line="276" w:lineRule="auto"/>
        <w:ind w:left="403" w:hanging="403"/>
        <w:jc w:val="left"/>
      </w:pPr>
      <w:r>
        <w:rPr>
          <w:color w:val="1A2E4A"/>
        </w:rPr>
        <w:t>1.</w:t>
        <w:tab/>
      </w:r>
      <w:r>
        <w:t>Place a representative code in the expected reading position.</w:t>
      </w:r>
    </w:p>
    <w:p>
      <w:pPr>
        <w:tabs>
          <w:tab w:pos="403" w:val="left"/>
        </w:tabs>
        <w:spacing w:after="40" w:line="276" w:lineRule="auto"/>
        <w:ind w:left="403" w:hanging="403"/>
        <w:jc w:val="left"/>
      </w:pPr>
      <w:r>
        <w:rPr>
          <w:color w:val="1A2E4A"/>
        </w:rPr>
        <w:t>2.</w:t>
        <w:tab/>
      </w:r>
      <w:r>
        <w:t>Adjust working distance according to the manufacturer's specifications.</w:t>
      </w:r>
    </w:p>
    <w:p>
      <w:pPr>
        <w:tabs>
          <w:tab w:pos="403" w:val="left"/>
        </w:tabs>
        <w:spacing w:after="40" w:line="276" w:lineRule="auto"/>
        <w:ind w:left="403" w:hanging="403"/>
        <w:jc w:val="left"/>
      </w:pPr>
      <w:r>
        <w:rPr>
          <w:color w:val="1A2E4A"/>
        </w:rPr>
        <w:t>3.</w:t>
        <w:tab/>
      </w:r>
      <w:r>
        <w:t>Verify that the complete symbol and its quiet zone fit within the field of view.</w:t>
      </w:r>
    </w:p>
    <w:p>
      <w:pPr>
        <w:tabs>
          <w:tab w:pos="403" w:val="left"/>
        </w:tabs>
        <w:spacing w:after="40" w:line="276" w:lineRule="auto"/>
        <w:ind w:left="403" w:hanging="403"/>
        <w:jc w:val="left"/>
      </w:pPr>
      <w:r>
        <w:rPr>
          <w:color w:val="1A2E4A"/>
        </w:rPr>
        <w:t>4.</w:t>
        <w:tab/>
      </w:r>
      <w:r>
        <w:t>Check the effect of code orientation and surface angle.</w:t>
      </w:r>
    </w:p>
    <w:p>
      <w:pPr>
        <w:tabs>
          <w:tab w:pos="403" w:val="left"/>
        </w:tabs>
        <w:spacing w:after="40" w:line="276" w:lineRule="auto"/>
        <w:ind w:left="403" w:hanging="403"/>
        <w:jc w:val="left"/>
      </w:pPr>
      <w:r>
        <w:rPr>
          <w:color w:val="1A2E4A"/>
        </w:rPr>
        <w:t>5.</w:t>
        <w:tab/>
      </w:r>
      <w:r>
        <w:t>Confirm adequate focus and illumination.</w:t>
      </w:r>
    </w:p>
    <w:p>
      <w:pPr>
        <w:tabs>
          <w:tab w:pos="403" w:val="left"/>
        </w:tabs>
        <w:spacing w:after="40" w:line="276" w:lineRule="auto"/>
        <w:ind w:left="403" w:hanging="403"/>
        <w:jc w:val="left"/>
      </w:pPr>
      <w:r>
        <w:rPr>
          <w:color w:val="1A2E4A"/>
        </w:rPr>
        <w:t>6.</w:t>
        <w:tab/>
      </w:r>
      <w:r>
        <w:t>Verify that brackets and machine vibration do not cause unacceptable movement.</w:t>
      </w:r>
    </w:p>
    <w:p>
      <w:r>
        <w:t>Some scanners read codes over a wide range of angles, while others require more precise alignment. Follow the actual model's optical specifications.</w:t>
      </w:r>
    </w:p>
    <w:p>
      <w:pPr>
        <w:pStyle w:val="Heading3"/>
      </w:pPr>
      <w:r>
        <w:t>7.3 Reflection and Lighting</w:t>
      </w:r>
    </w:p>
    <w:p>
      <w:r>
        <w:t>Potential problems include:</w:t>
      </w:r>
    </w:p>
    <w:p>
      <w:pPr>
        <w:pStyle w:val="ListBullet"/>
      </w:pPr>
      <w:r>
        <w:t>Direct reflections from polished metal.</w:t>
      </w:r>
    </w:p>
    <w:p>
      <w:pPr>
        <w:pStyle w:val="ListBullet"/>
      </w:pPr>
      <w:r>
        <w:t>Uneven lighting across the code.</w:t>
      </w:r>
    </w:p>
    <w:p>
      <w:pPr>
        <w:pStyle w:val="ListBullet"/>
      </w:pPr>
      <w:r>
        <w:t>Shadows from tooling or machine guards.</w:t>
      </w:r>
    </w:p>
    <w:p>
      <w:pPr>
        <w:pStyle w:val="ListBullet"/>
      </w:pPr>
      <w:r>
        <w:t>Ambient light interference.</w:t>
      </w:r>
    </w:p>
    <w:p>
      <w:pPr>
        <w:pStyle w:val="ListBullet"/>
      </w:pPr>
      <w:r>
        <w:t>Contamination on the scanner window.</w:t>
      </w:r>
    </w:p>
    <w:p>
      <w:pPr>
        <w:pStyle w:val="ListBullet"/>
      </w:pPr>
      <w:r>
        <w:t>Changes in surface finish between suppliers or batches.</w:t>
      </w:r>
    </w:p>
    <w:p>
      <w:r>
        <w:t>A code that reads reliably on a stationary sample may fail on a moving production component because exposure time, vibration, target position, and illumination change.</w:t>
      </w:r>
    </w:p>
    <w:p>
      <w:pPr>
        <w:pStyle w:val="Heading2"/>
      </w:pPr>
      <w:r>
        <w:t>8. Electrical Power and Wiring Verification</w:t>
      </w:r>
    </w:p>
    <w:p>
      <w:r>
        <w:t>Before energizing the scanner, verify the electrical installation against the device's wiring diagram.</w:t>
      </w:r>
    </w:p>
    <w:p>
      <w:pPr>
        <w:pStyle w:val="Heading3"/>
      </w:pPr>
      <w:r>
        <w:t>8.1 Electrical Checks</w:t>
      </w:r>
    </w:p>
    <w:p>
      <w:pPr>
        <w:pStyle w:val="ListBullet"/>
      </w:pPr>
      <w:r>
        <w:t>Confirm the specified supply voltage and polarity.</w:t>
      </w:r>
    </w:p>
    <w:p>
      <w:pPr>
        <w:pStyle w:val="ListBullet"/>
      </w:pPr>
      <w:r>
        <w:t>Verify protective grounding or functional grounding as required.</w:t>
      </w:r>
    </w:p>
    <w:p>
      <w:pPr>
        <w:pStyle w:val="ListBullet"/>
      </w:pPr>
      <w:r>
        <w:t>Confirm the correct connector type and pinout.</w:t>
      </w:r>
    </w:p>
    <w:p>
      <w:pPr>
        <w:pStyle w:val="ListBullet"/>
      </w:pPr>
      <w:r>
        <w:t>Verify digital input and output wiring.</w:t>
      </w:r>
    </w:p>
    <w:p>
      <w:pPr>
        <w:pStyle w:val="ListBullet"/>
      </w:pPr>
      <w:r>
        <w:t>Check trigger signal polarity and electrical characteristics.</w:t>
      </w:r>
    </w:p>
    <w:p>
      <w:pPr>
        <w:pStyle w:val="ListBullet"/>
      </w:pPr>
      <w:r>
        <w:t>Confirm that output loads remain within the scanner's ratings.</w:t>
      </w:r>
    </w:p>
    <w:p>
      <w:pPr>
        <w:pStyle w:val="ListBullet"/>
      </w:pPr>
      <w:r>
        <w:t>Check cable shielding and grounding recommendations.</w:t>
      </w:r>
    </w:p>
    <w:p>
      <w:pPr>
        <w:pStyle w:val="ListBullet"/>
      </w:pPr>
      <w:r>
        <w:t>Separate signal cables from noisy power wiring where required.</w:t>
      </w:r>
    </w:p>
    <w:p>
      <w:pPr>
        <w:pStyle w:val="ListBullet"/>
      </w:pPr>
      <w:r>
        <w:t>Verify that connectors are fully seated and secured.</w:t>
      </w:r>
    </w:p>
    <w:p>
      <w:pPr>
        <w:pStyle w:val="ListBullet"/>
      </w:pPr>
      <w:r>
        <w:t>Confirm that the power supply has adequate capacity for the scanner and connected accessories.</w:t>
      </w:r>
    </w:p>
    <w:p>
      <w:r>
        <w:t>Do not infer pin functions from connector shape alone. Identical-looking connectors may use different pin assignments across product families.</w:t>
      </w:r>
    </w:p>
    <w:p>
      <w:pPr>
        <w:pStyle w:val="Heading3"/>
      </w:pPr>
      <w:r>
        <w:t>8.2 PNP and NPN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PNP output</w:t>
            </w:r>
          </w:p>
        </w:tc>
        <w:tc>
          <w:tcPr>
            <w:tcW w:type="dxa" w:w="3600"/>
            <w:shd w:val="clear" w:color="auto" w:fill="EEF2F7"/>
          </w:tcPr>
          <w:p>
            <w:pPr>
              <w:spacing w:after="0" w:before="0" w:line="240" w:lineRule="auto"/>
              <w:jc w:val="left"/>
            </w:pPr>
            <w:r>
              <w:rPr>
                <w:b/>
                <w:color w:val="1A2E4A"/>
              </w:rPr>
              <w:t>NPN output</w:t>
            </w:r>
          </w:p>
        </w:tc>
      </w:tr>
      <w:tr>
        <w:tc>
          <w:tcPr>
            <w:tcW w:type="dxa" w:w="3600"/>
          </w:tcPr>
          <w:p>
            <w:pPr>
              <w:spacing w:after="0" w:before="0" w:line="240" w:lineRule="auto"/>
              <w:jc w:val="left"/>
            </w:pPr>
            <w:r>
              <w:t>Active output behavior</w:t>
            </w:r>
          </w:p>
        </w:tc>
        <w:tc>
          <w:tcPr>
            <w:tcW w:type="dxa" w:w="3600"/>
          </w:tcPr>
          <w:p>
            <w:pPr>
              <w:spacing w:after="0" w:before="0" w:line="240" w:lineRule="auto"/>
              <w:jc w:val="left"/>
            </w:pPr>
            <w:r>
              <w:t>Sources positive voltage toward the load</w:t>
            </w:r>
          </w:p>
        </w:tc>
        <w:tc>
          <w:tcPr>
            <w:tcW w:type="dxa" w:w="3600"/>
          </w:tcPr>
          <w:p>
            <w:pPr>
              <w:spacing w:after="0" w:before="0" w:line="240" w:lineRule="auto"/>
              <w:jc w:val="left"/>
            </w:pPr>
            <w:r>
              <w:t>Sinks current toward the common reference</w:t>
            </w:r>
          </w:p>
        </w:tc>
      </w:tr>
      <w:tr>
        <w:tc>
          <w:tcPr>
            <w:tcW w:type="dxa" w:w="3600"/>
          </w:tcPr>
          <w:p>
            <w:pPr>
              <w:spacing w:after="0" w:before="0" w:line="240" w:lineRule="auto"/>
              <w:jc w:val="left"/>
            </w:pPr>
            <w:r>
              <w:t>Typical PLC input compatibility</w:t>
            </w:r>
          </w:p>
        </w:tc>
        <w:tc>
          <w:tcPr>
            <w:tcW w:type="dxa" w:w="3600"/>
          </w:tcPr>
          <w:p>
            <w:pPr>
              <w:spacing w:after="0" w:before="0" w:line="240" w:lineRule="auto"/>
              <w:jc w:val="left"/>
            </w:pPr>
            <w:r>
              <w:t>PLC input arrangement designed for sourcing field devices</w:t>
            </w:r>
          </w:p>
        </w:tc>
        <w:tc>
          <w:tcPr>
            <w:tcW w:type="dxa" w:w="3600"/>
          </w:tcPr>
          <w:p>
            <w:pPr>
              <w:spacing w:after="0" w:before="0" w:line="240" w:lineRule="auto"/>
              <w:jc w:val="left"/>
            </w:pPr>
            <w:r>
              <w:t>PLC input arrangement designed for sinking field devices</w:t>
            </w:r>
          </w:p>
        </w:tc>
      </w:tr>
      <w:tr>
        <w:tc>
          <w:tcPr>
            <w:tcW w:type="dxa" w:w="3600"/>
          </w:tcPr>
          <w:p>
            <w:pPr>
              <w:spacing w:after="0" w:before="0" w:line="240" w:lineRule="auto"/>
              <w:jc w:val="left"/>
            </w:pPr>
            <w:r>
              <w:t>Main wiring concern</w:t>
            </w:r>
          </w:p>
        </w:tc>
        <w:tc>
          <w:tcPr>
            <w:tcW w:type="dxa" w:w="3600"/>
          </w:tcPr>
          <w:p>
            <w:pPr>
              <w:spacing w:after="0" w:before="0" w:line="240" w:lineRule="auto"/>
              <w:jc w:val="left"/>
            </w:pPr>
            <w:r>
              <w:t>Correct input common and load return</w:t>
            </w:r>
          </w:p>
        </w:tc>
        <w:tc>
          <w:tcPr>
            <w:tcW w:type="dxa" w:w="3600"/>
          </w:tcPr>
          <w:p>
            <w:pPr>
              <w:spacing w:after="0" w:before="0" w:line="240" w:lineRule="auto"/>
              <w:jc w:val="left"/>
            </w:pPr>
            <w:r>
              <w:t>Correct input common and load return</w:t>
            </w:r>
          </w:p>
        </w:tc>
      </w:tr>
      <w:tr>
        <w:tc>
          <w:tcPr>
            <w:tcW w:type="dxa" w:w="3600"/>
          </w:tcPr>
          <w:p>
            <w:pPr>
              <w:spacing w:after="0" w:before="0" w:line="240" w:lineRule="auto"/>
              <w:jc w:val="left"/>
            </w:pPr>
            <w:r>
              <w:t>Commissioning verification</w:t>
            </w:r>
          </w:p>
        </w:tc>
        <w:tc>
          <w:tcPr>
            <w:tcW w:type="dxa" w:w="3600"/>
          </w:tcPr>
          <w:p>
            <w:pPr>
              <w:spacing w:after="0" w:before="0" w:line="240" w:lineRule="auto"/>
              <w:jc w:val="left"/>
            </w:pPr>
            <w:r>
              <w:t>Measure the output under the specified test condition</w:t>
            </w:r>
          </w:p>
        </w:tc>
        <w:tc>
          <w:tcPr>
            <w:tcW w:type="dxa" w:w="3600"/>
          </w:tcPr>
          <w:p>
            <w:pPr>
              <w:spacing w:after="0" w:before="0" w:line="240" w:lineRule="auto"/>
              <w:jc w:val="left"/>
            </w:pPr>
            <w:r>
              <w:t>Measure the output under the specified test condition</w:t>
            </w:r>
          </w:p>
        </w:tc>
      </w:tr>
    </w:tbl>
    <w:p/>
    <w:p>
      <w:r>
        <w:t>The exact wiring depends on the scanner's output design and the PLC input module. Verify the circuit using the manufacturer's wiring diagram.</w:t>
      </w:r>
    </w:p>
    <w:p>
      <w:pPr>
        <w:pStyle w:val="Heading2"/>
      </w:pPr>
      <w:r>
        <w:t>9. Scanner Configuration</w:t>
      </w:r>
    </w:p>
    <w:p>
      <w:r>
        <w:t>Scanner configuration defines how the device captures, interprets, and reports information.</w:t>
      </w:r>
    </w:p>
    <w:p>
      <w:pPr>
        <w:pStyle w:val="Heading3"/>
      </w:pPr>
      <w:r>
        <w:t>9.1 Common Configuration Parameters</w:t>
      </w:r>
    </w:p>
    <w:p>
      <w:pPr>
        <w:pStyle w:val="ListBullet"/>
      </w:pPr>
      <w:r>
        <w:t>Device name and identification.</w:t>
      </w:r>
    </w:p>
    <w:p>
      <w:pPr>
        <w:pStyle w:val="ListBullet"/>
      </w:pPr>
      <w:r>
        <w:t>Firmware and configuration version.</w:t>
      </w:r>
    </w:p>
    <w:p>
      <w:pPr>
        <w:pStyle w:val="ListBullet"/>
      </w:pPr>
      <w:r>
        <w:t>Code symbologies enabled.</w:t>
      </w:r>
    </w:p>
    <w:p>
      <w:pPr>
        <w:pStyle w:val="ListBullet"/>
      </w:pPr>
      <w:r>
        <w:t>Trigger mode.</w:t>
      </w:r>
    </w:p>
    <w:p>
      <w:pPr>
        <w:pStyle w:val="ListBullet"/>
      </w:pPr>
      <w:r>
        <w:t>Exposure and illumination settings.</w:t>
      </w:r>
    </w:p>
    <w:p>
      <w:pPr>
        <w:pStyle w:val="ListBullet"/>
      </w:pPr>
      <w:r>
        <w:t>Focus settings, if adjustable.</w:t>
      </w:r>
    </w:p>
    <w:p>
      <w:pPr>
        <w:pStyle w:val="ListBullet"/>
      </w:pPr>
      <w:r>
        <w:t>Reading distance or measurement range.</w:t>
      </w:r>
    </w:p>
    <w:p>
      <w:pPr>
        <w:pStyle w:val="ListBullet"/>
      </w:pPr>
      <w:r>
        <w:t>Data output format.</w:t>
      </w:r>
    </w:p>
    <w:p>
      <w:pPr>
        <w:pStyle w:val="ListBullet"/>
      </w:pPr>
      <w:r>
        <w:t>Communication protocol.</w:t>
      </w:r>
    </w:p>
    <w:p>
      <w:pPr>
        <w:pStyle w:val="ListBullet"/>
      </w:pPr>
      <w:r>
        <w:t>IP address, subnet mask, and gateway where applicable.</w:t>
      </w:r>
    </w:p>
    <w:p>
      <w:pPr>
        <w:pStyle w:val="ListBullet"/>
      </w:pPr>
      <w:r>
        <w:t>Output assignments and timing.</w:t>
      </w:r>
    </w:p>
    <w:p>
      <w:pPr>
        <w:pStyle w:val="ListBullet"/>
      </w:pPr>
      <w:r>
        <w:t>No-read response.</w:t>
      </w:r>
    </w:p>
    <w:p>
      <w:pPr>
        <w:pStyle w:val="ListBullet"/>
      </w:pPr>
      <w:r>
        <w:t>Code validation rules.</w:t>
      </w:r>
    </w:p>
    <w:p>
      <w:pPr>
        <w:pStyle w:val="ListBullet"/>
      </w:pPr>
      <w:r>
        <w:t>Diagnostic logging.</w:t>
      </w:r>
    </w:p>
    <w:p>
      <w:pPr>
        <w:pStyle w:val="ListBullet"/>
      </w:pPr>
      <w:r>
        <w:t>Security and access settings where supported.</w:t>
      </w:r>
    </w:p>
    <w:p>
      <w:pPr>
        <w:pStyle w:val="Heading3"/>
      </w:pPr>
      <w:r>
        <w:t>9.2 Trigger Modes</w:t>
      </w:r>
    </w:p>
    <w:p>
      <w:r>
        <w:t>Common triggering methods include:</w:t>
      </w:r>
    </w:p>
    <w:p>
      <w:pPr>
        <w:pStyle w:val="ListBullet"/>
      </w:pPr>
      <w:r>
        <w:t>Continuous reading.</w:t>
      </w:r>
    </w:p>
    <w:p>
      <w:pPr>
        <w:pStyle w:val="ListBullet"/>
      </w:pPr>
      <w:r>
        <w:t>Digital input trigger.</w:t>
      </w:r>
    </w:p>
    <w:p>
      <w:pPr>
        <w:pStyle w:val="ListBullet"/>
      </w:pPr>
      <w:r>
        <w:t>PLC command over Ethernet.</w:t>
      </w:r>
    </w:p>
    <w:p>
      <w:pPr>
        <w:pStyle w:val="ListBullet"/>
      </w:pPr>
      <w:r>
        <w:t>Sensor-based trigger.</w:t>
      </w:r>
    </w:p>
    <w:p>
      <w:pPr>
        <w:pStyle w:val="ListBullet"/>
      </w:pPr>
      <w:r>
        <w:t>Encoder-synchronized triggering.</w:t>
      </w:r>
    </w:p>
    <w:p>
      <w:pPr>
        <w:pStyle w:val="ListBullet"/>
      </w:pPr>
      <w:r>
        <w:t>Time-based acquisition.</w:t>
      </w:r>
    </w:p>
    <w:p>
      <w:pPr>
        <w:pStyle w:val="ListBullet"/>
      </w:pPr>
      <w:r>
        <w:t>Application-specific trigger logic.</w:t>
      </w:r>
    </w:p>
    <w:p>
      <w:r>
        <w:t>The correct trigger method depends on the process.</w:t>
      </w:r>
    </w:p>
    <w:p>
      <w:r>
        <w:t>For example, a conveyor application may use a photoelectric sensor to indicate that a component is within the scanner's reading zone. The PLC then triggers the scanner and associates the returned result with the correct part.</w:t>
      </w:r>
    </w:p>
    <w:p>
      <w:pPr>
        <w:pStyle w:val="Heading3"/>
      </w:pPr>
      <w:r>
        <w:t>9.3 Configuration Control</w:t>
      </w:r>
    </w:p>
    <w:p>
      <w:r>
        <w:t>Before making changes:</w:t>
      </w:r>
    </w:p>
    <w:p>
      <w:pPr>
        <w:tabs>
          <w:tab w:pos="403" w:val="left"/>
        </w:tabs>
        <w:spacing w:after="40" w:line="276" w:lineRule="auto"/>
        <w:ind w:left="403" w:hanging="403"/>
        <w:jc w:val="left"/>
      </w:pPr>
      <w:r>
        <w:rPr>
          <w:color w:val="1A2E4A"/>
        </w:rPr>
        <w:t>1.</w:t>
        <w:tab/>
      </w:r>
      <w:r>
        <w:t>Save the existing configuration.</w:t>
      </w:r>
    </w:p>
    <w:p>
      <w:pPr>
        <w:tabs>
          <w:tab w:pos="403" w:val="left"/>
        </w:tabs>
        <w:spacing w:after="40" w:line="276" w:lineRule="auto"/>
        <w:ind w:left="403" w:hanging="403"/>
        <w:jc w:val="left"/>
      </w:pPr>
      <w:r>
        <w:rPr>
          <w:color w:val="1A2E4A"/>
        </w:rPr>
        <w:t>2.</w:t>
        <w:tab/>
      </w:r>
      <w:r>
        <w:t>Record the scanner's current operating state.</w:t>
      </w:r>
    </w:p>
    <w:p>
      <w:pPr>
        <w:tabs>
          <w:tab w:pos="403" w:val="left"/>
        </w:tabs>
        <w:spacing w:after="40" w:line="276" w:lineRule="auto"/>
        <w:ind w:left="403" w:hanging="403"/>
        <w:jc w:val="left"/>
      </w:pPr>
      <w:r>
        <w:rPr>
          <w:color w:val="1A2E4A"/>
        </w:rPr>
        <w:t>3.</w:t>
        <w:tab/>
      </w:r>
      <w:r>
        <w:t>Identify the parameter to be changed.</w:t>
      </w:r>
    </w:p>
    <w:p>
      <w:pPr>
        <w:tabs>
          <w:tab w:pos="403" w:val="left"/>
        </w:tabs>
        <w:spacing w:after="40" w:line="276" w:lineRule="auto"/>
        <w:ind w:left="403" w:hanging="403"/>
        <w:jc w:val="left"/>
      </w:pPr>
      <w:r>
        <w:rPr>
          <w:color w:val="1A2E4A"/>
        </w:rPr>
        <w:t>4.</w:t>
        <w:tab/>
      </w:r>
      <w:r>
        <w:t>Confirm its function in the OEM documentation.</w:t>
      </w:r>
    </w:p>
    <w:p>
      <w:pPr>
        <w:tabs>
          <w:tab w:pos="403" w:val="left"/>
        </w:tabs>
        <w:spacing w:after="40" w:line="276" w:lineRule="auto"/>
        <w:ind w:left="403" w:hanging="403"/>
        <w:jc w:val="left"/>
      </w:pPr>
      <w:r>
        <w:rPr>
          <w:color w:val="1A2E4A"/>
        </w:rPr>
        <w:t>5.</w:t>
        <w:tab/>
      </w:r>
      <w:r>
        <w:t>Apply the change under an approved procedure.</w:t>
      </w:r>
    </w:p>
    <w:p>
      <w:pPr>
        <w:tabs>
          <w:tab w:pos="403" w:val="left"/>
        </w:tabs>
        <w:spacing w:after="40" w:line="276" w:lineRule="auto"/>
        <w:ind w:left="403" w:hanging="403"/>
        <w:jc w:val="left"/>
      </w:pPr>
      <w:r>
        <w:rPr>
          <w:color w:val="1A2E4A"/>
        </w:rPr>
        <w:t>6.</w:t>
        <w:tab/>
      </w:r>
      <w:r>
        <w:t>Test the scanner using representative production conditions.</w:t>
      </w:r>
    </w:p>
    <w:p>
      <w:pPr>
        <w:tabs>
          <w:tab w:pos="403" w:val="left"/>
        </w:tabs>
        <w:spacing w:after="40" w:line="276" w:lineRule="auto"/>
        <w:ind w:left="403" w:hanging="403"/>
        <w:jc w:val="left"/>
      </w:pPr>
      <w:r>
        <w:rPr>
          <w:color w:val="1A2E4A"/>
        </w:rPr>
        <w:t>7.</w:t>
        <w:tab/>
      </w:r>
      <w:r>
        <w:t>Save the validated configuration with a version and date.</w:t>
      </w:r>
    </w:p>
    <w:p>
      <w:r>
        <w:t>Avoid changing exposure, gain, trigger delay, and communication settings simultaneously. If performance improves or deteriorates, changing multiple variables makes the cause difficult to identify.</w:t>
      </w:r>
    </w:p>
    <w:p>
      <w:pPr>
        <w:pStyle w:val="Heading2"/>
      </w:pPr>
      <w:r>
        <w:t>10. Barcode and 2D Code Reading Fundamentals</w:t>
      </w:r>
    </w:p>
    <w:p>
      <w:pPr>
        <w:pStyle w:val="Heading3"/>
      </w:pPr>
      <w:r>
        <w:t>10.1 Common Symbologies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Code 128</w:t>
            </w:r>
          </w:p>
        </w:tc>
        <w:tc>
          <w:tcPr>
            <w:tcW w:type="dxa" w:w="3600"/>
          </w:tcPr>
          <w:p>
            <w:pPr>
              <w:spacing w:after="0" w:before="0" w:line="240" w:lineRule="auto"/>
              <w:jc w:val="left"/>
            </w:pPr>
            <w:r>
              <w:t>1D barcode</w:t>
            </w:r>
          </w:p>
        </w:tc>
        <w:tc>
          <w:tcPr>
            <w:tcW w:type="dxa" w:w="3600"/>
          </w:tcPr>
          <w:p>
            <w:pPr>
              <w:spacing w:after="0" w:before="0" w:line="240" w:lineRule="auto"/>
              <w:jc w:val="left"/>
            </w:pPr>
            <w:r>
              <w:t>Product identification and logistics</w:t>
            </w:r>
          </w:p>
        </w:tc>
      </w:tr>
      <w:tr>
        <w:tc>
          <w:tcPr>
            <w:tcW w:type="dxa" w:w="3600"/>
          </w:tcPr>
          <w:p>
            <w:pPr>
              <w:spacing w:after="0" w:before="0" w:line="240" w:lineRule="auto"/>
              <w:jc w:val="left"/>
            </w:pPr>
            <w:r>
              <w:t>Code 39</w:t>
            </w:r>
          </w:p>
        </w:tc>
        <w:tc>
          <w:tcPr>
            <w:tcW w:type="dxa" w:w="3600"/>
          </w:tcPr>
          <w:p>
            <w:pPr>
              <w:spacing w:after="0" w:before="0" w:line="240" w:lineRule="auto"/>
              <w:jc w:val="left"/>
            </w:pPr>
            <w:r>
              <w:t>1D barcode</w:t>
            </w:r>
          </w:p>
        </w:tc>
        <w:tc>
          <w:tcPr>
            <w:tcW w:type="dxa" w:w="3600"/>
          </w:tcPr>
          <w:p>
            <w:pPr>
              <w:spacing w:after="0" w:before="0" w:line="240" w:lineRule="auto"/>
              <w:jc w:val="left"/>
            </w:pPr>
            <w:r>
              <w:t>Industrial identification</w:t>
            </w:r>
          </w:p>
        </w:tc>
      </w:tr>
      <w:tr>
        <w:tc>
          <w:tcPr>
            <w:tcW w:type="dxa" w:w="3600"/>
          </w:tcPr>
          <w:p>
            <w:pPr>
              <w:spacing w:after="0" w:before="0" w:line="240" w:lineRule="auto"/>
              <w:jc w:val="left"/>
            </w:pPr>
            <w:r>
              <w:t>EAN/UPC</w:t>
            </w:r>
          </w:p>
        </w:tc>
        <w:tc>
          <w:tcPr>
            <w:tcW w:type="dxa" w:w="3600"/>
          </w:tcPr>
          <w:p>
            <w:pPr>
              <w:spacing w:after="0" w:before="0" w:line="240" w:lineRule="auto"/>
              <w:jc w:val="left"/>
            </w:pPr>
            <w:r>
              <w:t>1D barcode</w:t>
            </w:r>
          </w:p>
        </w:tc>
        <w:tc>
          <w:tcPr>
            <w:tcW w:type="dxa" w:w="3600"/>
          </w:tcPr>
          <w:p>
            <w:pPr>
              <w:spacing w:after="0" w:before="0" w:line="240" w:lineRule="auto"/>
              <w:jc w:val="left"/>
            </w:pPr>
            <w:r>
              <w:t>Retail and product identification</w:t>
            </w:r>
          </w:p>
        </w:tc>
      </w:tr>
      <w:tr>
        <w:tc>
          <w:tcPr>
            <w:tcW w:type="dxa" w:w="3600"/>
          </w:tcPr>
          <w:p>
            <w:pPr>
              <w:spacing w:after="0" w:before="0" w:line="240" w:lineRule="auto"/>
              <w:jc w:val="left"/>
            </w:pPr>
            <w:r>
              <w:t>QR Code</w:t>
            </w:r>
          </w:p>
        </w:tc>
        <w:tc>
          <w:tcPr>
            <w:tcW w:type="dxa" w:w="3600"/>
          </w:tcPr>
          <w:p>
            <w:pPr>
              <w:spacing w:after="0" w:before="0" w:line="240" w:lineRule="auto"/>
              <w:jc w:val="left"/>
            </w:pPr>
            <w:r>
              <w:t>2D matrix code</w:t>
            </w:r>
          </w:p>
        </w:tc>
        <w:tc>
          <w:tcPr>
            <w:tcW w:type="dxa" w:w="3600"/>
          </w:tcPr>
          <w:p>
            <w:pPr>
              <w:spacing w:after="0" w:before="0" w:line="240" w:lineRule="auto"/>
              <w:jc w:val="left"/>
            </w:pPr>
            <w:r>
              <w:t>Tracking, identification, and data encoding</w:t>
            </w:r>
          </w:p>
        </w:tc>
      </w:tr>
      <w:tr>
        <w:tc>
          <w:tcPr>
            <w:tcW w:type="dxa" w:w="3600"/>
          </w:tcPr>
          <w:p>
            <w:pPr>
              <w:spacing w:after="0" w:before="0" w:line="240" w:lineRule="auto"/>
              <w:jc w:val="left"/>
            </w:pPr>
            <w:r>
              <w:t>Data Matrix ECC 200</w:t>
            </w:r>
          </w:p>
        </w:tc>
        <w:tc>
          <w:tcPr>
            <w:tcW w:type="dxa" w:w="3600"/>
          </w:tcPr>
          <w:p>
            <w:pPr>
              <w:spacing w:after="0" w:before="0" w:line="240" w:lineRule="auto"/>
              <w:jc w:val="left"/>
            </w:pPr>
            <w:r>
              <w:t>2D matrix code</w:t>
            </w:r>
          </w:p>
        </w:tc>
        <w:tc>
          <w:tcPr>
            <w:tcW w:type="dxa" w:w="3600"/>
          </w:tcPr>
          <w:p>
            <w:pPr>
              <w:spacing w:after="0" w:before="0" w:line="240" w:lineRule="auto"/>
              <w:jc w:val="left"/>
            </w:pPr>
            <w:r>
              <w:t>Industrial direct-part marking and traceability</w:t>
            </w:r>
          </w:p>
        </w:tc>
      </w:tr>
      <w:tr>
        <w:tc>
          <w:tcPr>
            <w:tcW w:type="dxa" w:w="3600"/>
          </w:tcPr>
          <w:p>
            <w:pPr>
              <w:spacing w:after="0" w:before="0" w:line="240" w:lineRule="auto"/>
              <w:jc w:val="left"/>
            </w:pPr>
            <w:r>
              <w:t>PDF417</w:t>
            </w:r>
          </w:p>
        </w:tc>
        <w:tc>
          <w:tcPr>
            <w:tcW w:type="dxa" w:w="3600"/>
          </w:tcPr>
          <w:p>
            <w:pPr>
              <w:spacing w:after="0" w:before="0" w:line="240" w:lineRule="auto"/>
              <w:jc w:val="left"/>
            </w:pPr>
            <w:r>
              <w:t>Stacked 2D barcode</w:t>
            </w:r>
          </w:p>
        </w:tc>
        <w:tc>
          <w:tcPr>
            <w:tcW w:type="dxa" w:w="3600"/>
          </w:tcPr>
          <w:p>
            <w:pPr>
              <w:spacing w:after="0" w:before="0" w:line="240" w:lineRule="auto"/>
              <w:jc w:val="left"/>
            </w:pPr>
            <w:r>
              <w:t>Applications requiring higher data capacity in a rectangular format</w:t>
            </w:r>
          </w:p>
        </w:tc>
      </w:tr>
    </w:tbl>
    <w:p/>
    <w:p>
      <w:r>
        <w:t>A scanner must support the required symbology and its configuration must enable that symbology. A visually recognizable symbol is not guaranteed to be readable by every scanner.</w:t>
      </w:r>
    </w:p>
    <w:p>
      <w:pPr>
        <w:pStyle w:val="Heading3"/>
      </w:pPr>
      <w:r>
        <w:t>10.2 Code Quality Factors</w:t>
      </w:r>
    </w:p>
    <w:p>
      <w:pPr>
        <w:pStyle w:val="ListBullet"/>
      </w:pPr>
      <w:r>
        <w:t>Symbol size and module size.</w:t>
      </w:r>
    </w:p>
    <w:p>
      <w:pPr>
        <w:pStyle w:val="ListBullet"/>
      </w:pPr>
      <w:r>
        <w:t>Contrast between dark and light elements.</w:t>
      </w:r>
    </w:p>
    <w:p>
      <w:pPr>
        <w:pStyle w:val="ListBullet"/>
      </w:pPr>
      <w:r>
        <w:t>Quiet zone and symbol margins.</w:t>
      </w:r>
    </w:p>
    <w:p>
      <w:pPr>
        <w:pStyle w:val="ListBullet"/>
      </w:pPr>
      <w:r>
        <w:t>Print or marking quality.</w:t>
      </w:r>
    </w:p>
    <w:p>
      <w:pPr>
        <w:pStyle w:val="ListBullet"/>
      </w:pPr>
      <w:r>
        <w:t>Surface curvature.</w:t>
      </w:r>
    </w:p>
    <w:p>
      <w:pPr>
        <w:pStyle w:val="ListBullet"/>
      </w:pPr>
      <w:r>
        <w:t>Reflection and glare.</w:t>
      </w:r>
    </w:p>
    <w:p>
      <w:pPr>
        <w:pStyle w:val="ListBullet"/>
      </w:pPr>
      <w:r>
        <w:t>Contamination, scratches, or damage.</w:t>
      </w:r>
    </w:p>
    <w:p>
      <w:pPr>
        <w:pStyle w:val="ListBullet"/>
      </w:pPr>
      <w:r>
        <w:t>Code orientation and skew.</w:t>
      </w:r>
    </w:p>
    <w:p>
      <w:pPr>
        <w:pStyle w:val="ListBullet"/>
      </w:pPr>
      <w:r>
        <w:t>Scanner resolution and optical focus.</w:t>
      </w:r>
    </w:p>
    <w:p>
      <w:pPr>
        <w:pStyle w:val="ListBullet"/>
      </w:pPr>
      <w:r>
        <w:t>Movement speed during image capture.</w:t>
      </w:r>
    </w:p>
    <w:p>
      <w:r>
        <w:t>Direct-part-marked Data Matrix codes can be difficult to read on metallic components because of surface reflectivity, dot-peen geometry, laser marking quality, and inconsistent illumination.</w:t>
      </w:r>
    </w:p>
    <w:p>
      <w:pPr>
        <w:pStyle w:val="Heading3"/>
      </w:pPr>
      <w:r>
        <w:t>10.3 Data Validation</w:t>
      </w:r>
    </w:p>
    <w:p>
      <w:r>
        <w:t>A successful decode does not automatically mean the returned data is correct for the process.</w:t>
      </w:r>
    </w:p>
    <w:p>
      <w:r>
        <w:t>The PLC or host application may need to validate:</w:t>
      </w:r>
    </w:p>
    <w:p>
      <w:pPr>
        <w:pStyle w:val="ListBullet"/>
      </w:pPr>
      <w:r>
        <w:t>Expected string length.</w:t>
      </w:r>
    </w:p>
    <w:p>
      <w:pPr>
        <w:pStyle w:val="ListBullet"/>
      </w:pPr>
      <w:r>
        <w:t>Permitted character set.</w:t>
      </w:r>
    </w:p>
    <w:p>
      <w:pPr>
        <w:pStyle w:val="ListBullet"/>
      </w:pPr>
      <w:r>
        <w:t>Part number format.</w:t>
      </w:r>
    </w:p>
    <w:p>
      <w:pPr>
        <w:pStyle w:val="ListBullet"/>
      </w:pPr>
      <w:r>
        <w:t>Prefix or suffix.</w:t>
      </w:r>
    </w:p>
    <w:p>
      <w:pPr>
        <w:pStyle w:val="ListBullet"/>
      </w:pPr>
      <w:r>
        <w:t>Check digit, where applicable.</w:t>
      </w:r>
    </w:p>
    <w:p>
      <w:pPr>
        <w:pStyle w:val="ListBullet"/>
      </w:pPr>
      <w:r>
        <w:t>Unique serial number.</w:t>
      </w:r>
    </w:p>
    <w:p>
      <w:pPr>
        <w:pStyle w:val="ListBullet"/>
      </w:pPr>
      <w:r>
        <w:t>Part variant.</w:t>
      </w:r>
    </w:p>
    <w:p>
      <w:pPr>
        <w:pStyle w:val="ListBullet"/>
      </w:pPr>
      <w:r>
        <w:t>Current production order.</w:t>
      </w:r>
    </w:p>
    <w:p>
      <w:pPr>
        <w:pStyle w:val="ListBullet"/>
      </w:pPr>
      <w:r>
        <w:t>Duplicate or previously processed identity.</w:t>
      </w:r>
    </w:p>
    <w:p>
      <w:pPr>
        <w:pStyle w:val="ListBullet"/>
      </w:pPr>
      <w:r>
        <w:t>Association between the decoded identity and the physical component.</w:t>
      </w:r>
    </w:p>
    <w:p>
      <w:r>
        <w:t>Validation rules must reflect the actual traceability specification.</w:t>
      </w:r>
    </w:p>
    <w:p>
      <w:pPr>
        <w:pStyle w:val="Heading2"/>
      </w:pPr>
      <w:r>
        <w:t>11. Optical Setup and Image Quality</w:t>
      </w:r>
    </w:p>
    <w:p>
      <w:r>
        <w:t>For image-based scanners, reliable reading depends on the quality of the captured image.</w:t>
      </w:r>
    </w:p>
    <w:p>
      <w:pPr>
        <w:pStyle w:val="Heading3"/>
      </w:pPr>
      <w:r>
        <w:t>11.1 Exposure</w:t>
      </w:r>
    </w:p>
    <w:p>
      <w:r>
        <w:t>Exposure controls how long the image sensor collects light.</w:t>
      </w:r>
    </w:p>
    <w:p>
      <w:pPr>
        <w:pStyle w:val="ListBullet"/>
      </w:pPr>
      <w:r>
        <w:t>Excessive exposure can cause motion blur on moving targets.</w:t>
      </w:r>
    </w:p>
    <w:p>
      <w:pPr>
        <w:pStyle w:val="ListBullet"/>
      </w:pPr>
      <w:r>
        <w:t>Insufficient exposure can produce a dark image with poor detail.</w:t>
      </w:r>
    </w:p>
    <w:p>
      <w:pPr>
        <w:pStyle w:val="ListBullet"/>
      </w:pPr>
      <w:r>
        <w:t>Reflective surfaces may create saturated image regions.</w:t>
      </w:r>
    </w:p>
    <w:p>
      <w:pPr>
        <w:pStyle w:val="ListBullet"/>
      </w:pPr>
      <w:r>
        <w:t>Changes in ambient lighting can alter image quality.</w:t>
      </w:r>
    </w:p>
    <w:p>
      <w:pPr>
        <w:pStyle w:val="Heading3"/>
      </w:pPr>
      <w:r>
        <w:t>11.2 Gain</w:t>
      </w:r>
    </w:p>
    <w:p>
      <w:r>
        <w:t>Gain amplifies the sensor signal.</w:t>
      </w:r>
    </w:p>
    <w:p>
      <w:pPr>
        <w:pStyle w:val="ListBullet"/>
      </w:pPr>
      <w:r>
        <w:t>Too little gain can leave the image too dark.</w:t>
      </w:r>
    </w:p>
    <w:p>
      <w:pPr>
        <w:pStyle w:val="ListBullet"/>
      </w:pPr>
      <w:r>
        <w:t>Excessive gain can increase image noise.</w:t>
      </w:r>
    </w:p>
    <w:p>
      <w:pPr>
        <w:pStyle w:val="ListBullet"/>
      </w:pPr>
      <w:r>
        <w:t>Gain cannot recover detail that was never captured due to poor focus or saturation.</w:t>
      </w:r>
    </w:p>
    <w:p>
      <w:pPr>
        <w:pStyle w:val="Heading3"/>
      </w:pPr>
      <w:r>
        <w:t>11.3 Depth of Field</w:t>
      </w:r>
    </w:p>
    <w:p>
      <w:r>
        <w:t>Depth of field is the range of target distances over which the scanner maintains acceptable reading performance.</w:t>
      </w:r>
    </w:p>
    <w:p>
      <w:r>
        <w:t>Verify performance at the actual minimum and maximum target distances expected in production. A fixed mounting distance that works for one part variant may fail when another variant has a different height or orientation.</w:t>
      </w:r>
    </w:p>
    <w:p>
      <w:pPr>
        <w:pStyle w:val="Heading3"/>
      </w:pPr>
      <w:r>
        <w:t>11.4 Moving Target Considerations</w:t>
      </w:r>
    </w:p>
    <w:p>
      <w:r>
        <w:t xml:space="preserve">For a target moving at speed </w:t>
      </w:r>
      <m:oMath>
        <m:r>
          <m:t>v</m:t>
        </m:r>
      </m:oMath>
      <w:r>
        <w:t xml:space="preserve"> during an exposure time </w:t>
      </w:r>
      <m:oMath>
        <m:r>
          <m:t>t</m:t>
        </m:r>
      </m:oMath>
      <w:r>
        <w:t>, approximate movement during exposure is:</w:t>
      </w:r>
    </w:p>
    <w:p>
      <w:pPr>
        <w:spacing w:before="120" w:after="160"/>
        <w:jc w:val="center"/>
      </w:pPr>
      <m:oMathPara>
        <m:oMath>
          <m:r>
            <m:t>d=v×t</m:t>
          </m:r>
        </m:oMath>
      </m:oMathPara>
    </w:p>
    <w:p>
      <w:r>
        <w:t>Where:</w:t>
      </w:r>
    </w:p>
    <w:p>
      <w:pPr>
        <w:pStyle w:val="ListBullet"/>
      </w:pPr>
      <m:oMath>
        <m:r>
          <m:t>d</m:t>
        </m:r>
      </m:oMath>
      <w:r>
        <w:t xml:space="preserve"> is target movement during exposure.</w:t>
      </w:r>
    </w:p>
    <w:p>
      <w:pPr>
        <w:pStyle w:val="ListBullet"/>
      </w:pPr>
      <m:oMath>
        <m:r>
          <m:t>v</m:t>
        </m:r>
      </m:oMath>
      <w:r>
        <w:t xml:space="preserve"> is target speed.</w:t>
      </w:r>
    </w:p>
    <w:p>
      <w:pPr>
        <w:pStyle w:val="ListBullet"/>
      </w:pPr>
      <m:oMath>
        <m:r>
          <m:t>t</m:t>
        </m:r>
      </m:oMath>
      <w:r>
        <w:t xml:space="preserve"> is exposure duration.</w:t>
      </w:r>
    </w:p>
    <w:p>
      <w:r>
        <w:t>If the movement becomes significant relative to the smallest code element, motion blur may reduce reading reliability. Actual performance also depends on sensor architecture, illumination, resolution, and image-processing method.</w:t>
      </w:r>
    </w:p>
    <w:p>
      <w:pPr>
        <w:pStyle w:val="Heading2"/>
      </w:pPr>
      <w:r>
        <w:t>12. Trigger Timing and PLC Integration</w:t>
      </w:r>
    </w:p>
    <w:p>
      <w:r>
        <w:t>Correct triggering ensures that the scanner captures the intended target at the correct time.</w:t>
      </w:r>
    </w:p>
    <w:p>
      <w:pPr>
        <w:pStyle w:val="Heading3"/>
      </w:pPr>
      <w:r>
        <w:t>12.1 Typical Sequence</w:t>
      </w:r>
    </w:p>
    <w:p>
      <w:pPr>
        <w:shd w:val="clear" w:color="auto" w:fill="F4F4F4"/>
        <w:spacing w:before="0" w:after="0" w:line="240" w:lineRule="auto"/>
        <w:ind w:left="216" w:right="216"/>
        <w:jc w:val="left"/>
      </w:pPr>
      <w:r>
        <w:rPr>
          <w:rFonts w:ascii="Consolas" w:hAnsi="Consolas"/>
          <w:color w:val="202020"/>
          <w:sz w:val="18"/>
        </w:rPr>
        <w:t>Part Arrives at Reading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Presence Sensor Detects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Station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Triggers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Captures and Decodes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Returns Result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Accepted / Rejected / Held</w:t>
      </w:r>
    </w:p>
    <w:p/>
    <w:p>
      <w:pPr>
        <w:pStyle w:val="Heading3"/>
      </w:pPr>
      <w:r>
        <w:t>12.2 Timing Considerations</w:t>
      </w:r>
    </w:p>
    <w:p>
      <w:r>
        <w:t>The trigger sequence must account for:</w:t>
      </w:r>
    </w:p>
    <w:p>
      <w:pPr>
        <w:pStyle w:val="ListBullet"/>
      </w:pPr>
      <w:r>
        <w:t>Sensor response time.</w:t>
      </w:r>
    </w:p>
    <w:p>
      <w:pPr>
        <w:pStyle w:val="ListBullet"/>
      </w:pPr>
      <w:r>
        <w:t>PLC input filtering and scan cycle.</w:t>
      </w:r>
    </w:p>
    <w:p>
      <w:pPr>
        <w:pStyle w:val="ListBullet"/>
      </w:pPr>
      <w:r>
        <w:t>Network communication delay.</w:t>
      </w:r>
    </w:p>
    <w:p>
      <w:pPr>
        <w:pStyle w:val="ListBullet"/>
      </w:pPr>
      <w:r>
        <w:t>Scanner acquisition and decoding time.</w:t>
      </w:r>
    </w:p>
    <w:p>
      <w:pPr>
        <w:pStyle w:val="ListBullet"/>
      </w:pPr>
      <w:r>
        <w:t>Result transmission time.</w:t>
      </w:r>
    </w:p>
    <w:p>
      <w:pPr>
        <w:pStyle w:val="ListBullet"/>
      </w:pPr>
      <w:r>
        <w:t>Conveyor speed.</w:t>
      </w:r>
    </w:p>
    <w:p>
      <w:pPr>
        <w:pStyle w:val="ListBullet"/>
      </w:pPr>
      <w:r>
        <w:t>Distance between the trigger sensor and the reading position.</w:t>
      </w:r>
    </w:p>
    <w:p>
      <w:pPr>
        <w:pStyle w:val="ListBullet"/>
      </w:pPr>
      <w:r>
        <w:t>Time allowed for PLC validation and downstream action.</w:t>
      </w:r>
    </w:p>
    <w:p>
      <w:r>
        <w:t>If the trigger sensor is positioned upstream of the scanner, the trigger delay must account for the travel distance and the actual speed of the part.</w:t>
      </w:r>
    </w:p>
    <w:p>
      <w:r>
        <w:t>For approximately constant conveyor speed:</w:t>
      </w:r>
    </w:p>
    <w:p>
      <w:pPr>
        <w:spacing w:before="120" w:after="160"/>
        <w:jc w:val="center"/>
      </w:pPr>
      <m:oMathPara>
        <m:oMath>
          <m:r>
            <m:t>t=</m:t>
          </m:r>
          <m:f>
            <m:fPr>
              <m:type m:val="bar"/>
            </m:fPr>
            <m:num>
              <m:r>
                <m:t>s</m:t>
              </m:r>
            </m:num>
            <m:den>
              <m:r>
                <m:t>v</m:t>
              </m:r>
            </m:den>
          </m:f>
        </m:oMath>
      </m:oMathPara>
    </w:p>
    <w:p>
      <w:r>
        <w:t xml:space="preserve">Where </w:t>
      </w:r>
      <m:oMath>
        <m:r>
          <m:t>s</m:t>
        </m:r>
      </m:oMath>
      <w:r>
        <w:t xml:space="preserve"> is the distance between the trigger reference and target position, </w:t>
      </w:r>
      <m:oMath>
        <m:r>
          <m:t>v</m:t>
        </m:r>
      </m:oMath>
      <w:r>
        <w:t xml:space="preserve"> is conveyor speed, and </w:t>
      </w:r>
      <m:oMath>
        <m:r>
          <m:t>t</m:t>
        </m:r>
      </m:oMath>
      <w:r>
        <w:t xml:space="preserve"> is the approximate travel time.</w:t>
      </w:r>
    </w:p>
    <w:p>
      <w:r>
        <w:t>This calculation assumes constant speed and negligible acceleration. Variable-speed conveyors may require encoder-based tracking or position-based triggering.</w:t>
      </w:r>
    </w:p>
    <w:p>
      <w:pPr>
        <w:pStyle w:val="Heading3"/>
      </w:pPr>
      <w:r>
        <w:t>12.3 PLC Signal Mapping</w:t>
      </w:r>
    </w:p>
    <w:p>
      <w:r>
        <w:t>Common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Trigger request</w:t>
            </w:r>
          </w:p>
        </w:tc>
        <w:tc>
          <w:tcPr>
            <w:tcW w:type="dxa" w:w="3600"/>
          </w:tcPr>
          <w:p>
            <w:pPr>
              <w:spacing w:after="0" w:before="0" w:line="240" w:lineRule="auto"/>
              <w:jc w:val="left"/>
            </w:pPr>
            <w:r>
              <w:t>PLC to scanner</w:t>
            </w:r>
          </w:p>
        </w:tc>
        <w:tc>
          <w:tcPr>
            <w:tcW w:type="dxa" w:w="3600"/>
          </w:tcPr>
          <w:p>
            <w:pPr>
              <w:spacing w:after="0" w:before="0" w:line="240" w:lineRule="auto"/>
              <w:jc w:val="left"/>
            </w:pPr>
            <w:r>
              <w:t>Requests a reading</w:t>
            </w:r>
          </w:p>
        </w:tc>
      </w:tr>
      <w:tr>
        <w:tc>
          <w:tcPr>
            <w:tcW w:type="dxa" w:w="3600"/>
          </w:tcPr>
          <w:p>
            <w:pPr>
              <w:spacing w:after="0" w:before="0" w:line="240" w:lineRule="auto"/>
              <w:jc w:val="left"/>
            </w:pPr>
            <w:r>
              <w:t>Busy</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an active acquisition or processing state</w:t>
            </w:r>
          </w:p>
        </w:tc>
      </w:tr>
      <w:tr>
        <w:tc>
          <w:tcPr>
            <w:tcW w:type="dxa" w:w="3600"/>
          </w:tcPr>
          <w:p>
            <w:pPr>
              <w:spacing w:after="0" w:before="0" w:line="240" w:lineRule="auto"/>
              <w:jc w:val="left"/>
            </w:pPr>
            <w:r>
              <w:t>Read complete</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that the reading operation has finished</w:t>
            </w:r>
          </w:p>
        </w:tc>
      </w:tr>
      <w:tr>
        <w:tc>
          <w:tcPr>
            <w:tcW w:type="dxa" w:w="3600"/>
          </w:tcPr>
          <w:p>
            <w:pPr>
              <w:spacing w:after="0" w:before="0" w:line="240" w:lineRule="auto"/>
              <w:jc w:val="left"/>
            </w:pPr>
            <w:r>
              <w:t>Read valid</w:t>
            </w:r>
          </w:p>
        </w:tc>
        <w:tc>
          <w:tcPr>
            <w:tcW w:type="dxa" w:w="3600"/>
          </w:tcPr>
          <w:p>
            <w:pPr>
              <w:spacing w:after="0" w:before="0" w:line="240" w:lineRule="auto"/>
              <w:jc w:val="left"/>
            </w:pPr>
            <w:r>
              <w:t>Scanner to PLC or status channel</w:t>
            </w:r>
          </w:p>
        </w:tc>
        <w:tc>
          <w:tcPr>
            <w:tcW w:type="dxa" w:w="3600"/>
          </w:tcPr>
          <w:p>
            <w:pPr>
              <w:spacing w:after="0" w:before="0" w:line="240" w:lineRule="auto"/>
              <w:jc w:val="left"/>
            </w:pPr>
            <w:r>
              <w:t>Indicates a valid decode according to the device's interface</w:t>
            </w:r>
          </w:p>
        </w:tc>
      </w:tr>
      <w:tr>
        <w:tc>
          <w:tcPr>
            <w:tcW w:type="dxa" w:w="3600"/>
          </w:tcPr>
          <w:p>
            <w:pPr>
              <w:spacing w:after="0" w:before="0" w:line="240" w:lineRule="auto"/>
              <w:jc w:val="left"/>
            </w:pPr>
            <w:r>
              <w:t>No-read</w:t>
            </w:r>
          </w:p>
        </w:tc>
        <w:tc>
          <w:tcPr>
            <w:tcW w:type="dxa" w:w="3600"/>
          </w:tcPr>
          <w:p>
            <w:pPr>
              <w:spacing w:after="0" w:before="0" w:line="240" w:lineRule="auto"/>
              <w:jc w:val="left"/>
            </w:pPr>
            <w:r>
              <w:t>Scanner to PLC or status channel</w:t>
            </w:r>
          </w:p>
        </w:tc>
        <w:tc>
          <w:tcPr>
            <w:tcW w:type="dxa" w:w="3600"/>
          </w:tcPr>
          <w:p>
            <w:pPr>
              <w:spacing w:after="0" w:before="0" w:line="240" w:lineRule="auto"/>
              <w:jc w:val="left"/>
            </w:pPr>
            <w:r>
              <w:t>Indicates that no valid code was obtained</w:t>
            </w:r>
          </w:p>
        </w:tc>
      </w:tr>
      <w:tr>
        <w:tc>
          <w:tcPr>
            <w:tcW w:type="dxa" w:w="3600"/>
          </w:tcPr>
          <w:p>
            <w:pPr>
              <w:spacing w:after="0" w:before="0" w:line="240" w:lineRule="auto"/>
              <w:jc w:val="left"/>
            </w:pPr>
            <w:r>
              <w:t>Data available</w:t>
            </w:r>
          </w:p>
        </w:tc>
        <w:tc>
          <w:tcPr>
            <w:tcW w:type="dxa" w:w="3600"/>
          </w:tcPr>
          <w:p>
            <w:pPr>
              <w:spacing w:after="0" w:before="0" w:line="240" w:lineRule="auto"/>
              <w:jc w:val="left"/>
            </w:pPr>
            <w:r>
              <w:t>Scanner to PLC or host</w:t>
            </w:r>
          </w:p>
        </w:tc>
        <w:tc>
          <w:tcPr>
            <w:tcW w:type="dxa" w:w="3600"/>
          </w:tcPr>
          <w:p>
            <w:pPr>
              <w:spacing w:after="0" w:before="0" w:line="240" w:lineRule="auto"/>
              <w:jc w:val="left"/>
            </w:pPr>
            <w:r>
              <w:t>Indicates that result data can be retrieved</w:t>
            </w:r>
          </w:p>
        </w:tc>
      </w:tr>
      <w:tr>
        <w:tc>
          <w:tcPr>
            <w:tcW w:type="dxa" w:w="3600"/>
          </w:tcPr>
          <w:p>
            <w:pPr>
              <w:spacing w:after="0" w:before="0" w:line="240" w:lineRule="auto"/>
              <w:jc w:val="left"/>
            </w:pPr>
            <w:r>
              <w:t>Acknowledge</w:t>
            </w:r>
          </w:p>
        </w:tc>
        <w:tc>
          <w:tcPr>
            <w:tcW w:type="dxa" w:w="3600"/>
          </w:tcPr>
          <w:p>
            <w:pPr>
              <w:spacing w:after="0" w:before="0" w:line="240" w:lineRule="auto"/>
              <w:jc w:val="left"/>
            </w:pPr>
            <w:r>
              <w:t>PLC to scanner or host</w:t>
            </w:r>
          </w:p>
        </w:tc>
        <w:tc>
          <w:tcPr>
            <w:tcW w:type="dxa" w:w="3600"/>
          </w:tcPr>
          <w:p>
            <w:pPr>
              <w:spacing w:after="0" w:before="0" w:line="240" w:lineRule="auto"/>
              <w:jc w:val="left"/>
            </w:pPr>
            <w:r>
              <w:t>Confirms receipt when required by the interface</w:t>
            </w:r>
          </w:p>
        </w:tc>
      </w:tr>
      <w:tr>
        <w:tc>
          <w:tcPr>
            <w:tcW w:type="dxa" w:w="3600"/>
          </w:tcPr>
          <w:p>
            <w:pPr>
              <w:spacing w:after="0" w:before="0" w:line="240" w:lineRule="auto"/>
              <w:jc w:val="left"/>
            </w:pPr>
            <w:r>
              <w:t>Fault</w:t>
            </w:r>
          </w:p>
        </w:tc>
        <w:tc>
          <w:tcPr>
            <w:tcW w:type="dxa" w:w="3600"/>
          </w:tcPr>
          <w:p>
            <w:pPr>
              <w:spacing w:after="0" w:before="0" w:line="240" w:lineRule="auto"/>
              <w:jc w:val="left"/>
            </w:pPr>
            <w:r>
              <w:t>Scanner to PLC or host</w:t>
            </w:r>
          </w:p>
        </w:tc>
        <w:tc>
          <w:tcPr>
            <w:tcW w:type="dxa" w:w="3600"/>
          </w:tcPr>
          <w:p>
            <w:pPr>
              <w:spacing w:after="0" w:before="0" w:line="240" w:lineRule="auto"/>
              <w:jc w:val="left"/>
            </w:pPr>
            <w:r>
              <w:t>Indicates a device or operating fault</w:t>
            </w:r>
          </w:p>
        </w:tc>
      </w:tr>
    </w:tbl>
    <w:p/>
    <w:p>
      <w:r>
        <w:t>Signal names, polarity, timing, and handshake requirements vary by manufacturer. Use the approved interface specification.</w:t>
      </w:r>
    </w:p>
    <w:p>
      <w:pPr>
        <w:pStyle w:val="Heading2"/>
      </w:pPr>
      <w:r>
        <w:t>13. Communication Interfaces</w:t>
      </w:r>
    </w:p>
    <w:p>
      <w:pPr>
        <w:pStyle w:val="Heading3"/>
      </w:pPr>
      <w:r>
        <w:t>13.1 Common Communication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Key commissioning concern</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Triggering and simple status signals</w:t>
            </w:r>
          </w:p>
        </w:tc>
        <w:tc>
          <w:tcPr>
            <w:tcW w:type="dxa" w:w="3600"/>
          </w:tcPr>
          <w:p>
            <w:pPr>
              <w:spacing w:after="0" w:before="0" w:line="240" w:lineRule="auto"/>
              <w:jc w:val="left"/>
            </w:pPr>
            <w:r>
              <w:t>Electrical compatibility, polarity, and timing</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Data transfer and configuration</w:t>
            </w:r>
          </w:p>
        </w:tc>
        <w:tc>
          <w:tcPr>
            <w:tcW w:type="dxa" w:w="3600"/>
          </w:tcPr>
          <w:p>
            <w:pPr>
              <w:spacing w:after="0" w:before="0" w:line="240" w:lineRule="auto"/>
              <w:jc w:val="left"/>
            </w:pPr>
            <w:r>
              <w:t>IP settings, socket behavior, and message framing</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data exchange with PLCs</w:t>
            </w:r>
          </w:p>
        </w:tc>
        <w:tc>
          <w:tcPr>
            <w:tcW w:type="dxa" w:w="3600"/>
          </w:tcPr>
          <w:p>
            <w:pPr>
              <w:spacing w:after="0" w:before="0" w:line="240" w:lineRule="auto"/>
              <w:jc w:val="left"/>
            </w:pPr>
            <w:r>
              <w:t>Device name, IP configuration, I/O mapping, and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data exchange</w:t>
            </w:r>
          </w:p>
        </w:tc>
        <w:tc>
          <w:tcPr>
            <w:tcW w:type="dxa" w:w="3600"/>
          </w:tcPr>
          <w:p>
            <w:pPr>
              <w:spacing w:after="0" w:before="0" w:line="240" w:lineRule="auto"/>
              <w:jc w:val="left"/>
            </w:pPr>
            <w:r>
              <w:t>Device configuration, assemblies, and connection status</w:t>
            </w:r>
          </w:p>
        </w:tc>
      </w:tr>
      <w:tr>
        <w:tc>
          <w:tcPr>
            <w:tcW w:type="dxa" w:w="3600"/>
          </w:tcPr>
          <w:p>
            <w:pPr>
              <w:spacing w:after="0" w:before="0" w:line="240" w:lineRule="auto"/>
              <w:jc w:val="left"/>
            </w:pPr>
            <w:r>
              <w:t>Modbus TCP</w:t>
            </w:r>
          </w:p>
        </w:tc>
        <w:tc>
          <w:tcPr>
            <w:tcW w:type="dxa" w:w="3600"/>
          </w:tcPr>
          <w:p>
            <w:pPr>
              <w:spacing w:after="0" w:before="0" w:line="240" w:lineRule="auto"/>
              <w:jc w:val="left"/>
            </w:pPr>
            <w:r>
              <w:t>Register-based communication where supported</w:t>
            </w:r>
          </w:p>
        </w:tc>
        <w:tc>
          <w:tcPr>
            <w:tcW w:type="dxa" w:w="3600"/>
          </w:tcPr>
          <w:p>
            <w:pPr>
              <w:spacing w:after="0" w:before="0" w:line="240" w:lineRule="auto"/>
              <w:jc w:val="left"/>
            </w:pPr>
            <w:r>
              <w:t>Register mapping and data representation</w:t>
            </w:r>
          </w:p>
        </w:tc>
      </w:tr>
      <w:tr>
        <w:tc>
          <w:tcPr>
            <w:tcW w:type="dxa" w:w="3600"/>
          </w:tcPr>
          <w:p>
            <w:pPr>
              <w:spacing w:after="0" w:before="0" w:line="240" w:lineRule="auto"/>
              <w:jc w:val="left"/>
            </w:pPr>
            <w:r>
              <w:t>RS-232 or RS-485</w:t>
            </w:r>
          </w:p>
        </w:tc>
        <w:tc>
          <w:tcPr>
            <w:tcW w:type="dxa" w:w="3600"/>
          </w:tcPr>
          <w:p>
            <w:pPr>
              <w:spacing w:after="0" w:before="0" w:line="240" w:lineRule="auto"/>
              <w:jc w:val="left"/>
            </w:pPr>
            <w:r>
              <w:t>Serial data transfer</w:t>
            </w:r>
          </w:p>
        </w:tc>
        <w:tc>
          <w:tcPr>
            <w:tcW w:type="dxa" w:w="3600"/>
          </w:tcPr>
          <w:p>
            <w:pPr>
              <w:spacing w:after="0" w:before="0" w:line="240" w:lineRule="auto"/>
              <w:jc w:val="left"/>
            </w:pPr>
            <w:r>
              <w:t>Baud rate, parity, framing, wiring, and termination as applicable</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where supported</w:t>
            </w:r>
          </w:p>
        </w:tc>
        <w:tc>
          <w:tcPr>
            <w:tcW w:type="dxa" w:w="3600"/>
          </w:tcPr>
          <w:p>
            <w:pPr>
              <w:spacing w:after="0" w:before="0" w:line="240" w:lineRule="auto"/>
              <w:jc w:val="left"/>
            </w:pPr>
            <w:r>
              <w:t>Endpoint, certificates, security policy, and data mapping</w:t>
            </w:r>
          </w:p>
        </w:tc>
      </w:tr>
      <w:tr>
        <w:tc>
          <w:tcPr>
            <w:tcW w:type="dxa" w:w="3600"/>
          </w:tcPr>
          <w:p>
            <w:pPr>
              <w:spacing w:after="0" w:before="0" w:line="240" w:lineRule="auto"/>
              <w:jc w:val="left"/>
            </w:pPr>
            <w:r>
              <w:t>Vendor-specific protocol</w:t>
            </w:r>
          </w:p>
        </w:tc>
        <w:tc>
          <w:tcPr>
            <w:tcW w:type="dxa" w:w="3600"/>
          </w:tcPr>
          <w:p>
            <w:pPr>
              <w:spacing w:after="0" w:before="0" w:line="240" w:lineRule="auto"/>
              <w:jc w:val="left"/>
            </w:pPr>
            <w:r>
              <w:t>Configuration and result transfer</w:t>
            </w:r>
          </w:p>
        </w:tc>
        <w:tc>
          <w:tcPr>
            <w:tcW w:type="dxa" w:w="3600"/>
          </w:tcPr>
          <w:p>
            <w:pPr>
              <w:spacing w:after="0" w:before="0" w:line="240" w:lineRule="auto"/>
              <w:jc w:val="left"/>
            </w:pPr>
            <w:r>
              <w:t>Correct software, protocol settings, and interface specification</w:t>
            </w:r>
          </w:p>
        </w:tc>
      </w:tr>
    </w:tbl>
    <w:p/>
    <w:p>
      <w:pPr>
        <w:pStyle w:val="Heading3"/>
      </w:pPr>
      <w:r>
        <w:t>13.2 Network Checks</w:t>
      </w:r>
    </w:p>
    <w:p>
      <w:pPr>
        <w:pStyle w:val="ListBullet"/>
      </w:pPr>
      <w:r>
        <w:t>Verify IP address uniqueness.</w:t>
      </w:r>
    </w:p>
    <w:p>
      <w:pPr>
        <w:pStyle w:val="ListBullet"/>
      </w:pPr>
      <w:r>
        <w:t>Confirm subnet and gateway settings where applicable.</w:t>
      </w:r>
    </w:p>
    <w:p>
      <w:pPr>
        <w:pStyle w:val="ListBullet"/>
      </w:pPr>
      <w:r>
        <w:t>Check link status and switch-port diagnostics.</w:t>
      </w:r>
    </w:p>
    <w:p>
      <w:pPr>
        <w:pStyle w:val="ListBullet"/>
      </w:pPr>
      <w:r>
        <w:t>Confirm that the scanner and PLC use compatible communication settings.</w:t>
      </w:r>
    </w:p>
    <w:p>
      <w:pPr>
        <w:pStyle w:val="ListBullet"/>
      </w:pPr>
      <w:r>
        <w:t>Verify the correct device name where required.</w:t>
      </w:r>
    </w:p>
    <w:p>
      <w:pPr>
        <w:pStyle w:val="ListBullet"/>
      </w:pPr>
      <w:r>
        <w:t>Confirm the expected input/output data size.</w:t>
      </w:r>
    </w:p>
    <w:p>
      <w:pPr>
        <w:pStyle w:val="ListBullet"/>
      </w:pPr>
      <w:r>
        <w:t>Validate byte order and string encoding.</w:t>
      </w:r>
    </w:p>
    <w:p>
      <w:pPr>
        <w:pStyle w:val="ListBullet"/>
      </w:pPr>
      <w:r>
        <w:t>Check connection recovery after a network interruption.</w:t>
      </w:r>
    </w:p>
    <w:p>
      <w:pPr>
        <w:pStyle w:val="ListBullet"/>
      </w:pPr>
      <w:r>
        <w:t>Confirm timeout behavior.</w:t>
      </w:r>
    </w:p>
    <w:p>
      <w:pPr>
        <w:pStyle w:val="ListBullet"/>
      </w:pPr>
      <w:r>
        <w:t>Ensure that diagnostic or configuration access does not interfere with production communication.</w:t>
      </w:r>
    </w:p>
    <w:p>
      <w:r>
        <w:t>A successful network ping proves only limited IP connectivity. It does not prove that the PLC can read the correct data, that the scanner's application is configured correctly, or that the production handshake is valid.</w:t>
      </w:r>
    </w:p>
    <w:p>
      <w:pPr>
        <w:pStyle w:val="Heading2"/>
      </w:pPr>
      <w:r>
        <w:t>14. Scanner Result Handling and No-Read Strategy</w:t>
      </w:r>
    </w:p>
    <w:p>
      <w:r>
        <w:t>A reliable system must explicitly handle successful reads, invalid data, timeouts, and device faults.</w:t>
      </w:r>
    </w:p>
    <w:p>
      <w:pPr>
        <w:pStyle w:val="Heading3"/>
      </w:pPr>
      <w:r>
        <w:t>14.1 Recommended Result States</w:t>
      </w:r>
    </w:p>
    <w:p>
      <w:pPr>
        <w:shd w:val="clear" w:color="auto" w:fill="F4F4F4"/>
        <w:spacing w:before="0" w:after="0" w:line="240" w:lineRule="auto"/>
        <w:ind w:left="216" w:right="216"/>
        <w:jc w:val="left"/>
      </w:pPr>
      <w:r>
        <w:rPr>
          <w:rFonts w:ascii="Consolas" w:hAnsi="Consolas"/>
          <w:color w:val="202020"/>
          <w:sz w:val="18"/>
        </w:rPr>
        <w:t>Waiting for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Trigger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Reading in Progress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Valid Read     No-Read          Device Fault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Validate Data  Defined Retry    Fault Handling</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Accept / Reject Defined Reject  Controlled Stop</w:t>
      </w:r>
    </w:p>
    <w:p/>
    <w:p>
      <w:pPr>
        <w:pStyle w:val="Heading3"/>
      </w:pPr>
      <w:r>
        <w:t>14.2 No-Read Handling</w:t>
      </w:r>
    </w:p>
    <w:p>
      <w:r>
        <w:t>Define the response for a failed reading before production starts.</w:t>
      </w:r>
    </w:p>
    <w:p>
      <w:r>
        <w:t>Possible responses include:</w:t>
      </w:r>
    </w:p>
    <w:p>
      <w:pPr>
        <w:pStyle w:val="ListBullet"/>
      </w:pPr>
      <w:r>
        <w:t>Retry reading within a defined limit.</w:t>
      </w:r>
    </w:p>
    <w:p>
      <w:pPr>
        <w:pStyle w:val="ListBullet"/>
      </w:pPr>
      <w:r>
        <w:t>Stop or hold the conveyor at the reading station.</w:t>
      </w:r>
    </w:p>
    <w:p>
      <w:pPr>
        <w:pStyle w:val="ListBullet"/>
      </w:pPr>
      <w:r>
        <w:t>Divert the part to a reject or rework station.</w:t>
      </w:r>
    </w:p>
    <w:p>
      <w:pPr>
        <w:pStyle w:val="ListBullet"/>
      </w:pPr>
      <w:r>
        <w:t>Request operator intervention.</w:t>
      </w:r>
    </w:p>
    <w:p>
      <w:pPr>
        <w:pStyle w:val="ListBullet"/>
      </w:pPr>
      <w:r>
        <w:t>Record the failed read with the part's tracking context.</w:t>
      </w:r>
    </w:p>
    <w:p>
      <w:pPr>
        <w:pStyle w:val="ListBullet"/>
      </w:pPr>
      <w:r>
        <w:t>Raise an alarm after the permitted number of retries.</w:t>
      </w:r>
    </w:p>
    <w:p>
      <w:r>
        <w:t>Repeatedly retrying without a limit can create deadlocks, cycle-time problems, and uncertain part tracking.</w:t>
      </w:r>
    </w:p>
    <w:p>
      <w:pPr>
        <w:pStyle w:val="Heading3"/>
      </w:pPr>
      <w:r>
        <w:t>14.3 Avoiding Stale Data</w:t>
      </w:r>
    </w:p>
    <w:p>
      <w:r>
        <w:t>One of the most important integration checks is ensuring that the PLC does not reuse a previous successful code when the current part produces a no-read.</w:t>
      </w:r>
    </w:p>
    <w:p>
      <w:r>
        <w:t>The logic should distinguish clearly between:</w:t>
      </w:r>
    </w:p>
    <w:p>
      <w:pPr>
        <w:pStyle w:val="ListBullet"/>
      </w:pPr>
      <w:r>
        <w:t>New result received.</w:t>
      </w:r>
    </w:p>
    <w:p>
      <w:pPr>
        <w:pStyle w:val="ListBullet"/>
      </w:pPr>
      <w:r>
        <w:t>Previous result retained in memory.</w:t>
      </w:r>
    </w:p>
    <w:p>
      <w:pPr>
        <w:pStyle w:val="ListBullet"/>
      </w:pPr>
      <w:r>
        <w:t>No-read response.</w:t>
      </w:r>
    </w:p>
    <w:p>
      <w:pPr>
        <w:pStyle w:val="ListBullet"/>
      </w:pPr>
      <w:r>
        <w:t>Timeout.</w:t>
      </w:r>
    </w:p>
    <w:p>
      <w:pPr>
        <w:pStyle w:val="ListBullet"/>
      </w:pPr>
      <w:r>
        <w:t>Communication fault.</w:t>
      </w:r>
    </w:p>
    <w:p>
      <w:pPr>
        <w:pStyle w:val="ListBullet"/>
      </w:pPr>
      <w:r>
        <w:t>Invalid or rejected data.</w:t>
      </w:r>
    </w:p>
    <w:p>
      <w:r>
        <w:t>Use sequence numbers, transaction identifiers, valid flags, acknowledgments, or other supported mechanisms as appropriate to the scanner interface.</w:t>
      </w:r>
    </w:p>
    <w:p>
      <w:pPr>
        <w:pStyle w:val="Heading2"/>
      </w:pPr>
      <w:r>
        <w:t>15. Scanner Commissioning Procedure</w:t>
      </w:r>
    </w:p>
    <w:p>
      <w:pPr>
        <w:pStyle w:val="Heading3"/>
      </w:pPr>
      <w:r>
        <w:t>Stage 1: Installation Verification</w:t>
      </w:r>
    </w:p>
    <w:p>
      <w:pPr>
        <w:tabs>
          <w:tab w:pos="403" w:val="left"/>
        </w:tabs>
        <w:spacing w:after="40" w:line="276" w:lineRule="auto"/>
        <w:ind w:left="403" w:hanging="403"/>
        <w:jc w:val="left"/>
      </w:pPr>
      <w:r>
        <w:rPr>
          <w:color w:val="1A2E4A"/>
        </w:rPr>
        <w:t>1.</w:t>
        <w:tab/>
      </w:r>
      <w:r>
        <w:t>Confirm device identity and approved mounting location.</w:t>
      </w:r>
    </w:p>
    <w:p>
      <w:pPr>
        <w:tabs>
          <w:tab w:pos="403" w:val="left"/>
        </w:tabs>
        <w:spacing w:after="40" w:line="276" w:lineRule="auto"/>
        <w:ind w:left="403" w:hanging="403"/>
        <w:jc w:val="left"/>
      </w:pPr>
      <w:r>
        <w:rPr>
          <w:color w:val="1A2E4A"/>
        </w:rPr>
        <w:t>2.</w:t>
        <w:tab/>
      </w:r>
      <w:r>
        <w:t>Verify mechanical mounting and optical access.</w:t>
      </w:r>
    </w:p>
    <w:p>
      <w:pPr>
        <w:tabs>
          <w:tab w:pos="403" w:val="left"/>
        </w:tabs>
        <w:spacing w:after="40" w:line="276" w:lineRule="auto"/>
        <w:ind w:left="403" w:hanging="403"/>
        <w:jc w:val="left"/>
      </w:pPr>
      <w:r>
        <w:rPr>
          <w:color w:val="1A2E4A"/>
        </w:rPr>
        <w:t>3.</w:t>
        <w:tab/>
      </w:r>
      <w:r>
        <w:t>Check connector type, pinout, cable routing, and environmental suitability.</w:t>
      </w:r>
    </w:p>
    <w:p>
      <w:pPr>
        <w:tabs>
          <w:tab w:pos="403" w:val="left"/>
        </w:tabs>
        <w:spacing w:after="40" w:line="276" w:lineRule="auto"/>
        <w:ind w:left="403" w:hanging="403"/>
        <w:jc w:val="left"/>
      </w:pPr>
      <w:r>
        <w:rPr>
          <w:color w:val="1A2E4A"/>
        </w:rPr>
        <w:t>4.</w:t>
        <w:tab/>
      </w:r>
      <w:r>
        <w:t>Confirm the scanner's purpose and required acceptance criteria.</w:t>
      </w:r>
    </w:p>
    <w:p>
      <w:pPr>
        <w:tabs>
          <w:tab w:pos="403" w:val="left"/>
        </w:tabs>
        <w:spacing w:after="40" w:line="276" w:lineRule="auto"/>
        <w:ind w:left="403" w:hanging="403"/>
        <w:jc w:val="left"/>
      </w:pPr>
      <w:r>
        <w:rPr>
          <w:color w:val="1A2E4A"/>
        </w:rPr>
        <w:t>5.</w:t>
        <w:tab/>
      </w:r>
      <w:r>
        <w:t>Record the initial device status.</w:t>
      </w:r>
    </w:p>
    <w:p>
      <w:pPr>
        <w:pStyle w:val="Heading3"/>
      </w:pPr>
      <w:r>
        <w:t>Stage 2: Power-Up</w:t>
      </w:r>
    </w:p>
    <w:p>
      <w:pPr>
        <w:tabs>
          <w:tab w:pos="403" w:val="left"/>
        </w:tabs>
        <w:spacing w:after="40" w:line="276" w:lineRule="auto"/>
        <w:ind w:left="403" w:hanging="403"/>
        <w:jc w:val="left"/>
      </w:pPr>
      <w:r>
        <w:rPr>
          <w:color w:val="1A2E4A"/>
        </w:rPr>
        <w:t>1.</w:t>
        <w:tab/>
      </w:r>
      <w:r>
        <w:t>Verify the supply voltage and polarity.</w:t>
      </w:r>
    </w:p>
    <w:p>
      <w:pPr>
        <w:tabs>
          <w:tab w:pos="403" w:val="left"/>
        </w:tabs>
        <w:spacing w:after="40" w:line="276" w:lineRule="auto"/>
        <w:ind w:left="403" w:hanging="403"/>
        <w:jc w:val="left"/>
      </w:pPr>
      <w:r>
        <w:rPr>
          <w:color w:val="1A2E4A"/>
        </w:rPr>
        <w:t>2.</w:t>
        <w:tab/>
      </w:r>
      <w:r>
        <w:t>Apply power according to the OEM procedure.</w:t>
      </w:r>
    </w:p>
    <w:p>
      <w:pPr>
        <w:tabs>
          <w:tab w:pos="403" w:val="left"/>
        </w:tabs>
        <w:spacing w:after="40" w:line="276" w:lineRule="auto"/>
        <w:ind w:left="403" w:hanging="403"/>
        <w:jc w:val="left"/>
      </w:pPr>
      <w:r>
        <w:rPr>
          <w:color w:val="1A2E4A"/>
        </w:rPr>
        <w:t>3.</w:t>
        <w:tab/>
      </w:r>
      <w:r>
        <w:t>Observe startup indicators and diagnostics.</w:t>
      </w:r>
    </w:p>
    <w:p>
      <w:pPr>
        <w:tabs>
          <w:tab w:pos="403" w:val="left"/>
        </w:tabs>
        <w:spacing w:after="40" w:line="276" w:lineRule="auto"/>
        <w:ind w:left="403" w:hanging="403"/>
        <w:jc w:val="left"/>
      </w:pPr>
      <w:r>
        <w:rPr>
          <w:color w:val="1A2E4A"/>
        </w:rPr>
        <w:t>4.</w:t>
        <w:tab/>
      </w:r>
      <w:r>
        <w:t>Confirm that no unexpected fault remains active.</w:t>
      </w:r>
    </w:p>
    <w:p>
      <w:pPr>
        <w:tabs>
          <w:tab w:pos="403" w:val="left"/>
        </w:tabs>
        <w:spacing w:after="40" w:line="276" w:lineRule="auto"/>
        <w:ind w:left="403" w:hanging="403"/>
        <w:jc w:val="left"/>
      </w:pPr>
      <w:r>
        <w:rPr>
          <w:color w:val="1A2E4A"/>
        </w:rPr>
        <w:t>5.</w:t>
        <w:tab/>
      </w:r>
      <w:r>
        <w:t>Connect the approved configuration software if required.</w:t>
      </w:r>
    </w:p>
    <w:p>
      <w:pPr>
        <w:pStyle w:val="Heading3"/>
      </w:pPr>
      <w:r>
        <w:t>Stage 3: Configuration</w:t>
      </w:r>
    </w:p>
    <w:p>
      <w:pPr>
        <w:tabs>
          <w:tab w:pos="403" w:val="left"/>
        </w:tabs>
        <w:spacing w:after="40" w:line="276" w:lineRule="auto"/>
        <w:ind w:left="403" w:hanging="403"/>
        <w:jc w:val="left"/>
      </w:pPr>
      <w:r>
        <w:rPr>
          <w:color w:val="1A2E4A"/>
        </w:rPr>
        <w:t>1.</w:t>
        <w:tab/>
      </w:r>
      <w:r>
        <w:t>Confirm firmware and device identity.</w:t>
      </w:r>
    </w:p>
    <w:p>
      <w:pPr>
        <w:tabs>
          <w:tab w:pos="403" w:val="left"/>
        </w:tabs>
        <w:spacing w:after="40" w:line="276" w:lineRule="auto"/>
        <w:ind w:left="403" w:hanging="403"/>
        <w:jc w:val="left"/>
      </w:pPr>
      <w:r>
        <w:rPr>
          <w:color w:val="1A2E4A"/>
        </w:rPr>
        <w:t>2.</w:t>
        <w:tab/>
      </w:r>
      <w:r>
        <w:t>Configure the required symbologies or measurement functions.</w:t>
      </w:r>
    </w:p>
    <w:p>
      <w:pPr>
        <w:tabs>
          <w:tab w:pos="403" w:val="left"/>
        </w:tabs>
        <w:spacing w:after="40" w:line="276" w:lineRule="auto"/>
        <w:ind w:left="403" w:hanging="403"/>
        <w:jc w:val="left"/>
      </w:pPr>
      <w:r>
        <w:rPr>
          <w:color w:val="1A2E4A"/>
        </w:rPr>
        <w:t>3.</w:t>
        <w:tab/>
      </w:r>
      <w:r>
        <w:t>Set the trigger mode.</w:t>
      </w:r>
    </w:p>
    <w:p>
      <w:pPr>
        <w:tabs>
          <w:tab w:pos="403" w:val="left"/>
        </w:tabs>
        <w:spacing w:after="40" w:line="276" w:lineRule="auto"/>
        <w:ind w:left="403" w:hanging="403"/>
        <w:jc w:val="left"/>
      </w:pPr>
      <w:r>
        <w:rPr>
          <w:color w:val="1A2E4A"/>
        </w:rPr>
        <w:t>4.</w:t>
        <w:tab/>
      </w:r>
      <w:r>
        <w:t>Configure communication and data output.</w:t>
      </w:r>
    </w:p>
    <w:p>
      <w:pPr>
        <w:tabs>
          <w:tab w:pos="403" w:val="left"/>
        </w:tabs>
        <w:spacing w:after="40" w:line="276" w:lineRule="auto"/>
        <w:ind w:left="403" w:hanging="403"/>
        <w:jc w:val="left"/>
      </w:pPr>
      <w:r>
        <w:rPr>
          <w:color w:val="1A2E4A"/>
        </w:rPr>
        <w:t>5.</w:t>
        <w:tab/>
      </w:r>
      <w:r>
        <w:t>Set optical parameters within the manufacturer's supported range.</w:t>
      </w:r>
    </w:p>
    <w:p>
      <w:pPr>
        <w:tabs>
          <w:tab w:pos="403" w:val="left"/>
        </w:tabs>
        <w:spacing w:after="40" w:line="276" w:lineRule="auto"/>
        <w:ind w:left="403" w:hanging="403"/>
        <w:jc w:val="left"/>
      </w:pPr>
      <w:r>
        <w:rPr>
          <w:color w:val="1A2E4A"/>
        </w:rPr>
        <w:t>6.</w:t>
        <w:tab/>
      </w:r>
      <w:r>
        <w:t>Save the configuration and record its revision.</w:t>
      </w:r>
    </w:p>
    <w:p>
      <w:pPr>
        <w:pStyle w:val="Heading3"/>
      </w:pPr>
      <w:r>
        <w:t>Stage 4: Static Reading Test</w:t>
      </w:r>
    </w:p>
    <w:p>
      <w:pPr>
        <w:tabs>
          <w:tab w:pos="403" w:val="left"/>
        </w:tabs>
        <w:spacing w:after="40" w:line="276" w:lineRule="auto"/>
        <w:ind w:left="403" w:hanging="403"/>
        <w:jc w:val="left"/>
      </w:pPr>
      <w:r>
        <w:rPr>
          <w:color w:val="1A2E4A"/>
        </w:rPr>
        <w:t>1.</w:t>
        <w:tab/>
      </w:r>
      <w:r>
        <w:t>Use representative production codes.</w:t>
      </w:r>
    </w:p>
    <w:p>
      <w:pPr>
        <w:tabs>
          <w:tab w:pos="403" w:val="left"/>
        </w:tabs>
        <w:spacing w:after="40" w:line="276" w:lineRule="auto"/>
        <w:ind w:left="403" w:hanging="403"/>
        <w:jc w:val="left"/>
      </w:pPr>
      <w:r>
        <w:rPr>
          <w:color w:val="1A2E4A"/>
        </w:rPr>
        <w:t>2.</w:t>
        <w:tab/>
      </w:r>
      <w:r>
        <w:t>Confirm correct decoding.</w:t>
      </w:r>
    </w:p>
    <w:p>
      <w:pPr>
        <w:tabs>
          <w:tab w:pos="403" w:val="left"/>
        </w:tabs>
        <w:spacing w:after="40" w:line="276" w:lineRule="auto"/>
        <w:ind w:left="403" w:hanging="403"/>
        <w:jc w:val="left"/>
      </w:pPr>
      <w:r>
        <w:rPr>
          <w:color w:val="1A2E4A"/>
        </w:rPr>
        <w:t>3.</w:t>
        <w:tab/>
      </w:r>
      <w:r>
        <w:t>Test expected code orientations and positions.</w:t>
      </w:r>
    </w:p>
    <w:p>
      <w:pPr>
        <w:tabs>
          <w:tab w:pos="403" w:val="left"/>
        </w:tabs>
        <w:spacing w:after="40" w:line="276" w:lineRule="auto"/>
        <w:ind w:left="403" w:hanging="403"/>
        <w:jc w:val="left"/>
      </w:pPr>
      <w:r>
        <w:rPr>
          <w:color w:val="1A2E4A"/>
        </w:rPr>
        <w:t>4.</w:t>
        <w:tab/>
      </w:r>
      <w:r>
        <w:t>Check the minimum and maximum intended reading distances.</w:t>
      </w:r>
    </w:p>
    <w:p>
      <w:pPr>
        <w:tabs>
          <w:tab w:pos="403" w:val="left"/>
        </w:tabs>
        <w:spacing w:after="40" w:line="276" w:lineRule="auto"/>
        <w:ind w:left="403" w:hanging="403"/>
        <w:jc w:val="left"/>
      </w:pPr>
      <w:r>
        <w:rPr>
          <w:color w:val="1A2E4A"/>
        </w:rPr>
        <w:t>5.</w:t>
        <w:tab/>
      </w:r>
      <w:r>
        <w:t>Test relevant surface finishes and marking conditions.</w:t>
      </w:r>
    </w:p>
    <w:p>
      <w:pPr>
        <w:tabs>
          <w:tab w:pos="403" w:val="left"/>
        </w:tabs>
        <w:spacing w:after="40" w:line="276" w:lineRule="auto"/>
        <w:ind w:left="403" w:hanging="403"/>
        <w:jc w:val="left"/>
      </w:pPr>
      <w:r>
        <w:rPr>
          <w:color w:val="1A2E4A"/>
        </w:rPr>
        <w:t>6.</w:t>
        <w:tab/>
      </w:r>
      <w:r>
        <w:t>Verify data formatting and validation rules.</w:t>
      </w:r>
    </w:p>
    <w:p>
      <w:pPr>
        <w:pStyle w:val="Heading3"/>
      </w:pPr>
      <w:r>
        <w:t>Stage 5: Dynamic Reading Test</w:t>
      </w:r>
    </w:p>
    <w:p>
      <w:pPr>
        <w:tabs>
          <w:tab w:pos="403" w:val="left"/>
        </w:tabs>
        <w:spacing w:after="40" w:line="276" w:lineRule="auto"/>
        <w:ind w:left="403" w:hanging="403"/>
        <w:jc w:val="left"/>
      </w:pPr>
      <w:r>
        <w:rPr>
          <w:color w:val="1A2E4A"/>
        </w:rPr>
        <w:t>1.</w:t>
        <w:tab/>
      </w:r>
      <w:r>
        <w:t>Run the part or conveyor at approved test conditions.</w:t>
      </w:r>
    </w:p>
    <w:p>
      <w:pPr>
        <w:tabs>
          <w:tab w:pos="403" w:val="left"/>
        </w:tabs>
        <w:spacing w:after="40" w:line="276" w:lineRule="auto"/>
        <w:ind w:left="403" w:hanging="403"/>
        <w:jc w:val="left"/>
      </w:pPr>
      <w:r>
        <w:rPr>
          <w:color w:val="1A2E4A"/>
        </w:rPr>
        <w:t>2.</w:t>
        <w:tab/>
      </w:r>
      <w:r>
        <w:t>Verify trigger timing.</w:t>
      </w:r>
    </w:p>
    <w:p>
      <w:pPr>
        <w:tabs>
          <w:tab w:pos="403" w:val="left"/>
        </w:tabs>
        <w:spacing w:after="40" w:line="276" w:lineRule="auto"/>
        <w:ind w:left="403" w:hanging="403"/>
        <w:jc w:val="left"/>
      </w:pPr>
      <w:r>
        <w:rPr>
          <w:color w:val="1A2E4A"/>
        </w:rPr>
        <w:t>3.</w:t>
        <w:tab/>
      </w:r>
      <w:r>
        <w:t>Test the minimum and maximum intended operating speeds.</w:t>
      </w:r>
    </w:p>
    <w:p>
      <w:pPr>
        <w:tabs>
          <w:tab w:pos="403" w:val="left"/>
        </w:tabs>
        <w:spacing w:after="40" w:line="276" w:lineRule="auto"/>
        <w:ind w:left="403" w:hanging="403"/>
        <w:jc w:val="left"/>
      </w:pPr>
      <w:r>
        <w:rPr>
          <w:color w:val="1A2E4A"/>
        </w:rPr>
        <w:t>4.</w:t>
        <w:tab/>
      </w:r>
      <w:r>
        <w:t>Confirm the scanner reads the correct physical part.</w:t>
      </w:r>
    </w:p>
    <w:p>
      <w:pPr>
        <w:tabs>
          <w:tab w:pos="403" w:val="left"/>
        </w:tabs>
        <w:spacing w:after="40" w:line="276" w:lineRule="auto"/>
        <w:ind w:left="403" w:hanging="403"/>
        <w:jc w:val="left"/>
      </w:pPr>
      <w:r>
        <w:rPr>
          <w:color w:val="1A2E4A"/>
        </w:rPr>
        <w:t>5.</w:t>
        <w:tab/>
      </w:r>
      <w:r>
        <w:t>Record successful reads, no-reads, and invalid results.</w:t>
      </w:r>
    </w:p>
    <w:p>
      <w:pPr>
        <w:tabs>
          <w:tab w:pos="403" w:val="left"/>
        </w:tabs>
        <w:spacing w:after="40" w:line="276" w:lineRule="auto"/>
        <w:ind w:left="403" w:hanging="403"/>
        <w:jc w:val="left"/>
      </w:pPr>
      <w:r>
        <w:rPr>
          <w:color w:val="1A2E4A"/>
        </w:rPr>
        <w:t>6.</w:t>
        <w:tab/>
      </w:r>
      <w:r>
        <w:t>Investigate failures before increasing the operating speed.</w:t>
      </w:r>
    </w:p>
    <w:p>
      <w:pPr>
        <w:pStyle w:val="Heading3"/>
      </w:pPr>
      <w:r>
        <w:t>Stage 6: PLC and Line Integration</w:t>
      </w:r>
    </w:p>
    <w:p>
      <w:pPr>
        <w:tabs>
          <w:tab w:pos="403" w:val="left"/>
        </w:tabs>
        <w:spacing w:after="40" w:line="276" w:lineRule="auto"/>
        <w:ind w:left="403" w:hanging="403"/>
        <w:jc w:val="left"/>
      </w:pPr>
      <w:r>
        <w:rPr>
          <w:color w:val="1A2E4A"/>
        </w:rPr>
        <w:t>1.</w:t>
        <w:tab/>
      </w:r>
      <w:r>
        <w:t>Verify I/O mapping and communication status.</w:t>
      </w:r>
    </w:p>
    <w:p>
      <w:pPr>
        <w:tabs>
          <w:tab w:pos="403" w:val="left"/>
        </w:tabs>
        <w:spacing w:after="40" w:line="276" w:lineRule="auto"/>
        <w:ind w:left="403" w:hanging="403"/>
        <w:jc w:val="left"/>
      </w:pPr>
      <w:r>
        <w:rPr>
          <w:color w:val="1A2E4A"/>
        </w:rPr>
        <w:t>2.</w:t>
        <w:tab/>
      </w:r>
      <w:r>
        <w:t>Validate the trigger and result handshake.</w:t>
      </w:r>
    </w:p>
    <w:p>
      <w:pPr>
        <w:tabs>
          <w:tab w:pos="403" w:val="left"/>
        </w:tabs>
        <w:spacing w:after="40" w:line="276" w:lineRule="auto"/>
        <w:ind w:left="403" w:hanging="403"/>
        <w:jc w:val="left"/>
      </w:pPr>
      <w:r>
        <w:rPr>
          <w:color w:val="1A2E4A"/>
        </w:rPr>
        <w:t>3.</w:t>
        <w:tab/>
      </w:r>
      <w:r>
        <w:t>Test valid, invalid, duplicate, and no-read scenarios.</w:t>
      </w:r>
    </w:p>
    <w:p>
      <w:pPr>
        <w:tabs>
          <w:tab w:pos="403" w:val="left"/>
        </w:tabs>
        <w:spacing w:after="40" w:line="276" w:lineRule="auto"/>
        <w:ind w:left="403" w:hanging="403"/>
        <w:jc w:val="left"/>
      </w:pPr>
      <w:r>
        <w:rPr>
          <w:color w:val="1A2E4A"/>
        </w:rPr>
        <w:t>4.</w:t>
        <w:tab/>
      </w:r>
      <w:r>
        <w:t>Confirm timeout and retry behavior.</w:t>
      </w:r>
    </w:p>
    <w:p>
      <w:pPr>
        <w:tabs>
          <w:tab w:pos="403" w:val="left"/>
        </w:tabs>
        <w:spacing w:after="40" w:line="276" w:lineRule="auto"/>
        <w:ind w:left="403" w:hanging="403"/>
        <w:jc w:val="left"/>
      </w:pPr>
      <w:r>
        <w:rPr>
          <w:color w:val="1A2E4A"/>
        </w:rPr>
        <w:t>5.</w:t>
        <w:tab/>
      </w:r>
      <w:r>
        <w:t>Verify downstream acceptance, rejection, and traceability actions.</w:t>
      </w:r>
    </w:p>
    <w:p>
      <w:pPr>
        <w:tabs>
          <w:tab w:pos="403" w:val="left"/>
        </w:tabs>
        <w:spacing w:after="40" w:line="276" w:lineRule="auto"/>
        <w:ind w:left="403" w:hanging="403"/>
        <w:jc w:val="left"/>
      </w:pPr>
      <w:r>
        <w:rPr>
          <w:color w:val="1A2E4A"/>
        </w:rPr>
        <w:t>6.</w:t>
        <w:tab/>
      </w:r>
      <w:r>
        <w:t>Test communication interruption and recovery.</w:t>
      </w:r>
    </w:p>
    <w:p>
      <w:pPr>
        <w:pStyle w:val="Heading3"/>
      </w:pPr>
      <w:r>
        <w:t>Stage 7: Acceptance and Handover</w:t>
      </w:r>
    </w:p>
    <w:p>
      <w:pPr>
        <w:tabs>
          <w:tab w:pos="403" w:val="left"/>
        </w:tabs>
        <w:spacing w:after="40" w:line="276" w:lineRule="auto"/>
        <w:ind w:left="403" w:hanging="403"/>
        <w:jc w:val="left"/>
      </w:pPr>
      <w:r>
        <w:rPr>
          <w:color w:val="1A2E4A"/>
        </w:rPr>
        <w:t>1.</w:t>
        <w:tab/>
      </w:r>
      <w:r>
        <w:t>Run the agreed test matrix.</w:t>
      </w:r>
    </w:p>
    <w:p>
      <w:pPr>
        <w:tabs>
          <w:tab w:pos="403" w:val="left"/>
        </w:tabs>
        <w:spacing w:after="40" w:line="276" w:lineRule="auto"/>
        <w:ind w:left="403" w:hanging="403"/>
        <w:jc w:val="left"/>
      </w:pPr>
      <w:r>
        <w:rPr>
          <w:color w:val="1A2E4A"/>
        </w:rPr>
        <w:t>2.</w:t>
        <w:tab/>
      </w:r>
      <w:r>
        <w:t>Calculate the required performance metrics.</w:t>
      </w:r>
    </w:p>
    <w:p>
      <w:pPr>
        <w:tabs>
          <w:tab w:pos="403" w:val="left"/>
        </w:tabs>
        <w:spacing w:after="40" w:line="276" w:lineRule="auto"/>
        <w:ind w:left="403" w:hanging="403"/>
        <w:jc w:val="left"/>
      </w:pPr>
      <w:r>
        <w:rPr>
          <w:color w:val="1A2E4A"/>
        </w:rPr>
        <w:t>3.</w:t>
        <w:tab/>
      </w:r>
      <w:r>
        <w:t>Confirm that the acceptance criteria are met.</w:t>
      </w:r>
    </w:p>
    <w:p>
      <w:pPr>
        <w:tabs>
          <w:tab w:pos="403" w:val="left"/>
        </w:tabs>
        <w:spacing w:after="40" w:line="276" w:lineRule="auto"/>
        <w:ind w:left="403" w:hanging="403"/>
        <w:jc w:val="left"/>
      </w:pPr>
      <w:r>
        <w:rPr>
          <w:color w:val="1A2E4A"/>
        </w:rPr>
        <w:t>4.</w:t>
        <w:tab/>
      </w:r>
      <w:r>
        <w:t>Save the validated configuration and backups.</w:t>
      </w:r>
    </w:p>
    <w:p>
      <w:pPr>
        <w:tabs>
          <w:tab w:pos="403" w:val="left"/>
        </w:tabs>
        <w:spacing w:after="40" w:line="276" w:lineRule="auto"/>
        <w:ind w:left="403" w:hanging="403"/>
        <w:jc w:val="left"/>
      </w:pPr>
      <w:r>
        <w:rPr>
          <w:color w:val="1A2E4A"/>
        </w:rPr>
        <w:t>5.</w:t>
        <w:tab/>
      </w:r>
      <w:r>
        <w:t>Record defects and corrective actions.</w:t>
      </w:r>
    </w:p>
    <w:p>
      <w:pPr>
        <w:tabs>
          <w:tab w:pos="403" w:val="left"/>
        </w:tabs>
        <w:spacing w:after="40" w:line="276" w:lineRule="auto"/>
        <w:ind w:left="403" w:hanging="403"/>
        <w:jc w:val="left"/>
      </w:pPr>
      <w:r>
        <w:rPr>
          <w:color w:val="1A2E4A"/>
        </w:rPr>
        <w:t>6.</w:t>
        <w:tab/>
      </w:r>
      <w:r>
        <w:t>Complete the commissioning report and handover.</w:t>
      </w:r>
    </w:p>
    <w:p>
      <w:pPr>
        <w:pStyle w:val="Heading2"/>
      </w:pPr>
      <w:r>
        <w:t>16. Read Rate and Performance Validation</w:t>
      </w:r>
    </w:p>
    <w:p>
      <w:r>
        <w:t>A scanner should be tested using representative production conditions rather than a single clean sample.</w:t>
      </w:r>
    </w:p>
    <w:p>
      <w:pPr>
        <w:pStyle w:val="Heading3"/>
      </w:pPr>
      <w:r>
        <w:t>16.1 Read Rate</w:t>
      </w:r>
    </w:p>
    <w:p>
      <w:r>
        <w:t>A basic read-rate calculation is:</w:t>
      </w:r>
    </w:p>
    <w:p>
      <w:pPr>
        <w:spacing w:before="120" w:after="160"/>
        <w:jc w:val="center"/>
      </w:pPr>
      <m:oMathPara>
        <m:oMath>
          <m:r>
            <m:rPr>
              <m:nor/>
            </m:rPr>
            <m:t>Read Rate</m:t>
          </m:r>
          <m:r>
            <m:t>=</m:t>
          </m:r>
          <m:f>
            <m:fPr>
              <m:type m:val="bar"/>
            </m:fPr>
            <m:num>
              <m:r>
                <m:rPr>
                  <m:nor/>
                </m:rPr>
                <m:t>Successful Reads</m:t>
              </m:r>
            </m:num>
            <m:den>
              <m:r>
                <m:rPr>
                  <m:nor/>
                </m:rPr>
                <m:t>Total Reading Attempts</m:t>
              </m:r>
            </m:den>
          </m:f>
          <m:r>
            <m:t>×100</m:t>
          </m:r>
        </m:oMath>
      </m:oMathPara>
    </w:p>
    <w:p>
      <w:r>
        <w:t>For example, if a scanner successfully reads 9,990 out of 10,000 attempts:</w:t>
      </w:r>
    </w:p>
    <w:p>
      <w:pPr>
        <w:spacing w:before="120" w:after="160"/>
        <w:jc w:val="center"/>
      </w:pPr>
      <m:oMathPara>
        <m:oMath>
          <m:r>
            <m:rPr>
              <m:nor/>
            </m:rPr>
            <m:t>Read Rate</m:t>
          </m:r>
          <m:r>
            <m:t>=</m:t>
          </m:r>
          <m:f>
            <m:fPr>
              <m:type m:val="bar"/>
            </m:fPr>
            <m:num>
              <m:r>
                <m:t>9990</m:t>
              </m:r>
            </m:num>
            <m:den>
              <m:r>
                <m:t>10000</m:t>
              </m:r>
            </m:den>
          </m:f>
          <m:r>
            <m:t>×100</m:t>
          </m:r>
        </m:oMath>
      </m:oMathPara>
    </w:p>
    <w:p>
      <w:r>
        <w:t>This result is meaningful only if the test conditions, sample selection, and definition of a successful read are documented.</w:t>
      </w:r>
    </w:p>
    <w:p>
      <w:pPr>
        <w:pStyle w:val="Heading3"/>
      </w:pPr>
      <w:r>
        <w:t>16.2 Test Conditions</w:t>
      </w:r>
    </w:p>
    <w:p>
      <w:r>
        <w:t>Include relevant variations such as:</w:t>
      </w:r>
    </w:p>
    <w:p>
      <w:pPr>
        <w:pStyle w:val="ListBullet"/>
      </w:pPr>
      <w:r>
        <w:t>Different part numbers and code contents.</w:t>
      </w:r>
    </w:p>
    <w:p>
      <w:pPr>
        <w:pStyle w:val="ListBullet"/>
      </w:pPr>
      <w:r>
        <w:t>Different marking methods and surface finishes.</w:t>
      </w:r>
    </w:p>
    <w:p>
      <w:pPr>
        <w:pStyle w:val="ListBullet"/>
      </w:pPr>
      <w:r>
        <w:t>Expected code positions and orientations.</w:t>
      </w:r>
    </w:p>
    <w:p>
      <w:pPr>
        <w:pStyle w:val="ListBullet"/>
      </w:pPr>
      <w:r>
        <w:t>Minimum and maximum distances.</w:t>
      </w:r>
    </w:p>
    <w:p>
      <w:pPr>
        <w:pStyle w:val="ListBullet"/>
      </w:pPr>
      <w:r>
        <w:t>Production conveyor speeds.</w:t>
      </w:r>
    </w:p>
    <w:p>
      <w:pPr>
        <w:pStyle w:val="ListBullet"/>
      </w:pPr>
      <w:r>
        <w:t>Normal lighting and environmental conditions.</w:t>
      </w:r>
    </w:p>
    <w:p>
      <w:pPr>
        <w:pStyle w:val="ListBullet"/>
      </w:pPr>
      <w:r>
        <w:t>Representative contamination levels where relevant.</w:t>
      </w:r>
    </w:p>
    <w:p>
      <w:pPr>
        <w:pStyle w:val="ListBullet"/>
      </w:pPr>
      <w:r>
        <w:t>Start-up, recovery, and communication interruption conditions.</w:t>
      </w:r>
    </w:p>
    <w:p>
      <w:pPr>
        <w:pStyle w:val="Heading3"/>
      </w:pPr>
      <w:r>
        <w:t>16.3 Statistical Caution</w:t>
      </w:r>
    </w:p>
    <w:p>
      <w:r>
        <w:t>A high observed read rate does not prove that the true long-term failure rate is equally low. The test duration, number of samples, diversity of codes, and operating conditions affect confidence in the result.</w:t>
      </w:r>
    </w:p>
    <w:p>
      <w:r>
        <w:t>Record the number of attempts, failures, test duration, conditions, and acceptance threshold. Do not report only a percentage without its sample count.</w:t>
      </w:r>
    </w:p>
    <w:p>
      <w:pPr>
        <w:pStyle w:val="Heading2"/>
      </w:pPr>
      <w:r>
        <w:t>17. Safety Laser Scanner Commissioning</w:t>
      </w:r>
    </w:p>
    <w:p>
      <w:r>
        <w:t>This section applies specifically to scanners used for personnel protection or other safety-related functions.</w:t>
      </w:r>
    </w:p>
    <w:p>
      <w:pPr>
        <w:pStyle w:val="Heading3"/>
      </w:pPr>
      <w:r>
        <w:t>17.1 Safety Laser Scanner Principles</w:t>
      </w:r>
    </w:p>
    <w:p>
      <w:r>
        <w:t>A safety laser scanner typically emits optical pulses and evaluates returned light to detect objects within configured fields. Depending on the model, it may provide warning fields, protective fields, multiple field sets, or additional safety functions.</w:t>
      </w:r>
    </w:p>
    <w:p>
      <w:r>
        <w:t>The safety response is implemented through safety-rated outputs or a supported safety communication interface connected to the machine's safety system.</w:t>
      </w:r>
    </w:p>
    <w:p>
      <w:pPr>
        <w:pStyle w:val="Heading3"/>
      </w:pPr>
      <w:r>
        <w:t>17.2 Critical Commissioning Checks</w:t>
      </w:r>
    </w:p>
    <w:p>
      <w:pPr>
        <w:pStyle w:val="ListBullet"/>
      </w:pPr>
      <w:r>
        <w:t>Verify the exact safety-rated model and required configuration.</w:t>
      </w:r>
    </w:p>
    <w:p>
      <w:pPr>
        <w:pStyle w:val="ListBullet"/>
      </w:pPr>
      <w:r>
        <w:t>Confirm the protective-field geometry and mounting position.</w:t>
      </w:r>
    </w:p>
    <w:p>
      <w:pPr>
        <w:pStyle w:val="ListBullet"/>
      </w:pPr>
      <w:r>
        <w:t>Check blind zones, reflective surfaces, and potential optical interference.</w:t>
      </w:r>
    </w:p>
    <w:p>
      <w:pPr>
        <w:pStyle w:val="ListBullet"/>
      </w:pPr>
      <w:r>
        <w:t>Validate the field set against the machine's risk assessment.</w:t>
      </w:r>
    </w:p>
    <w:p>
      <w:pPr>
        <w:pStyle w:val="ListBullet"/>
      </w:pPr>
      <w:r>
        <w:t>Confirm the required safety distance and approach assumptions.</w:t>
      </w:r>
    </w:p>
    <w:p>
      <w:pPr>
        <w:pStyle w:val="ListBullet"/>
      </w:pPr>
      <w:r>
        <w:t>Verify response time and stopping performance using the approved method.</w:t>
      </w:r>
    </w:p>
    <w:p>
      <w:pPr>
        <w:pStyle w:val="ListBullet"/>
      </w:pPr>
      <w:r>
        <w:t>Test the actual machine safety response when the protective field is interrupted.</w:t>
      </w:r>
    </w:p>
    <w:p>
      <w:pPr>
        <w:pStyle w:val="ListBullet"/>
      </w:pPr>
      <w:r>
        <w:t>Verify reset and restart behavior.</w:t>
      </w:r>
    </w:p>
    <w:p>
      <w:pPr>
        <w:pStyle w:val="ListBullet"/>
      </w:pPr>
      <w:r>
        <w:t>Confirm diagnostic behavior and fault handling.</w:t>
      </w:r>
    </w:p>
    <w:p>
      <w:pPr>
        <w:pStyle w:val="ListBullet"/>
      </w:pPr>
      <w:r>
        <w:t>Record the validation results and required approvals.</w:t>
      </w:r>
    </w:p>
    <w:p>
      <w:pPr>
        <w:pStyle w:val="Heading3"/>
      </w:pPr>
      <w:r>
        <w:t>17.3 Safety Distance</w:t>
      </w:r>
    </w:p>
    <w:p>
      <w:r>
        <w:t>The required protective distance depends on the applicable standard, approach direction, scanner response time, machine stopping time, resolution, and other relevant factors.</w:t>
      </w:r>
    </w:p>
    <w:p>
      <w:r>
        <w:t>A simplified conceptual relationship is:</w:t>
      </w:r>
    </w:p>
    <w:p>
      <w:pPr>
        <w:spacing w:before="120" w:after="160"/>
        <w:jc w:val="center"/>
      </w:pPr>
      <m:oMathPara>
        <m:oMath>
          <m:r>
            <m:t>S=K×T+C</m:t>
          </m:r>
        </m:oMath>
      </m:oMathPara>
    </w:p>
    <w:p>
      <w:r>
        <w:t>Where:</w:t>
      </w:r>
    </w:p>
    <w:p>
      <w:pPr>
        <w:pStyle w:val="ListBullet"/>
      </w:pPr>
      <m:oMath>
        <m:r>
          <m:t>S</m:t>
        </m:r>
      </m:oMath>
      <w:r>
        <w:t xml:space="preserve"> is the required separation distance.</w:t>
      </w:r>
    </w:p>
    <w:p>
      <w:pPr>
        <w:pStyle w:val="ListBullet"/>
      </w:pPr>
      <m:oMath>
        <m:r>
          <m:t>K</m:t>
        </m:r>
      </m:oMath>
      <w:r>
        <w:t xml:space="preserve"> is the applicable approach-speed parameter.</w:t>
      </w:r>
    </w:p>
    <w:p>
      <w:pPr>
        <w:pStyle w:val="ListBullet"/>
      </w:pPr>
      <m:oMath>
        <m:r>
          <m:t>T</m:t>
        </m:r>
      </m:oMath>
      <w:r>
        <w:t xml:space="preserve"> is the total relevant response and stopping time.</w:t>
      </w:r>
    </w:p>
    <w:p>
      <w:pPr>
        <w:pStyle w:val="ListBullet"/>
      </w:pPr>
      <m:oMath>
        <m:r>
          <m:t>C</m:t>
        </m:r>
      </m:oMath>
      <w:r>
        <w:t xml:space="preserve"> is an additional allowance defined by the applicable method.</w:t>
      </w:r>
    </w:p>
    <w:p>
      <w:r>
        <w:t>This is a conceptual form, not a universal design formula. Actual safety-distance calculations must follow the applicable standard, scanner manual, risk assessment, and machine-specific conditions. The machine's measured stopping time may be a critical input.</w:t>
      </w:r>
    </w:p>
    <w:p>
      <w:pPr>
        <w:pStyle w:val="Heading3"/>
      </w:pPr>
      <w:r>
        <w:t>17.4 Safety Validation</w:t>
      </w:r>
    </w:p>
    <w:p>
      <w:r>
        <w:t>The validation should establish that interruption of the protective field causes the required safety response and that the system cannot restart in an unsafe manner.</w:t>
      </w:r>
    </w:p>
    <w:p>
      <w:r>
        <w:t>Do not use a standard barcode reader, ordinary photoelectric sensor, or non-safety-rated laser scanner as a substitute for a required safety laser scanner.</w:t>
      </w:r>
    </w:p>
    <w:p>
      <w:pPr>
        <w:pStyle w:val="Heading2"/>
      </w:pPr>
      <w:r>
        <w:t>18. Measurement and Inspection Scanners</w:t>
      </w:r>
    </w:p>
    <w:p>
      <w:r>
        <w:t>Some scanners are used for dimensional inspection, surface profiling, robot guidance, or 3D measurement rather than identification.</w:t>
      </w:r>
    </w:p>
    <w:p>
      <w:pPr>
        <w:pStyle w:val="Heading3"/>
      </w:pPr>
      <w:r>
        <w:t>18.1 Commissioning Checks</w:t>
      </w:r>
    </w:p>
    <w:p>
      <w:pPr>
        <w:pStyle w:val="ListBullet"/>
      </w:pPr>
      <w:r>
        <w:t>Verify the measurement range and field of view.</w:t>
      </w:r>
    </w:p>
    <w:p>
      <w:pPr>
        <w:pStyle w:val="ListBullet"/>
      </w:pPr>
      <w:r>
        <w:t>Confirm mounting geometry and calibration requirements.</w:t>
      </w:r>
    </w:p>
    <w:p>
      <w:pPr>
        <w:pStyle w:val="ListBullet"/>
      </w:pPr>
      <w:r>
        <w:t>Check the reference artifact or calibration procedure.</w:t>
      </w:r>
    </w:p>
    <w:p>
      <w:pPr>
        <w:pStyle w:val="ListBullet"/>
      </w:pPr>
      <w:r>
        <w:t>Verify coordinate frames and measurement units.</w:t>
      </w:r>
    </w:p>
    <w:p>
      <w:pPr>
        <w:pStyle w:val="ListBullet"/>
      </w:pPr>
      <w:r>
        <w:t>Confirm filtering, thresholds, and measurement algorithms.</w:t>
      </w:r>
    </w:p>
    <w:p>
      <w:pPr>
        <w:pStyle w:val="ListBullet"/>
      </w:pPr>
      <w:r>
        <w:t>Validate trigger timing and synchronization.</w:t>
      </w:r>
    </w:p>
    <w:p>
      <w:pPr>
        <w:pStyle w:val="ListBullet"/>
      </w:pPr>
      <w:r>
        <w:t>Check data transfer, scaling, and numeric representation.</w:t>
      </w:r>
    </w:p>
    <w:p>
      <w:pPr>
        <w:pStyle w:val="ListBullet"/>
      </w:pPr>
      <w:r>
        <w:t>Compare results against calibrated reference measurements.</w:t>
      </w:r>
    </w:p>
    <w:p>
      <w:pPr>
        <w:pStyle w:val="ListBullet"/>
      </w:pPr>
      <w:r>
        <w:t>Verify repeatability under representative conditions.</w:t>
      </w:r>
    </w:p>
    <w:p>
      <w:pPr>
        <w:pStyle w:val="Heading3"/>
      </w:pPr>
      <w:r>
        <w:t>18.2 Coordinate and Calibration Considerations</w:t>
      </w:r>
    </w:p>
    <w:p>
      <w:r>
        <w:t>For robot-guidance applications, the scanner's measurement frame may need to be related to the robot base, tool, workpiece, or machine coordinate system.</w:t>
      </w:r>
    </w:p>
    <w:p>
      <w:r>
        <w:t>Incorrect frame transformation can produce a valid measurement in the wrong physical coordinate system.</w:t>
      </w:r>
    </w:p>
    <w:p>
      <w:r>
        <w:t>Validate:</w:t>
      </w:r>
    </w:p>
    <w:p>
      <w:pPr>
        <w:pStyle w:val="ListBullet"/>
      </w:pPr>
      <w:r>
        <w:t>Sensor mounting position.</w:t>
      </w:r>
    </w:p>
    <w:p>
      <w:pPr>
        <w:pStyle w:val="ListBullet"/>
      </w:pPr>
      <w:r>
        <w:t>Calibration data.</w:t>
      </w:r>
    </w:p>
    <w:p>
      <w:pPr>
        <w:pStyle w:val="ListBullet"/>
      </w:pPr>
      <w:r>
        <w:t>Frame definitions.</w:t>
      </w:r>
    </w:p>
    <w:p>
      <w:pPr>
        <w:pStyle w:val="ListBullet"/>
      </w:pPr>
      <w:r>
        <w:t>Transform direction.</w:t>
      </w:r>
    </w:p>
    <w:p>
      <w:pPr>
        <w:pStyle w:val="ListBullet"/>
      </w:pPr>
      <w:r>
        <w:t>Units and axis conventions.</w:t>
      </w:r>
    </w:p>
    <w:p>
      <w:pPr>
        <w:pStyle w:val="ListBullet"/>
      </w:pPr>
      <w:r>
        <w:t>Reference-target placement.</w:t>
      </w:r>
    </w:p>
    <w:p>
      <w:pPr>
        <w:pStyle w:val="ListBullet"/>
      </w:pPr>
      <w:r>
        <w:t>Repeatability at multiple test positions.</w:t>
      </w:r>
    </w:p>
    <w:p>
      <w:r>
        <w:t>Calibration must follow the equipment manufacturer's procedure. A measurement system should not be accepted merely because its displayed value appears plausible.</w:t>
      </w:r>
    </w:p>
    <w:p>
      <w:pPr>
        <w:pStyle w:val="Heading2"/>
      </w:pPr>
      <w:r>
        <w:t>19. Common Scanner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Scanner does not power up</w:t>
            </w:r>
          </w:p>
        </w:tc>
        <w:tc>
          <w:tcPr>
            <w:tcW w:type="dxa" w:w="3600"/>
          </w:tcPr>
          <w:p>
            <w:pPr>
              <w:spacing w:after="0" w:before="0" w:line="240" w:lineRule="auto"/>
              <w:jc w:val="left"/>
            </w:pPr>
            <w:r>
              <w:t>Supply fault, incorrect polarity, loose connector</w:t>
            </w:r>
          </w:p>
        </w:tc>
        <w:tc>
          <w:tcPr>
            <w:tcW w:type="dxa" w:w="3600"/>
          </w:tcPr>
          <w:p>
            <w:pPr>
              <w:spacing w:after="0" w:before="0" w:line="240" w:lineRule="auto"/>
              <w:jc w:val="left"/>
            </w:pPr>
            <w:r>
              <w:t>Verify supply and pinout against the manual</w:t>
            </w:r>
          </w:p>
        </w:tc>
      </w:tr>
      <w:tr>
        <w:tc>
          <w:tcPr>
            <w:tcW w:type="dxa" w:w="3600"/>
          </w:tcPr>
          <w:p>
            <w:pPr>
              <w:spacing w:after="0" w:before="0" w:line="240" w:lineRule="auto"/>
              <w:jc w:val="left"/>
            </w:pPr>
            <w:r>
              <w:t>Scanner powers up but does not read</w:t>
            </w:r>
          </w:p>
        </w:tc>
        <w:tc>
          <w:tcPr>
            <w:tcW w:type="dxa" w:w="3600"/>
          </w:tcPr>
          <w:p>
            <w:pPr>
              <w:spacing w:after="0" w:before="0" w:line="240" w:lineRule="auto"/>
              <w:jc w:val="left"/>
            </w:pPr>
            <w:r>
              <w:t>Incorrect trigger, unsupported symbology, poor focus, bad code quality</w:t>
            </w:r>
          </w:p>
        </w:tc>
        <w:tc>
          <w:tcPr>
            <w:tcW w:type="dxa" w:w="3600"/>
          </w:tcPr>
          <w:p>
            <w:pPr>
              <w:spacing w:after="0" w:before="0" w:line="240" w:lineRule="auto"/>
              <w:jc w:val="left"/>
            </w:pPr>
            <w:r>
              <w:t>Check trigger status, configuration, image quality, and code compatibility</w:t>
            </w:r>
          </w:p>
        </w:tc>
      </w:tr>
      <w:tr>
        <w:tc>
          <w:tcPr>
            <w:tcW w:type="dxa" w:w="3600"/>
          </w:tcPr>
          <w:p>
            <w:pPr>
              <w:spacing w:after="0" w:before="0" w:line="240" w:lineRule="auto"/>
              <w:jc w:val="left"/>
            </w:pPr>
            <w:r>
              <w:t>Intermittent no-reads</w:t>
            </w:r>
          </w:p>
        </w:tc>
        <w:tc>
          <w:tcPr>
            <w:tcW w:type="dxa" w:w="3600"/>
          </w:tcPr>
          <w:p>
            <w:pPr>
              <w:spacing w:after="0" w:before="0" w:line="240" w:lineRule="auto"/>
              <w:jc w:val="left"/>
            </w:pPr>
            <w:r>
              <w:t>Vibration, glare, contamination, changing distance, motion blur</w:t>
            </w:r>
          </w:p>
        </w:tc>
        <w:tc>
          <w:tcPr>
            <w:tcW w:type="dxa" w:w="3600"/>
          </w:tcPr>
          <w:p>
            <w:pPr>
              <w:spacing w:after="0" w:before="0" w:line="240" w:lineRule="auto"/>
              <w:jc w:val="left"/>
            </w:pPr>
            <w:r>
              <w:t>Review image diagnostics and repeat tests under actual production conditions</w:t>
            </w:r>
          </w:p>
        </w:tc>
      </w:tr>
      <w:tr>
        <w:tc>
          <w:tcPr>
            <w:tcW w:type="dxa" w:w="3600"/>
          </w:tcPr>
          <w:p>
            <w:pPr>
              <w:spacing w:after="0" w:before="0" w:line="240" w:lineRule="auto"/>
              <w:jc w:val="left"/>
            </w:pPr>
            <w:r>
              <w:t>Code reads at standstill but fails on conveyor</w:t>
            </w:r>
          </w:p>
        </w:tc>
        <w:tc>
          <w:tcPr>
            <w:tcW w:type="dxa" w:w="3600"/>
          </w:tcPr>
          <w:p>
            <w:pPr>
              <w:spacing w:after="0" w:before="0" w:line="240" w:lineRule="auto"/>
              <w:jc w:val="left"/>
            </w:pPr>
            <w:r>
              <w:t>Excessive exposure, poor trigger timing, insufficient processing time</w:t>
            </w:r>
          </w:p>
        </w:tc>
        <w:tc>
          <w:tcPr>
            <w:tcW w:type="dxa" w:w="3600"/>
          </w:tcPr>
          <w:p>
            <w:pPr>
              <w:spacing w:after="0" w:before="0" w:line="240" w:lineRule="auto"/>
              <w:jc w:val="left"/>
            </w:pPr>
            <w:r>
              <w:t>Verify target speed, exposure, trigger position, and response timing</w:t>
            </w:r>
          </w:p>
        </w:tc>
      </w:tr>
      <w:tr>
        <w:tc>
          <w:tcPr>
            <w:tcW w:type="dxa" w:w="3600"/>
          </w:tcPr>
          <w:p>
            <w:pPr>
              <w:spacing w:after="0" w:before="0" w:line="240" w:lineRule="auto"/>
              <w:jc w:val="left"/>
            </w:pPr>
            <w:r>
              <w:t>Wrong code is associated with a part</w:t>
            </w:r>
          </w:p>
        </w:tc>
        <w:tc>
          <w:tcPr>
            <w:tcW w:type="dxa" w:w="3600"/>
          </w:tcPr>
          <w:p>
            <w:pPr>
              <w:spacing w:after="0" w:before="0" w:line="240" w:lineRule="auto"/>
              <w:jc w:val="left"/>
            </w:pPr>
            <w:r>
              <w:t>Stale data, overlapping read zones, incorrect tracking logic</w:t>
            </w:r>
          </w:p>
        </w:tc>
        <w:tc>
          <w:tcPr>
            <w:tcW w:type="dxa" w:w="3600"/>
          </w:tcPr>
          <w:p>
            <w:pPr>
              <w:spacing w:after="0" w:before="0" w:line="240" w:lineRule="auto"/>
              <w:jc w:val="left"/>
            </w:pPr>
            <w:r>
              <w:t>Validate transaction identity, trigger sequence, and result association</w:t>
            </w:r>
          </w:p>
        </w:tc>
      </w:tr>
      <w:tr>
        <w:tc>
          <w:tcPr>
            <w:tcW w:type="dxa" w:w="3600"/>
          </w:tcPr>
          <w:p>
            <w:pPr>
              <w:spacing w:after="0" w:before="0" w:line="240" w:lineRule="auto"/>
              <w:jc w:val="left"/>
            </w:pPr>
            <w:r>
              <w:t>Scanner reads the previous part's code</w:t>
            </w:r>
          </w:p>
        </w:tc>
        <w:tc>
          <w:tcPr>
            <w:tcW w:type="dxa" w:w="3600"/>
          </w:tcPr>
          <w:p>
            <w:pPr>
              <w:spacing w:after="0" w:before="0" w:line="240" w:lineRule="auto"/>
              <w:jc w:val="left"/>
            </w:pPr>
            <w:r>
              <w:t>Previous result retained, missing valid flag, incomplete handshake</w:t>
            </w:r>
          </w:p>
        </w:tc>
        <w:tc>
          <w:tcPr>
            <w:tcW w:type="dxa" w:w="3600"/>
          </w:tcPr>
          <w:p>
            <w:pPr>
              <w:spacing w:after="0" w:before="0" w:line="240" w:lineRule="auto"/>
              <w:jc w:val="left"/>
            </w:pPr>
            <w:r>
              <w:t>Clear or invalidate old data according to the interface specification</w:t>
            </w:r>
          </w:p>
        </w:tc>
      </w:tr>
      <w:tr>
        <w:tc>
          <w:tcPr>
            <w:tcW w:type="dxa" w:w="3600"/>
          </w:tcPr>
          <w:p>
            <w:pPr>
              <w:spacing w:after="0" w:before="0" w:line="240" w:lineRule="auto"/>
              <w:jc w:val="left"/>
            </w:pPr>
            <w:r>
              <w:t>PLC receives no result</w:t>
            </w:r>
          </w:p>
        </w:tc>
        <w:tc>
          <w:tcPr>
            <w:tcW w:type="dxa" w:w="3600"/>
          </w:tcPr>
          <w:p>
            <w:pPr>
              <w:spacing w:after="0" w:before="0" w:line="240" w:lineRule="auto"/>
              <w:jc w:val="left"/>
            </w:pPr>
            <w:r>
              <w:t>Network issue, incorrect I/O mapping, protocol mismatch</w:t>
            </w:r>
          </w:p>
        </w:tc>
        <w:tc>
          <w:tcPr>
            <w:tcW w:type="dxa" w:w="3600"/>
          </w:tcPr>
          <w:p>
            <w:pPr>
              <w:spacing w:after="0" w:before="0" w:line="240" w:lineRule="auto"/>
              <w:jc w:val="left"/>
            </w:pPr>
            <w:r>
              <w:t>Check device status, communication diagnostics, and mapped data</w:t>
            </w:r>
          </w:p>
        </w:tc>
      </w:tr>
      <w:tr>
        <w:tc>
          <w:tcPr>
            <w:tcW w:type="dxa" w:w="3600"/>
          </w:tcPr>
          <w:p>
            <w:pPr>
              <w:spacing w:after="0" w:before="0" w:line="240" w:lineRule="auto"/>
              <w:jc w:val="left"/>
            </w:pPr>
            <w:r>
              <w:t>Scanner reports no-read continuously</w:t>
            </w:r>
          </w:p>
        </w:tc>
        <w:tc>
          <w:tcPr>
            <w:tcW w:type="dxa" w:w="3600"/>
          </w:tcPr>
          <w:p>
            <w:pPr>
              <w:spacing w:after="0" w:before="0" w:line="240" w:lineRule="auto"/>
              <w:jc w:val="left"/>
            </w:pPr>
            <w:r>
              <w:t>Code outside field of view, incorrect focus, unsupported code, poor marking</w:t>
            </w:r>
          </w:p>
        </w:tc>
        <w:tc>
          <w:tcPr>
            <w:tcW w:type="dxa" w:w="3600"/>
          </w:tcPr>
          <w:p>
            <w:pPr>
              <w:spacing w:after="0" w:before="0" w:line="240" w:lineRule="auto"/>
              <w:jc w:val="left"/>
            </w:pPr>
            <w:r>
              <w:t>Inspect target geometry, image, configuration, and marking quality</w:t>
            </w:r>
          </w:p>
        </w:tc>
      </w:tr>
      <w:tr>
        <w:tc>
          <w:tcPr>
            <w:tcW w:type="dxa" w:w="3600"/>
          </w:tcPr>
          <w:p>
            <w:pPr>
              <w:spacing w:after="0" w:before="0" w:line="240" w:lineRule="auto"/>
              <w:jc w:val="left"/>
            </w:pPr>
            <w:r>
              <w:t>Duplicate reads occur</w:t>
            </w:r>
          </w:p>
        </w:tc>
        <w:tc>
          <w:tcPr>
            <w:tcW w:type="dxa" w:w="3600"/>
          </w:tcPr>
          <w:p>
            <w:pPr>
              <w:spacing w:after="0" w:before="0" w:line="240" w:lineRule="auto"/>
              <w:jc w:val="left"/>
            </w:pPr>
            <w:r>
              <w:t>Continuous mode, repeated triggers, excessive read window</w:t>
            </w:r>
          </w:p>
        </w:tc>
        <w:tc>
          <w:tcPr>
            <w:tcW w:type="dxa" w:w="3600"/>
          </w:tcPr>
          <w:p>
            <w:pPr>
              <w:spacing w:after="0" w:before="0" w:line="240" w:lineRule="auto"/>
              <w:jc w:val="left"/>
            </w:pPr>
            <w:r>
              <w:t>Review trigger mode, trigger debounce, and result handling</w:t>
            </w:r>
          </w:p>
        </w:tc>
      </w:tr>
      <w:tr>
        <w:tc>
          <w:tcPr>
            <w:tcW w:type="dxa" w:w="3600"/>
          </w:tcPr>
          <w:p>
            <w:pPr>
              <w:spacing w:after="0" w:before="0" w:line="240" w:lineRule="auto"/>
              <w:jc w:val="left"/>
            </w:pPr>
            <w:r>
              <w:t>Data is truncated</w:t>
            </w:r>
          </w:p>
        </w:tc>
        <w:tc>
          <w:tcPr>
            <w:tcW w:type="dxa" w:w="3600"/>
          </w:tcPr>
          <w:p>
            <w:pPr>
              <w:spacing w:after="0" w:before="0" w:line="240" w:lineRule="auto"/>
              <w:jc w:val="left"/>
            </w:pPr>
            <w:r>
              <w:t>Incorrect buffer size, string format, delimiter or message framing</w:t>
            </w:r>
          </w:p>
        </w:tc>
        <w:tc>
          <w:tcPr>
            <w:tcW w:type="dxa" w:w="3600"/>
          </w:tcPr>
          <w:p>
            <w:pPr>
              <w:spacing w:after="0" w:before="0" w:line="240" w:lineRule="auto"/>
              <w:jc w:val="left"/>
            </w:pPr>
            <w:r>
              <w:t>Check protocol settings, data length, and PLC parsing logic</w:t>
            </w:r>
          </w:p>
        </w:tc>
      </w:tr>
      <w:tr>
        <w:tc>
          <w:tcPr>
            <w:tcW w:type="dxa" w:w="3600"/>
          </w:tcPr>
          <w:p>
            <w:pPr>
              <w:spacing w:after="0" w:before="0" w:line="240" w:lineRule="auto"/>
              <w:jc w:val="left"/>
            </w:pPr>
            <w:r>
              <w:t>Read rate drops after maintenance</w:t>
            </w:r>
          </w:p>
        </w:tc>
        <w:tc>
          <w:tcPr>
            <w:tcW w:type="dxa" w:w="3600"/>
          </w:tcPr>
          <w:p>
            <w:pPr>
              <w:spacing w:after="0" w:before="0" w:line="240" w:lineRule="auto"/>
              <w:jc w:val="left"/>
            </w:pPr>
            <w:r>
              <w:t>Mounting shift, changed lighting, dirty lens, configuration change</w:t>
            </w:r>
          </w:p>
        </w:tc>
        <w:tc>
          <w:tcPr>
            <w:tcW w:type="dxa" w:w="3600"/>
          </w:tcPr>
          <w:p>
            <w:pPr>
              <w:spacing w:after="0" w:before="0" w:line="240" w:lineRule="auto"/>
              <w:jc w:val="left"/>
            </w:pPr>
            <w:r>
              <w:t>Compare alignment, optical condition, and saved configuration</w:t>
            </w:r>
          </w:p>
        </w:tc>
      </w:tr>
      <w:tr>
        <w:tc>
          <w:tcPr>
            <w:tcW w:type="dxa" w:w="3600"/>
          </w:tcPr>
          <w:p>
            <w:pPr>
              <w:spacing w:after="0" w:before="0" w:line="240" w:lineRule="auto"/>
              <w:jc w:val="left"/>
            </w:pPr>
            <w:r>
              <w:t>Safety scanner trips unexpectedly</w:t>
            </w:r>
          </w:p>
        </w:tc>
        <w:tc>
          <w:tcPr>
            <w:tcW w:type="dxa" w:w="3600"/>
          </w:tcPr>
          <w:p>
            <w:pPr>
              <w:spacing w:after="0" w:before="0" w:line="240" w:lineRule="auto"/>
              <w:jc w:val="left"/>
            </w:pPr>
            <w:r>
              <w:t>Field obstruction, reflective interference, vibration, misalignment, configuration issue</w:t>
            </w:r>
          </w:p>
        </w:tc>
        <w:tc>
          <w:tcPr>
            <w:tcW w:type="dxa" w:w="3600"/>
          </w:tcPr>
          <w:p>
            <w:pPr>
              <w:spacing w:after="0" w:before="0" w:line="240" w:lineRule="auto"/>
              <w:jc w:val="left"/>
            </w:pPr>
            <w:r>
              <w:t>Review diagnostic codes, field geometry, and OEM troubleshooting guidance</w:t>
            </w:r>
          </w:p>
        </w:tc>
      </w:tr>
      <w:tr>
        <w:tc>
          <w:tcPr>
            <w:tcW w:type="dxa" w:w="3600"/>
          </w:tcPr>
          <w:p>
            <w:pPr>
              <w:spacing w:after="0" w:before="0" w:line="240" w:lineRule="auto"/>
              <w:jc w:val="left"/>
            </w:pPr>
            <w:r>
              <w:t>Safety scanner fails to stop the machine</w:t>
            </w:r>
          </w:p>
        </w:tc>
        <w:tc>
          <w:tcPr>
            <w:tcW w:type="dxa" w:w="3600"/>
          </w:tcPr>
          <w:p>
            <w:pPr>
              <w:spacing w:after="0" w:before="0" w:line="240" w:lineRule="auto"/>
              <w:jc w:val="left"/>
            </w:pPr>
            <w:r>
              <w:t>Wiring or safety-system integration fault, incorrect configuration, failed validation</w:t>
            </w:r>
          </w:p>
        </w:tc>
        <w:tc>
          <w:tcPr>
            <w:tcW w:type="dxa" w:w="3600"/>
          </w:tcPr>
          <w:p>
            <w:pPr>
              <w:spacing w:after="0" w:before="0" w:line="240" w:lineRule="auto"/>
              <w:jc w:val="left"/>
            </w:pPr>
            <w:r>
              <w:t>Place equipment in a safe state and investigate through authorized safety procedures</w:t>
            </w:r>
          </w:p>
        </w:tc>
      </w:tr>
    </w:tbl>
    <w:p/>
    <w:p>
      <w:pPr>
        <w:pStyle w:val="Heading2"/>
      </w:pPr>
      <w:r>
        <w:t>20. Practical Example: Automotive Part Traceability</w:t>
      </w:r>
    </w:p>
    <w:p>
      <w:r>
        <w:t>Consider a fixed Data Matrix reader installed at a CNC machining station. Each component carries a unique code that links it to the production order and inspection history.</w:t>
      </w:r>
    </w:p>
    <w:p>
      <w:pPr>
        <w:pStyle w:val="Heading3"/>
      </w:pPr>
      <w:r>
        <w:t>Expected Sequence</w:t>
      </w:r>
    </w:p>
    <w:p>
      <w:pPr>
        <w:tabs>
          <w:tab w:pos="403" w:val="left"/>
        </w:tabs>
        <w:spacing w:after="40" w:line="276" w:lineRule="auto"/>
        <w:ind w:left="403" w:hanging="403"/>
        <w:jc w:val="left"/>
      </w:pPr>
      <w:r>
        <w:rPr>
          <w:color w:val="1A2E4A"/>
        </w:rPr>
        <w:t>1.</w:t>
        <w:tab/>
      </w:r>
      <w:r>
        <w:t>The component arrives at the identification station.</w:t>
      </w:r>
    </w:p>
    <w:p>
      <w:pPr>
        <w:tabs>
          <w:tab w:pos="403" w:val="left"/>
        </w:tabs>
        <w:spacing w:after="40" w:line="276" w:lineRule="auto"/>
        <w:ind w:left="403" w:hanging="403"/>
        <w:jc w:val="left"/>
      </w:pPr>
      <w:r>
        <w:rPr>
          <w:color w:val="1A2E4A"/>
        </w:rPr>
        <w:t>2.</w:t>
        <w:tab/>
      </w:r>
      <w:r>
        <w:t>A presence sensor detects the component.</w:t>
      </w:r>
    </w:p>
    <w:p>
      <w:pPr>
        <w:tabs>
          <w:tab w:pos="403" w:val="left"/>
        </w:tabs>
        <w:spacing w:after="40" w:line="276" w:lineRule="auto"/>
        <w:ind w:left="403" w:hanging="403"/>
        <w:jc w:val="left"/>
      </w:pPr>
      <w:r>
        <w:rPr>
          <w:color w:val="1A2E4A"/>
        </w:rPr>
        <w:t>3.</w:t>
        <w:tab/>
      </w:r>
      <w:r>
        <w:t>The PLC confirms that the station is ready.</w:t>
      </w:r>
    </w:p>
    <w:p>
      <w:pPr>
        <w:tabs>
          <w:tab w:pos="403" w:val="left"/>
        </w:tabs>
        <w:spacing w:after="40" w:line="276" w:lineRule="auto"/>
        <w:ind w:left="403" w:hanging="403"/>
        <w:jc w:val="left"/>
      </w:pPr>
      <w:r>
        <w:rPr>
          <w:color w:val="1A2E4A"/>
        </w:rPr>
        <w:t>4.</w:t>
        <w:tab/>
      </w:r>
      <w:r>
        <w:t>The PLC triggers the scanner.</w:t>
      </w:r>
    </w:p>
    <w:p>
      <w:pPr>
        <w:tabs>
          <w:tab w:pos="403" w:val="left"/>
        </w:tabs>
        <w:spacing w:after="40" w:line="276" w:lineRule="auto"/>
        <w:ind w:left="403" w:hanging="403"/>
        <w:jc w:val="left"/>
      </w:pPr>
      <w:r>
        <w:rPr>
          <w:color w:val="1A2E4A"/>
        </w:rPr>
        <w:t>5.</w:t>
        <w:tab/>
      </w:r>
      <w:r>
        <w:t>The scanner decodes the Data Matrix symbol.</w:t>
      </w:r>
    </w:p>
    <w:p>
      <w:pPr>
        <w:tabs>
          <w:tab w:pos="403" w:val="left"/>
        </w:tabs>
        <w:spacing w:after="40" w:line="276" w:lineRule="auto"/>
        <w:ind w:left="403" w:hanging="403"/>
        <w:jc w:val="left"/>
      </w:pPr>
      <w:r>
        <w:rPr>
          <w:color w:val="1A2E4A"/>
        </w:rPr>
        <w:t>6.</w:t>
        <w:tab/>
      </w:r>
      <w:r>
        <w:t>The PLC or host validates the returned part identity.</w:t>
      </w:r>
    </w:p>
    <w:p>
      <w:pPr>
        <w:tabs>
          <w:tab w:pos="403" w:val="left"/>
        </w:tabs>
        <w:spacing w:after="40" w:line="276" w:lineRule="auto"/>
        <w:ind w:left="403" w:hanging="403"/>
        <w:jc w:val="left"/>
      </w:pPr>
      <w:r>
        <w:rPr>
          <w:color w:val="1A2E4A"/>
        </w:rPr>
        <w:t>7.</w:t>
        <w:tab/>
      </w:r>
      <w:r>
        <w:t>The system checks whether the component is expected, already processed, or assigned to the correct operation.</w:t>
      </w:r>
    </w:p>
    <w:p>
      <w:pPr>
        <w:tabs>
          <w:tab w:pos="403" w:val="left"/>
        </w:tabs>
        <w:spacing w:after="40" w:line="276" w:lineRule="auto"/>
        <w:ind w:left="403" w:hanging="403"/>
        <w:jc w:val="left"/>
      </w:pPr>
      <w:r>
        <w:rPr>
          <w:color w:val="1A2E4A"/>
        </w:rPr>
        <w:t>8.</w:t>
        <w:tab/>
      </w:r>
      <w:r>
        <w:t>A valid part is permitted to continue.</w:t>
      </w:r>
    </w:p>
    <w:p>
      <w:pPr>
        <w:tabs>
          <w:tab w:pos="403" w:val="left"/>
        </w:tabs>
        <w:spacing w:after="40" w:line="276" w:lineRule="auto"/>
        <w:ind w:left="403" w:hanging="403"/>
        <w:jc w:val="left"/>
      </w:pPr>
      <w:r>
        <w:rPr>
          <w:color w:val="1A2E4A"/>
        </w:rPr>
        <w:t>9.</w:t>
        <w:tab/>
      </w:r>
      <w:r>
        <w:t>An invalid, unknown, or unreadable part is held or diverted according to the approved process.</w:t>
      </w:r>
    </w:p>
    <w:p>
      <w:pPr>
        <w:tabs>
          <w:tab w:pos="403" w:val="left"/>
        </w:tabs>
        <w:spacing w:after="40" w:line="276" w:lineRule="auto"/>
        <w:ind w:left="403" w:hanging="403"/>
        <w:jc w:val="left"/>
      </w:pPr>
      <w:r>
        <w:rPr>
          <w:color w:val="1A2E4A"/>
        </w:rPr>
        <w:t>10.</w:t>
        <w:tab/>
      </w:r>
      <w:r>
        <w:t>The identity and result are recorded for traceability.</w:t>
      </w:r>
    </w:p>
    <w:p>
      <w:pPr>
        <w:pStyle w:val="Heading3"/>
      </w:pPr>
      <w:r>
        <w:t>Fault Example</w:t>
      </w:r>
    </w:p>
    <w:p>
      <w:r>
        <w:t>The scanner reads a component successfully, but the following component produces a no-read. If the PLC retains the previous component's identity and treats it as current data, the system may associate machining results with the wrong component.</w:t>
      </w:r>
    </w:p>
    <w:p>
      <w:r>
        <w:t>This is a data integrity and traceability failure, not merely a scanner fault.</w:t>
      </w:r>
    </w:p>
    <w:p>
      <w:r>
        <w:t>Prevention measures include:</w:t>
      </w:r>
    </w:p>
    <w:p>
      <w:pPr>
        <w:pStyle w:val="ListBullet"/>
      </w:pPr>
      <w:r>
        <w:t>Explicitly invalidating previous results when a new reading begins.</w:t>
      </w:r>
    </w:p>
    <w:p>
      <w:pPr>
        <w:pStyle w:val="ListBullet"/>
      </w:pPr>
      <w:r>
        <w:t>Using a defined transaction or part-tracking state.</w:t>
      </w:r>
    </w:p>
    <w:p>
      <w:pPr>
        <w:pStyle w:val="ListBullet"/>
      </w:pPr>
      <w:r>
        <w:t>Validating the read-complete and valid-result conditions.</w:t>
      </w:r>
    </w:p>
    <w:p>
      <w:pPr>
        <w:pStyle w:val="ListBullet"/>
      </w:pPr>
      <w:r>
        <w:t>Handling no-read and timeout states separately.</w:t>
      </w:r>
    </w:p>
    <w:p>
      <w:pPr>
        <w:pStyle w:val="ListBullet"/>
      </w:pPr>
      <w:r>
        <w:t>Preventing the machine cycle from proceeding without the required identity.</w:t>
      </w:r>
    </w:p>
    <w:p>
      <w:pPr>
        <w:pStyle w:val="ListBullet"/>
      </w:pPr>
      <w:r>
        <w:t>Recording the actual result and fault reason.</w:t>
      </w:r>
    </w:p>
    <w:p>
      <w:pPr>
        <w:pStyle w:val="Heading2"/>
      </w:pPr>
      <w:r>
        <w:t>21. Maintenance and Reliability</w:t>
      </w:r>
    </w:p>
    <w:p>
      <w:r>
        <w:t>Scanner reliability depends on optical cleanliness, mechanical stability, configuration integrity, and communication health.</w:t>
      </w:r>
    </w:p>
    <w:p>
      <w:pPr>
        <w:pStyle w:val="Heading3"/>
      </w:pPr>
      <w:r>
        <w:t>21.1 Preventive Maintenance</w:t>
      </w:r>
    </w:p>
    <w:p>
      <w:pPr>
        <w:pStyle w:val="ListBullet"/>
      </w:pPr>
      <w:r>
        <w:t>Clean the optical window using approved materials and methods.</w:t>
      </w:r>
    </w:p>
    <w:p>
      <w:pPr>
        <w:pStyle w:val="ListBullet"/>
      </w:pPr>
      <w:r>
        <w:t>Inspect mounting brackets and fasteners.</w:t>
      </w:r>
    </w:p>
    <w:p>
      <w:pPr>
        <w:pStyle w:val="ListBullet"/>
      </w:pPr>
      <w:r>
        <w:t>Check cables and connectors for damage.</w:t>
      </w:r>
    </w:p>
    <w:p>
      <w:pPr>
        <w:pStyle w:val="ListBullet"/>
      </w:pPr>
      <w:r>
        <w:t>Inspect for oil mist, coolant, dust, or other contamination.</w:t>
      </w:r>
    </w:p>
    <w:p>
      <w:pPr>
        <w:pStyle w:val="ListBullet"/>
      </w:pPr>
      <w:r>
        <w:t>Review no-read rates and device diagnostics.</w:t>
      </w:r>
    </w:p>
    <w:p>
      <w:pPr>
        <w:pStyle w:val="ListBullet"/>
      </w:pPr>
      <w:r>
        <w:t>Verify trigger sensors and communication status.</w:t>
      </w:r>
    </w:p>
    <w:p>
      <w:pPr>
        <w:pStyle w:val="ListBullet"/>
      </w:pPr>
      <w:r>
        <w:t>Check configuration changes against the approved baseline.</w:t>
      </w:r>
    </w:p>
    <w:p>
      <w:pPr>
        <w:pStyle w:val="ListBullet"/>
      </w:pPr>
      <w:r>
        <w:t>Confirm that safety scanner field validation remains current after relevant modifications.</w:t>
      </w:r>
    </w:p>
    <w:p>
      <w:pPr>
        <w:pStyle w:val="ListBullet"/>
      </w:pPr>
      <w:r>
        <w:t>Maintain spare-device and replacement-configuration records.</w:t>
      </w:r>
    </w:p>
    <w:p>
      <w:pPr>
        <w:pStyle w:val="Heading3"/>
      </w:pPr>
      <w:r>
        <w:t>21.2 Useful Maintenance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Read rate</w:t>
            </w:r>
          </w:p>
        </w:tc>
        <w:tc>
          <w:tcPr>
            <w:tcW w:type="dxa" w:w="5400"/>
          </w:tcPr>
          <w:p>
            <w:pPr>
              <w:spacing w:after="0" w:before="0" w:line="240" w:lineRule="auto"/>
              <w:jc w:val="left"/>
            </w:pPr>
            <w:r>
              <w:t>Measures the proportion of successful reading attempts</w:t>
            </w:r>
          </w:p>
        </w:tc>
      </w:tr>
      <w:tr>
        <w:tc>
          <w:tcPr>
            <w:tcW w:type="dxa" w:w="5400"/>
          </w:tcPr>
          <w:p>
            <w:pPr>
              <w:spacing w:after="0" w:before="0" w:line="240" w:lineRule="auto"/>
              <w:jc w:val="left"/>
            </w:pPr>
            <w:r>
              <w:t>No-read rate</w:t>
            </w:r>
          </w:p>
        </w:tc>
        <w:tc>
          <w:tcPr>
            <w:tcW w:type="dxa" w:w="5400"/>
          </w:tcPr>
          <w:p>
            <w:pPr>
              <w:spacing w:after="0" w:before="0" w:line="240" w:lineRule="auto"/>
              <w:jc w:val="left"/>
            </w:pPr>
            <w:r>
              <w:t>Tracks reading failures under defined conditions</w:t>
            </w:r>
          </w:p>
        </w:tc>
      </w:tr>
      <w:tr>
        <w:tc>
          <w:tcPr>
            <w:tcW w:type="dxa" w:w="5400"/>
          </w:tcPr>
          <w:p>
            <w:pPr>
              <w:spacing w:after="0" w:before="0" w:line="240" w:lineRule="auto"/>
              <w:jc w:val="left"/>
            </w:pPr>
            <w:r>
              <w:t>Mean time between failures</w:t>
            </w:r>
          </w:p>
        </w:tc>
        <w:tc>
          <w:tcPr>
            <w:tcW w:type="dxa" w:w="5400"/>
          </w:tcPr>
          <w:p>
            <w:pPr>
              <w:spacing w:after="0" w:before="0" w:line="240" w:lineRule="auto"/>
              <w:jc w:val="left"/>
            </w:pPr>
            <w:r>
              <w:t>Helps assess reliability when failure data is sufficient</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time after failures</w:t>
            </w:r>
          </w:p>
        </w:tc>
      </w:tr>
      <w:tr>
        <w:tc>
          <w:tcPr>
            <w:tcW w:type="dxa" w:w="5400"/>
          </w:tcPr>
          <w:p>
            <w:pPr>
              <w:spacing w:after="0" w:before="0" w:line="240" w:lineRule="auto"/>
              <w:jc w:val="left"/>
            </w:pPr>
            <w:r>
              <w:t>Scanner fault count</w:t>
            </w:r>
          </w:p>
        </w:tc>
        <w:tc>
          <w:tcPr>
            <w:tcW w:type="dxa" w:w="5400"/>
          </w:tcPr>
          <w:p>
            <w:pPr>
              <w:spacing w:after="0" w:before="0" w:line="240" w:lineRule="auto"/>
              <w:jc w:val="left"/>
            </w:pPr>
            <w:r>
              <w:t>Identifies recurring hardware or configuration issues</w:t>
            </w:r>
          </w:p>
        </w:tc>
      </w:tr>
      <w:tr>
        <w:tc>
          <w:tcPr>
            <w:tcW w:type="dxa" w:w="5400"/>
          </w:tcPr>
          <w:p>
            <w:pPr>
              <w:spacing w:after="0" w:before="0" w:line="240" w:lineRule="auto"/>
              <w:jc w:val="left"/>
            </w:pPr>
            <w:r>
              <w:t>Trigger-to-result time</w:t>
            </w:r>
          </w:p>
        </w:tc>
        <w:tc>
          <w:tcPr>
            <w:tcW w:type="dxa" w:w="5400"/>
          </w:tcPr>
          <w:p>
            <w:pPr>
              <w:spacing w:after="0" w:before="0" w:line="240" w:lineRule="auto"/>
              <w:jc w:val="left"/>
            </w:pPr>
            <w:r>
              <w:t>Tracks acquisition and processing performance</w:t>
            </w:r>
          </w:p>
        </w:tc>
      </w:tr>
      <w:tr>
        <w:tc>
          <w:tcPr>
            <w:tcW w:type="dxa" w:w="5400"/>
          </w:tcPr>
          <w:p>
            <w:pPr>
              <w:spacing w:after="0" w:before="0" w:line="240" w:lineRule="auto"/>
              <w:jc w:val="left"/>
            </w:pPr>
            <w:r>
              <w:t>Communication fault count</w:t>
            </w:r>
          </w:p>
        </w:tc>
        <w:tc>
          <w:tcPr>
            <w:tcW w:type="dxa" w:w="5400"/>
          </w:tcPr>
          <w:p>
            <w:pPr>
              <w:spacing w:after="0" w:before="0" w:line="240" w:lineRule="auto"/>
              <w:jc w:val="left"/>
            </w:pPr>
            <w:r>
              <w:t>Identifies network or interface instability</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Measures recurrence after corrective actions</w:t>
            </w:r>
          </w:p>
        </w:tc>
      </w:tr>
    </w:tbl>
    <w:p/>
    <w:p>
      <w:r>
        <w:t>Trends should be compared under equivalent production conditions. A lower read rate may result from changes in part mix or marking quality rather than deterioration of the scanner itself.</w:t>
      </w:r>
    </w:p>
    <w:p>
      <w:pPr>
        <w:pStyle w:val="Heading2"/>
      </w:pPr>
      <w:r>
        <w:t>22. Commissioning Records and Handover</w:t>
      </w:r>
    </w:p>
    <w:p>
      <w:r>
        <w:t>The final commissioning record should include:</w:t>
      </w:r>
    </w:p>
    <w:p>
      <w:pPr>
        <w:pStyle w:val="ListBullet"/>
      </w:pPr>
      <w:r>
        <w:t>Scanner identification and intended application.</w:t>
      </w:r>
    </w:p>
    <w:p>
      <w:pPr>
        <w:pStyle w:val="ListBullet"/>
      </w:pPr>
      <w:r>
        <w:t>Hardware, firmware, and software versions.</w:t>
      </w:r>
    </w:p>
    <w:p>
      <w:pPr>
        <w:pStyle w:val="ListBullet"/>
      </w:pPr>
      <w:r>
        <w:t>Installation and alignment measurements where relevant.</w:t>
      </w:r>
    </w:p>
    <w:p>
      <w:pPr>
        <w:pStyle w:val="ListBullet"/>
      </w:pPr>
      <w:r>
        <w:t>Electrical verification results.</w:t>
      </w:r>
    </w:p>
    <w:p>
      <w:pPr>
        <w:pStyle w:val="ListBullet"/>
      </w:pPr>
      <w:r>
        <w:t>Network and communication configuration.</w:t>
      </w:r>
    </w:p>
    <w:p>
      <w:pPr>
        <w:pStyle w:val="ListBullet"/>
      </w:pPr>
      <w:r>
        <w:t>Scanner configuration backup and revision.</w:t>
      </w:r>
    </w:p>
    <w:p>
      <w:pPr>
        <w:pStyle w:val="ListBullet"/>
      </w:pPr>
      <w:r>
        <w:t>Supported code types and test samples.</w:t>
      </w:r>
    </w:p>
    <w:p>
      <w:pPr>
        <w:pStyle w:val="ListBullet"/>
      </w:pPr>
      <w:r>
        <w:t>Static and dynamic test results.</w:t>
      </w:r>
    </w:p>
    <w:p>
      <w:pPr>
        <w:pStyle w:val="ListBullet"/>
      </w:pPr>
      <w:r>
        <w:t>Read-rate calculations and sample counts.</w:t>
      </w:r>
    </w:p>
    <w:p>
      <w:pPr>
        <w:pStyle w:val="ListBullet"/>
      </w:pPr>
      <w:r>
        <w:t>Trigger timing and PLC interface results.</w:t>
      </w:r>
    </w:p>
    <w:p>
      <w:pPr>
        <w:pStyle w:val="ListBullet"/>
      </w:pPr>
      <w:r>
        <w:t>No-read and timeout test results.</w:t>
      </w:r>
    </w:p>
    <w:p>
      <w:pPr>
        <w:pStyle w:val="ListBullet"/>
      </w:pPr>
      <w:r>
        <w:t>Safety validation records for safety-related devices.</w:t>
      </w:r>
    </w:p>
    <w:p>
      <w:pPr>
        <w:pStyle w:val="ListBullet"/>
      </w:pPr>
      <w:r>
        <w:t>Measurement validation records for inspection scanners.</w:t>
      </w:r>
    </w:p>
    <w:p>
      <w:pPr>
        <w:pStyle w:val="ListBullet"/>
      </w:pPr>
      <w:r>
        <w:t>Defects, corrective actions, and retest evidence.</w:t>
      </w:r>
    </w:p>
    <w:p>
      <w:pPr>
        <w:pStyle w:val="ListBullet"/>
      </w:pPr>
      <w:r>
        <w:t>Preventive maintenance requirements.</w:t>
      </w:r>
    </w:p>
    <w:p>
      <w:pPr>
        <w:pStyle w:val="ListBullet"/>
      </w:pPr>
      <w:r>
        <w:t>Spare part details and recovery instructions.</w:t>
      </w:r>
    </w:p>
    <w:p>
      <w:pPr>
        <w:pStyle w:val="ListBullet"/>
      </w:pPr>
      <w:r>
        <w:t>Final acceptance and handover authorization.</w:t>
      </w:r>
    </w:p>
    <w:p>
      <w:r>
        <w:t>A complete handover should allow maintenance personnel to restore the approved configuration, identify the expected diagnostic indicators, and troubleshoot common faults without relying on undocumented adjustments.</w:t>
      </w:r>
    </w:p>
    <w:p>
      <w:pPr>
        <w:pStyle w:val="Heading2"/>
      </w:pPr>
      <w:r>
        <w:t>23. Scanner Commissioning Acceptance Checklist</w:t>
      </w:r>
    </w:p>
    <w:p>
      <w:pPr>
        <w:pStyle w:val="ListBullet"/>
      </w:pPr>
      <w:r>
        <w:t>Scanner model and intended function verified.</w:t>
      </w:r>
    </w:p>
    <w:p>
      <w:pPr>
        <w:pStyle w:val="ListBullet"/>
      </w:pPr>
      <w:r>
        <w:t>Mounting position and optical access verified.</w:t>
      </w:r>
    </w:p>
    <w:p>
      <w:pPr>
        <w:pStyle w:val="ListBullet"/>
      </w:pPr>
      <w:r>
        <w:t>Electrical supply, connector pinout, and grounding checked.</w:t>
      </w:r>
    </w:p>
    <w:p>
      <w:pPr>
        <w:pStyle w:val="ListBullet"/>
      </w:pPr>
      <w:r>
        <w:t>Correct symbologies or measurement functions configured.</w:t>
      </w:r>
    </w:p>
    <w:p>
      <w:pPr>
        <w:pStyle w:val="ListBullet"/>
      </w:pPr>
      <w:r>
        <w:t>Trigger mode and timing validated.</w:t>
      </w:r>
    </w:p>
    <w:p>
      <w:pPr>
        <w:pStyle w:val="ListBullet"/>
      </w:pPr>
      <w:r>
        <w:t>Optical settings verified under representative conditions.</w:t>
      </w:r>
    </w:p>
    <w:p>
      <w:pPr>
        <w:pStyle w:val="ListBullet"/>
      </w:pPr>
      <w:r>
        <w:t>Minimum and maximum target distances tested.</w:t>
      </w:r>
    </w:p>
    <w:p>
      <w:pPr>
        <w:pStyle w:val="ListBullet"/>
      </w:pPr>
      <w:r>
        <w:t>Static and dynamic performance tested.</w:t>
      </w:r>
    </w:p>
    <w:p>
      <w:pPr>
        <w:pStyle w:val="ListBullet"/>
      </w:pPr>
      <w:r>
        <w:t>PLC I/O mapping or network data exchange validated.</w:t>
      </w:r>
    </w:p>
    <w:p>
      <w:pPr>
        <w:pStyle w:val="ListBullet"/>
      </w:pPr>
      <w:r>
        <w:t>Result format, data length, and validation rules verified.</w:t>
      </w:r>
    </w:p>
    <w:p>
      <w:pPr>
        <w:pStyle w:val="ListBullet"/>
      </w:pPr>
      <w:r>
        <w:t>No-read, timeout, invalid-code, and communication-fault responses tested.</w:t>
      </w:r>
    </w:p>
    <w:p>
      <w:pPr>
        <w:pStyle w:val="ListBullet"/>
      </w:pPr>
      <w:r>
        <w:t>Stale data and incorrect part association prevented.</w:t>
      </w:r>
    </w:p>
    <w:p>
      <w:pPr>
        <w:pStyle w:val="ListBullet"/>
      </w:pPr>
      <w:r>
        <w:t>Required read-rate or measurement acceptance criteria satisfied.</w:t>
      </w:r>
    </w:p>
    <w:p>
      <w:pPr>
        <w:pStyle w:val="ListBullet"/>
      </w:pPr>
      <w:r>
        <w:t>Safety functions validated if the scanner is safety-rated.</w:t>
      </w:r>
    </w:p>
    <w:p>
      <w:pPr>
        <w:pStyle w:val="ListBullet"/>
      </w:pPr>
      <w:r>
        <w:t>Configuration backup saved and verified.</w:t>
      </w:r>
    </w:p>
    <w:p>
      <w:pPr>
        <w:pStyle w:val="ListBullet"/>
      </w:pPr>
      <w:r>
        <w:t>Faults documented and corrective actions confirmed.</w:t>
      </w:r>
    </w:p>
    <w:p>
      <w:pPr>
        <w:pStyle w:val="ListBullet"/>
      </w:pPr>
      <w:r>
        <w:t>Maintenance requirements and handover records completed.</w:t>
      </w:r>
    </w:p>
    <w:p>
      <w:pPr>
        <w:pStyle w:val="Heading2"/>
      </w:pPr>
      <w:r>
        <w:t>24. Common Commissioning Mistakes</w:t>
      </w:r>
    </w:p>
    <w:p>
      <w:pPr>
        <w:pStyle w:val="ListBullet"/>
      </w:pPr>
      <w:r>
        <w:t>Treating all industrial scanners as barcode readers.</w:t>
      </w:r>
    </w:p>
    <w:p>
      <w:pPr>
        <w:pStyle w:val="ListBullet"/>
      </w:pPr>
      <w:r>
        <w:t>Assuming that a scanner is safety-rated because it detects people or objects.</w:t>
      </w:r>
    </w:p>
    <w:p>
      <w:pPr>
        <w:pStyle w:val="ListBullet"/>
      </w:pPr>
      <w:r>
        <w:t>Selecting a mounting distance without checking the field of view and depth of field.</w:t>
      </w:r>
    </w:p>
    <w:p>
      <w:pPr>
        <w:pStyle w:val="ListBullet"/>
      </w:pPr>
      <w:r>
        <w:t>Ignoring reflections and lighting variation on metallic components.</w:t>
      </w:r>
    </w:p>
    <w:p>
      <w:pPr>
        <w:pStyle w:val="ListBullet"/>
      </w:pPr>
      <w:r>
        <w:t>Changing multiple optical parameters at once without recording results.</w:t>
      </w:r>
    </w:p>
    <w:p>
      <w:pPr>
        <w:pStyle w:val="ListBullet"/>
      </w:pPr>
      <w:r>
        <w:t>Testing only stationary codes when the real application involves moving parts.</w:t>
      </w:r>
    </w:p>
    <w:p>
      <w:pPr>
        <w:pStyle w:val="ListBullet"/>
      </w:pPr>
      <w:r>
        <w:t>Assuming a successful network connection proves correct PLC integration.</w:t>
      </w:r>
    </w:p>
    <w:p>
      <w:pPr>
        <w:pStyle w:val="ListBullet"/>
      </w:pPr>
      <w:r>
        <w:t>Failing to distinguish a no-read from a communication fault.</w:t>
      </w:r>
    </w:p>
    <w:p>
      <w:pPr>
        <w:pStyle w:val="ListBullet"/>
      </w:pPr>
      <w:r>
        <w:t>Allowing old decoded data to be reused for a new component.</w:t>
      </w:r>
    </w:p>
    <w:p>
      <w:pPr>
        <w:pStyle w:val="ListBullet"/>
      </w:pPr>
      <w:r>
        <w:t>Setting retry logic without a defined limit or recovery path.</w:t>
      </w:r>
    </w:p>
    <w:p>
      <w:pPr>
        <w:pStyle w:val="ListBullet"/>
      </w:pPr>
      <w:r>
        <w:t>Accepting a scanner based on a small number of easy-to-read samples.</w:t>
      </w:r>
    </w:p>
    <w:p>
      <w:pPr>
        <w:pStyle w:val="ListBullet"/>
      </w:pPr>
      <w:r>
        <w:t>Changing a safety scanner's protective field without repeating the required validation.</w:t>
      </w:r>
    </w:p>
    <w:p>
      <w:pPr>
        <w:pStyle w:val="ListBullet"/>
      </w:pPr>
      <w:r>
        <w:t>Failing to retain the validated configuration and acceptance evidence.</w:t>
      </w:r>
    </w:p>
    <w:p>
      <w:pPr>
        <w:pStyle w:val="Heading2"/>
      </w:pPr>
      <w:r>
        <w:t>25. Interview Questions and Answers</w:t>
      </w:r>
    </w:p>
    <w:p>
      <w:pPr>
        <w:pStyle w:val="Heading3"/>
      </w:pPr>
      <w:r>
        <w:t>Q1. What is scanner commissioning?</w:t>
      </w:r>
    </w:p>
    <w:p>
      <w:r>
        <w:t>It is the process of installing, configuring, testing, and validating an industrial scanner and its associated control-system interface against defined functional, performance, and safety requirements.</w:t>
      </w:r>
    </w:p>
    <w:p>
      <w:pPr>
        <w:pStyle w:val="Heading3"/>
      </w:pPr>
      <w:r>
        <w:t>Q2. What is the difference between a barcode scanner and a safety laser scanner?</w:t>
      </w:r>
    </w:p>
    <w:p>
      <w:r>
        <w:t>A barcode scanner identifies encoded data. A safety laser scanner monitors configured protective fields and provides safety-related outputs when implemented and validated as part of a suitable safety system.</w:t>
      </w:r>
    </w:p>
    <w:p>
      <w:pPr>
        <w:pStyle w:val="Heading3"/>
      </w:pPr>
      <w:r>
        <w:t>Q3. Why does a scanner read a code at standstill but fail on a moving conveyor?</w:t>
      </w:r>
    </w:p>
    <w:p>
      <w:r>
        <w:t>Possible causes include motion blur, excessive exposure, incorrect trigger timing, inadequate illumination, vibration, or insufficient acquisition time.</w:t>
      </w:r>
    </w:p>
    <w:p>
      <w:pPr>
        <w:pStyle w:val="Heading3"/>
      </w:pPr>
      <w:r>
        <w:t>Q4. What is a no-read?</w:t>
      </w:r>
    </w:p>
    <w:p>
      <w:r>
        <w:t>A no-read occurs when the scanner fails to obtain a valid decoded result for an attempted reading. The control system must handle it explicitly rather than assuming that a previous result remains valid.</w:t>
      </w:r>
    </w:p>
    <w:p>
      <w:pPr>
        <w:pStyle w:val="Heading3"/>
      </w:pPr>
      <w:r>
        <w:t>Q5. Why are trigger timing and PLC handshake important?</w:t>
      </w:r>
    </w:p>
    <w:p>
      <w:r>
        <w:t>They ensure that the scanner reads the intended component and that the result is associated with the correct production cycle.</w:t>
      </w:r>
    </w:p>
    <w:p>
      <w:pPr>
        <w:pStyle w:val="Heading3"/>
      </w:pPr>
      <w:r>
        <w:t>Q6. What is the difference between a scanner fault and a no-read?</w:t>
      </w:r>
    </w:p>
    <w:p>
      <w:r>
        <w:t>A no-read indicates that a valid code was not obtained. A scanner fault indicates a device or operating problem. The exact diagnostic definitions depend on the scanner and interface.</w:t>
      </w:r>
    </w:p>
    <w:p>
      <w:pPr>
        <w:pStyle w:val="Heading3"/>
      </w:pPr>
      <w:r>
        <w:t>Q7. Why is Data Matrix commonly used in industrial traceability?</w:t>
      </w:r>
    </w:p>
    <w:p>
      <w:r>
        <w:t>Data Matrix can encode identification information in a compact two-dimensional symbol and is widely used for industrial marking, including direct marking on components.</w:t>
      </w:r>
    </w:p>
    <w:p>
      <w:pPr>
        <w:pStyle w:val="Heading3"/>
      </w:pPr>
      <w:r>
        <w:t>Q8. How would you investigate intermittent no-reads?</w:t>
      </w:r>
    </w:p>
    <w:p>
      <w:r>
        <w:t>I would review scanner diagnostics, trigger timing, image quality, code quality, working distance, reflections, vibration, and communication behavior. I would test representative parts under actual operating conditions and change one controlled parameter at a time.</w:t>
      </w:r>
    </w:p>
    <w:p>
      <w:pPr>
        <w:pStyle w:val="Heading3"/>
      </w:pPr>
      <w:r>
        <w:t>Q9. Why is stale-data prevention important?</w:t>
      </w:r>
    </w:p>
    <w:p>
      <w:r>
        <w:t>A previous valid result may otherwise be associated with a new part after a no-read or timeout, causing incorrect traceability and potentially allowing an invalid production sequence.</w:t>
      </w:r>
    </w:p>
    <w:p>
      <w:pPr>
        <w:pStyle w:val="Heading3"/>
      </w:pPr>
      <w:r>
        <w:t>Q10. What is the difference between a scanner's read rate and its accuracy?</w:t>
      </w:r>
    </w:p>
    <w:p>
      <w:r>
        <w:t>Read rate measures how often the scanner successfully obtains a result under defined conditions. Correctness or data accuracy concerns whether the result represents the intended symbol or measurement. Both must be validated.</w:t>
      </w:r>
    </w:p>
    <w:p>
      <w:pPr>
        <w:pStyle w:val="Heading3"/>
      </w:pPr>
      <w:r>
        <w:t>Q11. What should be tested after replacing a scanner?</w:t>
      </w:r>
    </w:p>
    <w:p>
      <w:r>
        <w:t>Verify the device configuration, mounting, electrical connections, trigger behavior, communication settings, result format, read performance, fault handling, and any required safety or measurement validation.</w:t>
      </w:r>
    </w:p>
    <w:p>
      <w:pPr>
        <w:pStyle w:val="Heading3"/>
      </w:pPr>
      <w:r>
        <w:t>Q12. When is scanner commissioning complete?</w:t>
      </w:r>
    </w:p>
    <w:p>
      <w:r>
        <w:t>When installation, configuration, functional behavior, performance, integration, required safety or measurement validation, backup, documentation, and acceptance criteria have been satisfied.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02_PLAN_WISE_2026\02_INDUSTRY3_0\13_Commissioning\03_Stage3_Devices\06_Printer - Printer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Scanner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