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Punch-Point Closure in Industrial Machine Commissioning</w:t>
      </w:r>
    </w:p>
    <w:p>
      <w:pPr>
        <w:pStyle w:val="Heading2"/>
      </w:pPr>
      <w:r>
        <w:t>1. Definition of Punch-Point Closure</w:t>
      </w:r>
    </w:p>
    <w:p>
      <w:r>
        <w:t>A punch point is an identified defect, deficiency, incomplete activity, deviation, or outstanding requirement recorded during equipment installation, inspection, testing, commissioning, or handover.</w:t>
      </w:r>
    </w:p>
    <w:p>
      <w:r>
        <w:t>Punch-point closure is the controlled process of recording an outstanding issue, assigning responsibility, correcting it, verifying the correction, retaining evidence, and obtaining formal acceptance from the authorized person or function.</w:t>
      </w:r>
    </w:p>
    <w:p>
      <w:r>
        <w:t>In industrial commissioning, a machine may operate successfully while still having unresolved issues such as an incorrect HMI label, missing documentation, an intermittent sensor fault, incomplete safety validation, or an unapproved software change.</w:t>
      </w:r>
    </w:p>
    <w:p>
      <w:r>
        <w:t>Punch-point closure ensures these issues are not forgotten, informally accepted, or carried into production without an appropriate decision.</w:t>
      </w:r>
    </w:p>
    <w:p>
      <w:r>
        <w:t>A punch point is not closed merely because someone says it is fixed. It is closed when the required correction has been completed, the result has been verified against defined criteria, evidence is recorded, and the authorized person approves closure.</w:t>
      </w:r>
    </w:p>
    <w:p>
      <w:pPr>
        <w:pStyle w:val="Heading2"/>
      </w:pPr>
      <w:r>
        <w:t>2. Purpose of Punch-Point Management</w:t>
      </w:r>
    </w:p>
    <w:p>
      <w:r>
        <w:t>Punch-point management provides a structured way to control outstanding work during:</w:t>
      </w:r>
    </w:p>
    <w:p>
      <w:pPr>
        <w:pStyle w:val="ListBullet"/>
      </w:pPr>
      <w:r>
        <w:t>Factory Acceptance Testing (FAT).</w:t>
      </w:r>
    </w:p>
    <w:p>
      <w:pPr>
        <w:pStyle w:val="ListBullet"/>
      </w:pPr>
      <w:r>
        <w:t>Equipment installation and site execution.</w:t>
      </w:r>
    </w:p>
    <w:p>
      <w:pPr>
        <w:pStyle w:val="ListBullet"/>
      </w:pPr>
      <w:r>
        <w:t>Site Acceptance Testing (SAT).</w:t>
      </w:r>
    </w:p>
    <w:p>
      <w:pPr>
        <w:pStyle w:val="ListBullet"/>
      </w:pPr>
      <w:r>
        <w:t>Power-up and I/O commissioning.</w:t>
      </w:r>
    </w:p>
    <w:p>
      <w:pPr>
        <w:pStyle w:val="ListBullet"/>
      </w:pPr>
      <w:r>
        <w:t>Manual, jog, single-cycle, and automatic operation tests.</w:t>
      </w:r>
    </w:p>
    <w:p>
      <w:pPr>
        <w:pStyle w:val="ListBullet"/>
      </w:pPr>
      <w:r>
        <w:t>Dry runs and trial production.</w:t>
      </w:r>
    </w:p>
    <w:p>
      <w:pPr>
        <w:pStyle w:val="ListBullet"/>
      </w:pPr>
      <w:r>
        <w:t>Quality, capacity, and stability verification.</w:t>
      </w:r>
    </w:p>
    <w:p>
      <w:pPr>
        <w:pStyle w:val="ListBullet"/>
      </w:pPr>
      <w:r>
        <w:t>Safety validation.</w:t>
      </w:r>
    </w:p>
    <w:p>
      <w:pPr>
        <w:pStyle w:val="ListBullet"/>
      </w:pPr>
      <w:r>
        <w:t>Final handover to production and maintenance.</w:t>
      </w:r>
    </w:p>
    <w:p>
      <w:r>
        <w:t>The primary objectives are to:</w:t>
      </w:r>
    </w:p>
    <w:p>
      <w:pPr>
        <w:pStyle w:val="ListBullet"/>
      </w:pPr>
      <w:r>
        <w:t>Make every outstanding issue visible and traceable.</w:t>
      </w:r>
    </w:p>
    <w:p>
      <w:pPr>
        <w:pStyle w:val="ListBullet"/>
      </w:pPr>
      <w:r>
        <w:t>Assign clear ownership and deadlines.</w:t>
      </w:r>
    </w:p>
    <w:p>
      <w:pPr>
        <w:pStyle w:val="ListBullet"/>
      </w:pPr>
      <w:r>
        <w:t>Prioritize safety, quality, and production risks.</w:t>
      </w:r>
    </w:p>
    <w:p>
      <w:pPr>
        <w:pStyle w:val="ListBullet"/>
      </w:pPr>
      <w:r>
        <w:t>Prevent unauthorized acceptance of incomplete work.</w:t>
      </w:r>
    </w:p>
    <w:p>
      <w:pPr>
        <w:pStyle w:val="ListBullet"/>
      </w:pPr>
      <w:r>
        <w:t>Verify corrective actions objectively.</w:t>
      </w:r>
    </w:p>
    <w:p>
      <w:pPr>
        <w:pStyle w:val="ListBullet"/>
      </w:pPr>
      <w:r>
        <w:t>Control changes to software, hardware, and process settings.</w:t>
      </w:r>
    </w:p>
    <w:p>
      <w:pPr>
        <w:pStyle w:val="ListBullet"/>
      </w:pPr>
      <w:r>
        <w:t>Provide evidence for customer, engineering, quality, and management approval.</w:t>
      </w:r>
    </w:p>
    <w:p>
      <w:pPr>
        <w:pStyle w:val="ListBullet"/>
      </w:pPr>
      <w:r>
        <w:t>Prevent unresolved defects from recurring after handover.</w:t>
      </w:r>
    </w:p>
    <w:p>
      <w:pPr>
        <w:pStyle w:val="Heading2"/>
      </w:pPr>
      <w:r>
        <w:t>3. Punch Points, Defects, Deviations, and Open Actions</w:t>
      </w:r>
    </w:p>
    <w:p>
      <w:r>
        <w:t>These terms are related, but their meanings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Punch point</w:t>
            </w:r>
          </w:p>
        </w:tc>
        <w:tc>
          <w:tcPr>
            <w:tcW w:type="dxa" w:w="3600"/>
          </w:tcPr>
          <w:p>
            <w:pPr>
              <w:spacing w:after="0" w:before="0" w:line="240" w:lineRule="auto"/>
              <w:jc w:val="left"/>
            </w:pPr>
            <w:r>
              <w:t>Recorded outstanding issue requiring action or formal disposition</w:t>
            </w:r>
          </w:p>
        </w:tc>
        <w:tc>
          <w:tcPr>
            <w:tcW w:type="dxa" w:w="3600"/>
          </w:tcPr>
          <w:p>
            <w:pPr>
              <w:spacing w:after="0" w:before="0" w:line="240" w:lineRule="auto"/>
              <w:jc w:val="left"/>
            </w:pPr>
            <w:r>
              <w:t>HMI alarm text is incorrect</w:t>
            </w:r>
          </w:p>
        </w:tc>
      </w:tr>
      <w:tr>
        <w:tc>
          <w:tcPr>
            <w:tcW w:type="dxa" w:w="3600"/>
          </w:tcPr>
          <w:p>
            <w:pPr>
              <w:spacing w:after="0" w:before="0" w:line="240" w:lineRule="auto"/>
              <w:jc w:val="left"/>
            </w:pPr>
            <w:r>
              <w:t>Defect</w:t>
            </w:r>
          </w:p>
        </w:tc>
        <w:tc>
          <w:tcPr>
            <w:tcW w:type="dxa" w:w="3600"/>
          </w:tcPr>
          <w:p>
            <w:pPr>
              <w:spacing w:after="0" w:before="0" w:line="240" w:lineRule="auto"/>
              <w:jc w:val="left"/>
            </w:pPr>
            <w:r>
              <w:t>A product, equipment, or system characteristic that fails a requirement</w:t>
            </w:r>
          </w:p>
        </w:tc>
        <w:tc>
          <w:tcPr>
            <w:tcW w:type="dxa" w:w="3600"/>
          </w:tcPr>
          <w:p>
            <w:pPr>
              <w:spacing w:after="0" w:before="0" w:line="240" w:lineRule="auto"/>
              <w:jc w:val="left"/>
            </w:pPr>
            <w:r>
              <w:t>Sensor fails to detect the target reliably</w:t>
            </w:r>
          </w:p>
        </w:tc>
      </w:tr>
      <w:tr>
        <w:tc>
          <w:tcPr>
            <w:tcW w:type="dxa" w:w="3600"/>
          </w:tcPr>
          <w:p>
            <w:pPr>
              <w:spacing w:after="0" w:before="0" w:line="240" w:lineRule="auto"/>
              <w:jc w:val="left"/>
            </w:pPr>
            <w:r>
              <w:t>Deviation</w:t>
            </w:r>
          </w:p>
        </w:tc>
        <w:tc>
          <w:tcPr>
            <w:tcW w:type="dxa" w:w="3600"/>
          </w:tcPr>
          <w:p>
            <w:pPr>
              <w:spacing w:after="0" w:before="0" w:line="240" w:lineRule="auto"/>
              <w:jc w:val="left"/>
            </w:pPr>
            <w:r>
              <w:t>A difference from an approved requirement, drawing, specification, or procedure</w:t>
            </w:r>
          </w:p>
        </w:tc>
        <w:tc>
          <w:tcPr>
            <w:tcW w:type="dxa" w:w="3600"/>
          </w:tcPr>
          <w:p>
            <w:pPr>
              <w:spacing w:after="0" w:before="0" w:line="240" w:lineRule="auto"/>
              <w:jc w:val="left"/>
            </w:pPr>
            <w:r>
              <w:t>Installed component differs from the approved bill of materials</w:t>
            </w:r>
          </w:p>
        </w:tc>
      </w:tr>
      <w:tr>
        <w:tc>
          <w:tcPr>
            <w:tcW w:type="dxa" w:w="3600"/>
          </w:tcPr>
          <w:p>
            <w:pPr>
              <w:spacing w:after="0" w:before="0" w:line="240" w:lineRule="auto"/>
              <w:jc w:val="left"/>
            </w:pPr>
            <w:r>
              <w:t>Open action</w:t>
            </w:r>
          </w:p>
        </w:tc>
        <w:tc>
          <w:tcPr>
            <w:tcW w:type="dxa" w:w="3600"/>
          </w:tcPr>
          <w:p>
            <w:pPr>
              <w:spacing w:after="0" w:before="0" w:line="240" w:lineRule="auto"/>
              <w:jc w:val="left"/>
            </w:pPr>
            <w:r>
              <w:t>A task that remains incomplete</w:t>
            </w:r>
          </w:p>
        </w:tc>
        <w:tc>
          <w:tcPr>
            <w:tcW w:type="dxa" w:w="3600"/>
          </w:tcPr>
          <w:p>
            <w:pPr>
              <w:spacing w:after="0" w:before="0" w:line="240" w:lineRule="auto"/>
              <w:jc w:val="left"/>
            </w:pPr>
            <w:r>
              <w:t>Submit the final electrical drawing</w:t>
            </w:r>
          </w:p>
        </w:tc>
      </w:tr>
      <w:tr>
        <w:tc>
          <w:tcPr>
            <w:tcW w:type="dxa" w:w="3600"/>
          </w:tcPr>
          <w:p>
            <w:pPr>
              <w:spacing w:after="0" w:before="0" w:line="240" w:lineRule="auto"/>
              <w:jc w:val="left"/>
            </w:pPr>
            <w:r>
              <w:t>Nonconformance</w:t>
            </w:r>
          </w:p>
        </w:tc>
        <w:tc>
          <w:tcPr>
            <w:tcW w:type="dxa" w:w="3600"/>
          </w:tcPr>
          <w:p>
            <w:pPr>
              <w:spacing w:after="0" w:before="0" w:line="240" w:lineRule="auto"/>
              <w:jc w:val="left"/>
            </w:pPr>
            <w:r>
              <w:t>Failure to satisfy a specified requirement</w:t>
            </w:r>
          </w:p>
        </w:tc>
        <w:tc>
          <w:tcPr>
            <w:tcW w:type="dxa" w:w="3600"/>
          </w:tcPr>
          <w:p>
            <w:pPr>
              <w:spacing w:after="0" w:before="0" w:line="240" w:lineRule="auto"/>
              <w:jc w:val="left"/>
            </w:pPr>
            <w:r>
              <w:t>Leak tester accepts a part that exceeds the permitted leakage limit</w:t>
            </w:r>
          </w:p>
        </w:tc>
      </w:tr>
      <w:tr>
        <w:tc>
          <w:tcPr>
            <w:tcW w:type="dxa" w:w="3600"/>
          </w:tcPr>
          <w:p>
            <w:pPr>
              <w:spacing w:after="0" w:before="0" w:line="240" w:lineRule="auto"/>
              <w:jc w:val="left"/>
            </w:pPr>
            <w:r>
              <w:t>Observation</w:t>
            </w:r>
          </w:p>
        </w:tc>
        <w:tc>
          <w:tcPr>
            <w:tcW w:type="dxa" w:w="3600"/>
          </w:tcPr>
          <w:p>
            <w:pPr>
              <w:spacing w:after="0" w:before="0" w:line="240" w:lineRule="auto"/>
              <w:jc w:val="left"/>
            </w:pPr>
            <w:r>
              <w:t>A condition noted for awareness or evaluation</w:t>
            </w:r>
          </w:p>
        </w:tc>
        <w:tc>
          <w:tcPr>
            <w:tcW w:type="dxa" w:w="3600"/>
          </w:tcPr>
          <w:p>
            <w:pPr>
              <w:spacing w:after="0" w:before="0" w:line="240" w:lineRule="auto"/>
              <w:jc w:val="left"/>
            </w:pPr>
            <w:r>
              <w:t>Cable routing could be improved for maintainability</w:t>
            </w:r>
          </w:p>
        </w:tc>
      </w:tr>
      <w:tr>
        <w:tc>
          <w:tcPr>
            <w:tcW w:type="dxa" w:w="3600"/>
          </w:tcPr>
          <w:p>
            <w:pPr>
              <w:spacing w:after="0" w:before="0" w:line="240" w:lineRule="auto"/>
              <w:jc w:val="left"/>
            </w:pPr>
            <w:r>
              <w:t>Change request</w:t>
            </w:r>
          </w:p>
        </w:tc>
        <w:tc>
          <w:tcPr>
            <w:tcW w:type="dxa" w:w="3600"/>
          </w:tcPr>
          <w:p>
            <w:pPr>
              <w:spacing w:after="0" w:before="0" w:line="240" w:lineRule="auto"/>
              <w:jc w:val="left"/>
            </w:pPr>
            <w:r>
              <w:t>A request to modify an approved design, configuration, or requirement</w:t>
            </w:r>
          </w:p>
        </w:tc>
        <w:tc>
          <w:tcPr>
            <w:tcW w:type="dxa" w:w="3600"/>
          </w:tcPr>
          <w:p>
            <w:pPr>
              <w:spacing w:after="0" w:before="0" w:line="240" w:lineRule="auto"/>
              <w:jc w:val="left"/>
            </w:pPr>
            <w:r>
              <w:t>Replace an obsolete PLC module with an approved successor</w:t>
            </w:r>
          </w:p>
        </w:tc>
      </w:tr>
      <w:tr>
        <w:tc>
          <w:tcPr>
            <w:tcW w:type="dxa" w:w="3600"/>
          </w:tcPr>
          <w:p>
            <w:pPr>
              <w:spacing w:after="0" w:before="0" w:line="240" w:lineRule="auto"/>
              <w:jc w:val="left"/>
            </w:pPr>
            <w:r>
              <w:t>Waiver or concession</w:t>
            </w:r>
          </w:p>
        </w:tc>
        <w:tc>
          <w:tcPr>
            <w:tcW w:type="dxa" w:w="3600"/>
          </w:tcPr>
          <w:p>
            <w:pPr>
              <w:spacing w:after="0" w:before="0" w:line="240" w:lineRule="auto"/>
              <w:jc w:val="left"/>
            </w:pPr>
            <w:r>
              <w:t>Formal authorization to accept a defined deviation under controlled conditions</w:t>
            </w:r>
          </w:p>
        </w:tc>
        <w:tc>
          <w:tcPr>
            <w:tcW w:type="dxa" w:w="3600"/>
          </w:tcPr>
          <w:p>
            <w:pPr>
              <w:spacing w:after="0" w:before="0" w:line="240" w:lineRule="auto"/>
              <w:jc w:val="left"/>
            </w:pPr>
            <w:r>
              <w:t>Customer approves a specific deviation with restrictions</w:t>
            </w:r>
          </w:p>
        </w:tc>
      </w:tr>
    </w:tbl>
    <w:p/>
    <w:p>
      <w:r>
        <w:t>An observation does not automatically become a defect, and a defect must not be downgraded to an observation simply to make the punch list shorter.</w:t>
      </w:r>
    </w:p>
    <w:p>
      <w:r>
        <w:t>A waiver or concession does not mean that the original requirement has been met. It represents an authorized disposition of a deviation, subject to its scope, conditions, and validity.</w:t>
      </w:r>
    </w:p>
    <w:p>
      <w:pPr>
        <w:pStyle w:val="Heading2"/>
      </w:pPr>
      <w:r>
        <w:t>4. Punch-Point Classification</w:t>
      </w:r>
    </w:p>
    <w:p>
      <w:r>
        <w:t>Punch points should be classified consistently so that the team can determine which issues prevent commissioning, production release, or final handover.</w:t>
      </w:r>
    </w:p>
    <w:p>
      <w:r>
        <w:t>A common system uses A, B, and C categories, but the definitions must be agreed in the project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Class</w:t>
            </w:r>
          </w:p>
        </w:tc>
        <w:tc>
          <w:tcPr>
            <w:tcW w:type="dxa" w:w="2700"/>
            <w:shd w:val="clear" w:color="auto" w:fill="EEF2F7"/>
          </w:tcPr>
          <w:p>
            <w:pPr>
              <w:spacing w:after="0" w:before="0" w:line="240" w:lineRule="auto"/>
              <w:jc w:val="left"/>
            </w:pPr>
            <w:r>
              <w:rPr>
                <w:b/>
                <w:color w:val="1A2E4A"/>
              </w:rPr>
              <w:t>Typical meaning</w:t>
            </w:r>
          </w:p>
        </w:tc>
        <w:tc>
          <w:tcPr>
            <w:tcW w:type="dxa" w:w="2700"/>
            <w:shd w:val="clear" w:color="auto" w:fill="EEF2F7"/>
          </w:tcPr>
          <w:p>
            <w:pPr>
              <w:spacing w:after="0" w:before="0" w:line="240" w:lineRule="auto"/>
              <w:jc w:val="left"/>
            </w:pPr>
            <w:r>
              <w:rPr>
                <w:b/>
                <w:color w:val="1A2E4A"/>
              </w:rPr>
              <w:t>Example</w:t>
            </w:r>
          </w:p>
        </w:tc>
        <w:tc>
          <w:tcPr>
            <w:tcW w:type="dxa" w:w="2700"/>
            <w:shd w:val="clear" w:color="auto" w:fill="EEF2F7"/>
          </w:tcPr>
          <w:p>
            <w:pPr>
              <w:spacing w:after="0" w:before="0" w:line="240" w:lineRule="auto"/>
              <w:jc w:val="left"/>
            </w:pPr>
            <w:r>
              <w:rPr>
                <w:b/>
                <w:color w:val="1A2E4A"/>
              </w:rPr>
              <w:t>Typical disposition</w:t>
            </w:r>
          </w:p>
        </w:tc>
      </w:tr>
      <w:tr>
        <w:tc>
          <w:tcPr>
            <w:tcW w:type="dxa" w:w="2700"/>
          </w:tcPr>
          <w:p>
            <w:pPr>
              <w:spacing w:after="0" w:before="0" w:line="240" w:lineRule="auto"/>
              <w:jc w:val="left"/>
            </w:pPr>
            <w:r>
              <w:t>A</w:t>
            </w:r>
          </w:p>
        </w:tc>
        <w:tc>
          <w:tcPr>
            <w:tcW w:type="dxa" w:w="2700"/>
          </w:tcPr>
          <w:p>
            <w:pPr>
              <w:spacing w:after="0" w:before="0" w:line="240" w:lineRule="auto"/>
              <w:jc w:val="left"/>
            </w:pPr>
            <w:r>
              <w:t>Critical issue affecting safety, mandatory compliance, essential function, or production release</w:t>
            </w:r>
          </w:p>
        </w:tc>
        <w:tc>
          <w:tcPr>
            <w:tcW w:type="dxa" w:w="2700"/>
          </w:tcPr>
          <w:p>
            <w:pPr>
              <w:spacing w:after="0" w:before="0" w:line="240" w:lineRule="auto"/>
              <w:jc w:val="left"/>
            </w:pPr>
            <w:r>
              <w:t>Safety function fails validation</w:t>
            </w:r>
          </w:p>
        </w:tc>
        <w:tc>
          <w:tcPr>
            <w:tcW w:type="dxa" w:w="2700"/>
          </w:tcPr>
          <w:p>
            <w:pPr>
              <w:spacing w:after="0" w:before="0" w:line="240" w:lineRule="auto"/>
              <w:jc w:val="left"/>
            </w:pPr>
            <w:r>
              <w:t>Must be resolved and verified before the affected operation is released</w:t>
            </w:r>
          </w:p>
        </w:tc>
      </w:tr>
      <w:tr>
        <w:tc>
          <w:tcPr>
            <w:tcW w:type="dxa" w:w="2700"/>
          </w:tcPr>
          <w:p>
            <w:pPr>
              <w:spacing w:after="0" w:before="0" w:line="240" w:lineRule="auto"/>
              <w:jc w:val="left"/>
            </w:pPr>
            <w:r>
              <w:t>B</w:t>
            </w:r>
          </w:p>
        </w:tc>
        <w:tc>
          <w:tcPr>
            <w:tcW w:type="dxa" w:w="2700"/>
          </w:tcPr>
          <w:p>
            <w:pPr>
              <w:spacing w:after="0" w:before="0" w:line="240" w:lineRule="auto"/>
              <w:jc w:val="left"/>
            </w:pPr>
            <w:r>
              <w:t>Significant issue affecting required performance, quality, reliability, or operation</w:t>
            </w:r>
          </w:p>
        </w:tc>
        <w:tc>
          <w:tcPr>
            <w:tcW w:type="dxa" w:w="2700"/>
          </w:tcPr>
          <w:p>
            <w:pPr>
              <w:spacing w:after="0" w:before="0" w:line="240" w:lineRule="auto"/>
              <w:jc w:val="left"/>
            </w:pPr>
            <w:r>
              <w:t>Automatic cycle intermittently hangs</w:t>
            </w:r>
          </w:p>
        </w:tc>
        <w:tc>
          <w:tcPr>
            <w:tcW w:type="dxa" w:w="2700"/>
          </w:tcPr>
          <w:p>
            <w:pPr>
              <w:spacing w:after="0" w:before="0" w:line="240" w:lineRule="auto"/>
              <w:jc w:val="left"/>
            </w:pPr>
            <w:r>
              <w:t>Correct and verify before acceptance of the affected function; any temporary disposition requires formal approval</w:t>
            </w:r>
          </w:p>
        </w:tc>
      </w:tr>
      <w:tr>
        <w:tc>
          <w:tcPr>
            <w:tcW w:type="dxa" w:w="2700"/>
          </w:tcPr>
          <w:p>
            <w:pPr>
              <w:spacing w:after="0" w:before="0" w:line="240" w:lineRule="auto"/>
              <w:jc w:val="left"/>
            </w:pPr>
            <w:r>
              <w:t>C</w:t>
            </w:r>
          </w:p>
        </w:tc>
        <w:tc>
          <w:tcPr>
            <w:tcW w:type="dxa" w:w="2700"/>
          </w:tcPr>
          <w:p>
            <w:pPr>
              <w:spacing w:after="0" w:before="0" w:line="240" w:lineRule="auto"/>
              <w:jc w:val="left"/>
            </w:pPr>
            <w:r>
              <w:t>Minor issue with no unacceptable impact on safety, product conformity, or the required operation</w:t>
            </w:r>
          </w:p>
        </w:tc>
        <w:tc>
          <w:tcPr>
            <w:tcW w:type="dxa" w:w="2700"/>
          </w:tcPr>
          <w:p>
            <w:pPr>
              <w:spacing w:after="0" w:before="0" w:line="240" w:lineRule="auto"/>
              <w:jc w:val="left"/>
            </w:pPr>
            <w:r>
              <w:t>Non-critical label alignment issue</w:t>
            </w:r>
          </w:p>
        </w:tc>
        <w:tc>
          <w:tcPr>
            <w:tcW w:type="dxa" w:w="2700"/>
          </w:tcPr>
          <w:p>
            <w:pPr>
              <w:spacing w:after="0" w:before="0" w:line="240" w:lineRule="auto"/>
              <w:jc w:val="left"/>
            </w:pPr>
            <w:r>
              <w:t>Close within the agreed deadline or retain under an authorized handover action plan</w:t>
            </w:r>
          </w:p>
        </w:tc>
      </w:tr>
    </w:tbl>
    <w:p/>
    <w:p>
      <w:r>
        <w:t>The exact definitions of A, B, and C vary by organization and contract. The classification scheme must state which issues block energization, testing, production, or handover.</w:t>
      </w:r>
    </w:p>
    <w:p>
      <w:r>
        <w:t>A minor appearance issue may be low priority, while a single incorrect quality-result association may be critical. Classification depends on risk and requirement impact, not how easy the issue is to fix.</w:t>
      </w:r>
    </w:p>
    <w:p>
      <w:pPr>
        <w:pStyle w:val="Heading2"/>
      </w:pPr>
      <w:r>
        <w:t>5. Risk-Based Prioritization</w:t>
      </w:r>
    </w:p>
    <w:p>
      <w:r>
        <w:t>A useful punch-point priority assessment considers:</w:t>
      </w:r>
    </w:p>
    <w:p>
      <w:pPr>
        <w:pStyle w:val="ListBullet"/>
      </w:pPr>
      <w:r>
        <w:t>Personnel safety.</w:t>
      </w:r>
    </w:p>
    <w:p>
      <w:pPr>
        <w:pStyle w:val="ListBullet"/>
      </w:pPr>
      <w:r>
        <w:t>Legal and regulatory compliance.</w:t>
      </w:r>
    </w:p>
    <w:p>
      <w:pPr>
        <w:pStyle w:val="ListBullet"/>
      </w:pPr>
      <w:r>
        <w:t>Product quality and customer risk.</w:t>
      </w:r>
    </w:p>
    <w:p>
      <w:pPr>
        <w:pStyle w:val="ListBullet"/>
      </w:pPr>
      <w:r>
        <w:t>Machine functionality.</w:t>
      </w:r>
    </w:p>
    <w:p>
      <w:pPr>
        <w:pStyle w:val="ListBullet"/>
      </w:pPr>
      <w:r>
        <w:t>Production capacity and availability.</w:t>
      </w:r>
    </w:p>
    <w:p>
      <w:pPr>
        <w:pStyle w:val="ListBullet"/>
      </w:pPr>
      <w:r>
        <w:t>Equipment damage risk.</w:t>
      </w:r>
    </w:p>
    <w:p>
      <w:pPr>
        <w:pStyle w:val="ListBullet"/>
      </w:pPr>
      <w:r>
        <w:t>Environmental impact.</w:t>
      </w:r>
    </w:p>
    <w:p>
      <w:pPr>
        <w:pStyle w:val="ListBullet"/>
      </w:pPr>
      <w:r>
        <w:t>Maintainability and diagnostic capability.</w:t>
      </w:r>
    </w:p>
    <w:p>
      <w:pPr>
        <w:pStyle w:val="ListBullet"/>
      </w:pPr>
      <w:r>
        <w:t>Documentation and traceability.</w:t>
      </w:r>
    </w:p>
    <w:p>
      <w:pPr>
        <w:pStyle w:val="ListBullet"/>
      </w:pPr>
      <w:r>
        <w:t>Handover and contractual requirements.</w:t>
      </w:r>
    </w:p>
    <w:p>
      <w:r>
        <w:t>The priority should reflect the consequence of the failure, the likelihood of occurrence, and the effectiveness of existing controls.</w:t>
      </w:r>
    </w:p>
    <w:p>
      <w:r>
        <w:t>A practical severity guide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Response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safety risk, failed mandatory safety function, or uncontrolled serious quality risk</w:t>
            </w:r>
          </w:p>
        </w:tc>
        <w:tc>
          <w:tcPr>
            <w:tcW w:type="dxa" w:w="3600"/>
          </w:tcPr>
          <w:p>
            <w:pPr>
              <w:spacing w:after="0" w:before="0" w:line="240" w:lineRule="auto"/>
              <w:jc w:val="left"/>
            </w:pPr>
            <w:r>
              <w:t>Stop or prevent the affected operation, apply required controls, and escalate immediately</w:t>
            </w:r>
          </w:p>
        </w:tc>
      </w:tr>
      <w:tr>
        <w:tc>
          <w:tcPr>
            <w:tcW w:type="dxa" w:w="3600"/>
          </w:tcPr>
          <w:p>
            <w:pPr>
              <w:spacing w:after="0" w:before="0" w:line="240" w:lineRule="auto"/>
              <w:jc w:val="left"/>
            </w:pPr>
            <w:r>
              <w:t>High</w:t>
            </w:r>
          </w:p>
        </w:tc>
        <w:tc>
          <w:tcPr>
            <w:tcW w:type="dxa" w:w="3600"/>
          </w:tcPr>
          <w:p>
            <w:pPr>
              <w:spacing w:after="0" w:before="0" w:line="240" w:lineRule="auto"/>
              <w:jc w:val="left"/>
            </w:pPr>
            <w:r>
              <w:t>Essential function unavailable or significant risk of defective production</w:t>
            </w:r>
          </w:p>
        </w:tc>
        <w:tc>
          <w:tcPr>
            <w:tcW w:type="dxa" w:w="3600"/>
          </w:tcPr>
          <w:p>
            <w:pPr>
              <w:spacing w:after="0" w:before="0" w:line="240" w:lineRule="auto"/>
              <w:jc w:val="left"/>
            </w:pPr>
            <w:r>
              <w:t>Contain the issue and prevent release of the affected equipment or product until appropriately resolved</w:t>
            </w:r>
          </w:p>
        </w:tc>
      </w:tr>
      <w:tr>
        <w:tc>
          <w:tcPr>
            <w:tcW w:type="dxa" w:w="3600"/>
          </w:tcPr>
          <w:p>
            <w:pPr>
              <w:spacing w:after="0" w:before="0" w:line="240" w:lineRule="auto"/>
              <w:jc w:val="left"/>
            </w:pPr>
            <w:r>
              <w:t>Medium</w:t>
            </w:r>
          </w:p>
        </w:tc>
        <w:tc>
          <w:tcPr>
            <w:tcW w:type="dxa" w:w="3600"/>
          </w:tcPr>
          <w:p>
            <w:pPr>
              <w:spacing w:after="0" w:before="0" w:line="240" w:lineRule="auto"/>
              <w:jc w:val="left"/>
            </w:pPr>
            <w:r>
              <w:t>Degraded performance or a significant but controlled deficiency</w:t>
            </w:r>
          </w:p>
        </w:tc>
        <w:tc>
          <w:tcPr>
            <w:tcW w:type="dxa" w:w="3600"/>
          </w:tcPr>
          <w:p>
            <w:pPr>
              <w:spacing w:after="0" w:before="0" w:line="240" w:lineRule="auto"/>
              <w:jc w:val="left"/>
            </w:pPr>
            <w:r>
              <w:t>Assign an owner, target date, and verified corrective action</w:t>
            </w:r>
          </w:p>
        </w:tc>
      </w:tr>
      <w:tr>
        <w:tc>
          <w:tcPr>
            <w:tcW w:type="dxa" w:w="3600"/>
          </w:tcPr>
          <w:p>
            <w:pPr>
              <w:spacing w:after="0" w:before="0" w:line="240" w:lineRule="auto"/>
              <w:jc w:val="left"/>
            </w:pPr>
            <w:r>
              <w:t>Low</w:t>
            </w:r>
          </w:p>
        </w:tc>
        <w:tc>
          <w:tcPr>
            <w:tcW w:type="dxa" w:w="3600"/>
          </w:tcPr>
          <w:p>
            <w:pPr>
              <w:spacing w:after="0" w:before="0" w:line="240" w:lineRule="auto"/>
              <w:jc w:val="left"/>
            </w:pPr>
            <w:r>
              <w:t>Minor issue with no unacceptable impact on safe operation or required conformity</w:t>
            </w:r>
          </w:p>
        </w:tc>
        <w:tc>
          <w:tcPr>
            <w:tcW w:type="dxa" w:w="3600"/>
          </w:tcPr>
          <w:p>
            <w:pPr>
              <w:spacing w:after="0" w:before="0" w:line="240" w:lineRule="auto"/>
              <w:jc w:val="left"/>
            </w:pPr>
            <w:r>
              <w:t>Schedule closure and retain it in the controlled register</w:t>
            </w:r>
          </w:p>
        </w:tc>
      </w:tr>
    </w:tbl>
    <w:p/>
    <w:p>
      <w:r>
        <w:t>This table is a general working model, not a replacement for the site's formal risk classification or safety procedures.</w:t>
      </w:r>
    </w:p>
    <w:p>
      <w:pPr>
        <w:pStyle w:val="Heading2"/>
      </w:pPr>
      <w:r>
        <w:t>6. Punch-Point Lifecycle</w:t>
      </w:r>
    </w:p>
    <w:p>
      <w:r>
        <w:t>A typical punch-point lifecycle is:</w:t>
      </w:r>
    </w:p>
    <w:p>
      <w:pPr>
        <w:shd w:val="clear" w:color="auto" w:fill="F4F4F4"/>
        <w:spacing w:before="0" w:after="0" w:line="240" w:lineRule="auto"/>
        <w:ind w:left="216" w:right="216"/>
        <w:jc w:val="left"/>
      </w:pPr>
      <w:r>
        <w:rPr>
          <w:rFonts w:ascii="Consolas" w:hAnsi="Consolas"/>
          <w:color w:val="202020"/>
          <w:sz w:val="18"/>
        </w:rPr>
        <w:t>Identify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and Assign Unique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and Assess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Owner and Target 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and Verify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Objective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Closure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Register and Handover Records</w:t>
      </w:r>
    </w:p>
    <w:p/>
    <w:p>
      <w:r>
        <w:t>If verification fails, the punch point remains open or is reopened, and the investigation continues.</w:t>
      </w:r>
    </w:p>
    <w:p>
      <w:r>
        <w:t>A corrected symptom is not necessarily a corrected root cause. For example, resetting a PLC fault may restore operation temporarily, but repeated recurrence means the underlying issue remains unresolved.</w:t>
      </w:r>
    </w:p>
    <w:p>
      <w:pPr>
        <w:pStyle w:val="Heading2"/>
      </w:pPr>
      <w:r>
        <w:t>7. Punch-Point Register</w:t>
      </w:r>
    </w:p>
    <w:p>
      <w:r>
        <w:t>The punch-point register is the authoritative record of outstanding commissioning issues and their disposition.</w:t>
      </w:r>
    </w:p>
    <w:p>
      <w:r>
        <w:t>A useful register contains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Punch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Date raised</w:t>
            </w:r>
          </w:p>
        </w:tc>
        <w:tc>
          <w:tcPr>
            <w:tcW w:type="dxa" w:w="5400"/>
          </w:tcPr>
          <w:p>
            <w:pPr>
              <w:spacing w:after="0" w:before="0" w:line="240" w:lineRule="auto"/>
              <w:jc w:val="left"/>
            </w:pPr>
            <w:r>
              <w:t>Date the issue was recorded</w:t>
            </w:r>
          </w:p>
        </w:tc>
      </w:tr>
      <w:tr>
        <w:tc>
          <w:tcPr>
            <w:tcW w:type="dxa" w:w="5400"/>
          </w:tcPr>
          <w:p>
            <w:pPr>
              <w:spacing w:after="0" w:before="0" w:line="240" w:lineRule="auto"/>
              <w:jc w:val="left"/>
            </w:pPr>
            <w:r>
              <w:t>Project or machine</w:t>
            </w:r>
          </w:p>
        </w:tc>
        <w:tc>
          <w:tcPr>
            <w:tcW w:type="dxa" w:w="5400"/>
          </w:tcPr>
          <w:p>
            <w:pPr>
              <w:spacing w:after="0" w:before="0" w:line="240" w:lineRule="auto"/>
              <w:jc w:val="left"/>
            </w:pPr>
            <w:r>
              <w:t>Identifies the affected equipment</w:t>
            </w:r>
          </w:p>
        </w:tc>
      </w:tr>
      <w:tr>
        <w:tc>
          <w:tcPr>
            <w:tcW w:type="dxa" w:w="5400"/>
          </w:tcPr>
          <w:p>
            <w:pPr>
              <w:spacing w:after="0" w:before="0" w:line="240" w:lineRule="auto"/>
              <w:jc w:val="left"/>
            </w:pPr>
            <w:r>
              <w:t>Location or station</w:t>
            </w:r>
          </w:p>
        </w:tc>
        <w:tc>
          <w:tcPr>
            <w:tcW w:type="dxa" w:w="5400"/>
          </w:tcPr>
          <w:p>
            <w:pPr>
              <w:spacing w:after="0" w:before="0" w:line="240" w:lineRule="auto"/>
              <w:jc w:val="left"/>
            </w:pPr>
            <w:r>
              <w:t>Identifies the exact physical or logical area</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statement of the observed issue</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Drawing, specification, test case, standard, or procedure</w:t>
            </w:r>
          </w:p>
        </w:tc>
      </w:tr>
      <w:tr>
        <w:tc>
          <w:tcPr>
            <w:tcW w:type="dxa" w:w="5400"/>
          </w:tcPr>
          <w:p>
            <w:pPr>
              <w:spacing w:after="0" w:before="0" w:line="240" w:lineRule="auto"/>
              <w:jc w:val="left"/>
            </w:pPr>
            <w:r>
              <w:t>Category</w:t>
            </w:r>
          </w:p>
        </w:tc>
        <w:tc>
          <w:tcPr>
            <w:tcW w:type="dxa" w:w="5400"/>
          </w:tcPr>
          <w:p>
            <w:pPr>
              <w:spacing w:after="0" w:before="0" w:line="240" w:lineRule="auto"/>
              <w:jc w:val="left"/>
            </w:pPr>
            <w:r>
              <w:t>Safety, electrical, PLC, mechanical, quality, documentation, and similar</w:t>
            </w:r>
          </w:p>
        </w:tc>
      </w:tr>
      <w:tr>
        <w:tc>
          <w:tcPr>
            <w:tcW w:type="dxa" w:w="5400"/>
          </w:tcPr>
          <w:p>
            <w:pPr>
              <w:spacing w:after="0" w:before="0" w:line="240" w:lineRule="auto"/>
              <w:jc w:val="left"/>
            </w:pPr>
            <w:r>
              <w:t>Risk or severity</w:t>
            </w:r>
          </w:p>
        </w:tc>
        <w:tc>
          <w:tcPr>
            <w:tcW w:type="dxa" w:w="5400"/>
          </w:tcPr>
          <w:p>
            <w:pPr>
              <w:spacing w:after="0" w:before="0" w:line="240" w:lineRule="auto"/>
              <w:jc w:val="left"/>
            </w:pPr>
            <w:r>
              <w:t>Indicates priority and release impact</w:t>
            </w:r>
          </w:p>
        </w:tc>
      </w:tr>
      <w:tr>
        <w:tc>
          <w:tcPr>
            <w:tcW w:type="dxa" w:w="5400"/>
          </w:tcPr>
          <w:p>
            <w:pPr>
              <w:spacing w:after="0" w:before="0" w:line="240" w:lineRule="auto"/>
              <w:jc w:val="left"/>
            </w:pPr>
            <w:r>
              <w:t>Owner</w:t>
            </w:r>
          </w:p>
        </w:tc>
        <w:tc>
          <w:tcPr>
            <w:tcW w:type="dxa" w:w="5400"/>
          </w:tcPr>
          <w:p>
            <w:pPr>
              <w:spacing w:after="0" w:before="0" w:line="240" w:lineRule="auto"/>
              <w:jc w:val="left"/>
            </w:pPr>
            <w:r>
              <w:t>Person or function responsible for resolution</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Agreed closure deadline</w:t>
            </w:r>
          </w:p>
        </w:tc>
      </w:tr>
      <w:tr>
        <w:tc>
          <w:tcPr>
            <w:tcW w:type="dxa" w:w="5400"/>
          </w:tcPr>
          <w:p>
            <w:pPr>
              <w:spacing w:after="0" w:before="0" w:line="240" w:lineRule="auto"/>
              <w:jc w:val="left"/>
            </w:pPr>
            <w:r>
              <w:t>Root cause</w:t>
            </w:r>
          </w:p>
        </w:tc>
        <w:tc>
          <w:tcPr>
            <w:tcW w:type="dxa" w:w="5400"/>
          </w:tcPr>
          <w:p>
            <w:pPr>
              <w:spacing w:after="0" w:before="0" w:line="240" w:lineRule="auto"/>
              <w:jc w:val="left"/>
            </w:pPr>
            <w:r>
              <w:t>Verified underlying cause, when established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Work required to resolve the issue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lifecycle state</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Test or inspection required to confirm correction</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Test report, photograph, measurement, log, or revision record</w:t>
            </w:r>
          </w:p>
        </w:tc>
      </w:tr>
      <w:tr>
        <w:tc>
          <w:tcPr>
            <w:tcW w:type="dxa" w:w="5400"/>
          </w:tcPr>
          <w:p>
            <w:pPr>
              <w:spacing w:after="0" w:before="0" w:line="240" w:lineRule="auto"/>
              <w:jc w:val="left"/>
            </w:pPr>
            <w:r>
              <w:t>Verified by</w:t>
            </w:r>
          </w:p>
        </w:tc>
        <w:tc>
          <w:tcPr>
            <w:tcW w:type="dxa" w:w="5400"/>
          </w:tcPr>
          <w:p>
            <w:pPr>
              <w:spacing w:after="0" w:before="0" w:line="240" w:lineRule="auto"/>
              <w:jc w:val="left"/>
            </w:pPr>
            <w:r>
              <w:t>Competent person who checked the result</w:t>
            </w:r>
          </w:p>
        </w:tc>
      </w:tr>
      <w:tr>
        <w:tc>
          <w:tcPr>
            <w:tcW w:type="dxa" w:w="5400"/>
          </w:tcPr>
          <w:p>
            <w:pPr>
              <w:spacing w:after="0" w:before="0" w:line="240" w:lineRule="auto"/>
              <w:jc w:val="left"/>
            </w:pPr>
            <w:r>
              <w:t>Closed by</w:t>
            </w:r>
          </w:p>
        </w:tc>
        <w:tc>
          <w:tcPr>
            <w:tcW w:type="dxa" w:w="5400"/>
          </w:tcPr>
          <w:p>
            <w:pPr>
              <w:spacing w:after="0" w:before="0" w:line="240" w:lineRule="auto"/>
              <w:jc w:val="left"/>
            </w:pPr>
            <w:r>
              <w:t>Authorized person who approved closure</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Date formal closure was accepted</w:t>
            </w:r>
          </w:p>
        </w:tc>
      </w:tr>
      <w:tr>
        <w:tc>
          <w:tcPr>
            <w:tcW w:type="dxa" w:w="5400"/>
          </w:tcPr>
          <w:p>
            <w:pPr>
              <w:spacing w:after="0" w:before="0" w:line="240" w:lineRule="auto"/>
              <w:jc w:val="left"/>
            </w:pPr>
            <w:r>
              <w:t>Comments</w:t>
            </w:r>
          </w:p>
        </w:tc>
        <w:tc>
          <w:tcPr>
            <w:tcW w:type="dxa" w:w="5400"/>
          </w:tcPr>
          <w:p>
            <w:pPr>
              <w:spacing w:after="0" w:before="0" w:line="240" w:lineRule="auto"/>
              <w:jc w:val="left"/>
            </w:pPr>
            <w:r>
              <w:t>Restrictions, dependencies, or related records</w:t>
            </w:r>
          </w:p>
        </w:tc>
      </w:tr>
    </w:tbl>
    <w:p/>
    <w:p>
      <w:r>
        <w:t>The register may be managed in Excel, a quality management system, a commissioning application, or another controlled system.</w:t>
      </w:r>
    </w:p>
    <w:p>
      <w:r>
        <w:t>A spreadsheet is not automatically a controlled record. Access, revision history, ownership, backups, and approval rules must be appropriate to the project's requirements.</w:t>
      </w:r>
    </w:p>
    <w:p>
      <w:pPr>
        <w:pStyle w:val="Heading2"/>
      </w:pPr>
      <w:r>
        <w:t>8. Writing a Good Punch Point</w:t>
      </w:r>
    </w:p>
    <w:p>
      <w:r>
        <w:t>A useful punch point is factual, specific, testable, and linked to a requirement.</w:t>
      </w:r>
    </w:p>
    <w:p>
      <w:pPr>
        <w:pStyle w:val="Heading3"/>
      </w:pPr>
      <w:r>
        <w:t>Weak example</w:t>
      </w:r>
    </w:p>
    <w:p>
      <w:r>
        <w:t>"Robot problem. Check."</w:t>
      </w:r>
    </w:p>
    <w:p>
      <w:r>
        <w:t>This does not identify the symptom, operating condition, requirement, or required verification.</w:t>
      </w:r>
    </w:p>
    <w:p>
      <w:pPr>
        <w:pStyle w:val="Heading3"/>
      </w:pPr>
      <w:r>
        <w:t>Better example</w:t>
      </w:r>
    </w:p>
    <w:p>
      <w:r>
        <w:t>"During automatic operation at station RBT-02, the robot occasionally fails to provide the part-release confirmation within the approved sequence timeout. The PLC remains in the transfer-waiting state. Capture the robot and PLC event sequence, identify the cause, correct the issue, and verify repeated transfers under the approved test conditions."</w:t>
      </w:r>
    </w:p>
    <w:p>
      <w:r>
        <w:t>This description identifies:</w:t>
      </w:r>
    </w:p>
    <w:p>
      <w:pPr>
        <w:pStyle w:val="ListBullet"/>
      </w:pPr>
      <w:r>
        <w:t>The affected equipment.</w:t>
      </w:r>
    </w:p>
    <w:p>
      <w:pPr>
        <w:pStyle w:val="ListBullet"/>
      </w:pPr>
      <w:r>
        <w:t>The operating mode.</w:t>
      </w:r>
    </w:p>
    <w:p>
      <w:pPr>
        <w:pStyle w:val="ListBullet"/>
      </w:pPr>
      <w:r>
        <w:t>The observed symptom.</w:t>
      </w:r>
    </w:p>
    <w:p>
      <w:pPr>
        <w:pStyle w:val="ListBullet"/>
      </w:pPr>
      <w:r>
        <w:t>The affected sequence.</w:t>
      </w:r>
    </w:p>
    <w:p>
      <w:pPr>
        <w:pStyle w:val="ListBullet"/>
      </w:pPr>
      <w:r>
        <w:t>The expected evidence.</w:t>
      </w:r>
    </w:p>
    <w:p>
      <w:pPr>
        <w:pStyle w:val="ListBullet"/>
      </w:pPr>
      <w:r>
        <w:t>The required resolution and verification.</w:t>
      </w:r>
    </w:p>
    <w:p>
      <w:pPr>
        <w:pStyle w:val="Heading3"/>
      </w:pPr>
      <w:r>
        <w:t>Recommended writing structure</w:t>
      </w:r>
    </w:p>
    <w:p>
      <w:r>
        <w:t>Use the following structure when raising a punch point:</w:t>
      </w:r>
    </w:p>
    <w:p>
      <w:pPr>
        <w:shd w:val="clear" w:color="auto" w:fill="F4F4F4"/>
        <w:spacing w:before="0" w:after="0" w:line="240" w:lineRule="auto"/>
        <w:ind w:left="216" w:right="216"/>
        <w:jc w:val="left"/>
      </w:pPr>
      <w:r>
        <w:rPr>
          <w:rFonts w:ascii="Consolas" w:hAnsi="Consolas"/>
          <w:color w:val="202020"/>
          <w:sz w:val="18"/>
        </w:rPr>
        <w:t>Punch ID:</w:t>
      </w:r>
    </w:p>
    <w:p>
      <w:pPr>
        <w:shd w:val="clear" w:color="auto" w:fill="F4F4F4"/>
        <w:spacing w:before="0" w:after="0" w:line="240" w:lineRule="auto"/>
        <w:ind w:left="216" w:right="216"/>
        <w:jc w:val="left"/>
      </w:pPr>
      <w:r>
        <w:rPr>
          <w:rFonts w:ascii="Consolas" w:hAnsi="Consolas"/>
          <w:color w:val="202020"/>
          <w:sz w:val="18"/>
        </w:rPr>
        <w:t>Equipment / Station:</w:t>
      </w:r>
    </w:p>
    <w:p>
      <w:pPr>
        <w:shd w:val="clear" w:color="auto" w:fill="F4F4F4"/>
        <w:spacing w:before="0" w:after="0" w:line="240" w:lineRule="auto"/>
        <w:ind w:left="216" w:right="216"/>
        <w:jc w:val="left"/>
      </w:pPr>
      <w:r>
        <w:rPr>
          <w:rFonts w:ascii="Consolas" w:hAnsi="Consolas"/>
          <w:color w:val="202020"/>
          <w:sz w:val="18"/>
        </w:rPr>
        <w:t>Requirement Reference:</w:t>
      </w:r>
    </w:p>
    <w:p>
      <w:pPr>
        <w:shd w:val="clear" w:color="auto" w:fill="F4F4F4"/>
        <w:spacing w:before="0" w:after="0" w:line="240" w:lineRule="auto"/>
        <w:ind w:left="216" w:right="216"/>
        <w:jc w:val="left"/>
      </w:pPr>
      <w:r>
        <w:rPr>
          <w:rFonts w:ascii="Consolas" w:hAnsi="Consolas"/>
          <w:color w:val="202020"/>
          <w:sz w:val="18"/>
        </w:rPr>
        <w:t>Observed Condition:</w:t>
      </w:r>
    </w:p>
    <w:p>
      <w:pPr>
        <w:shd w:val="clear" w:color="auto" w:fill="F4F4F4"/>
        <w:spacing w:before="0" w:after="0" w:line="240" w:lineRule="auto"/>
        <w:ind w:left="216" w:right="216"/>
        <w:jc w:val="left"/>
      </w:pPr>
      <w:r>
        <w:rPr>
          <w:rFonts w:ascii="Consolas" w:hAnsi="Consolas"/>
          <w:color w:val="202020"/>
          <w:sz w:val="18"/>
        </w:rPr>
        <w:t>Expected Condition:</w:t>
      </w:r>
    </w:p>
    <w:p>
      <w:pPr>
        <w:shd w:val="clear" w:color="auto" w:fill="F4F4F4"/>
        <w:spacing w:before="0" w:after="0" w:line="240" w:lineRule="auto"/>
        <w:ind w:left="216" w:right="216"/>
        <w:jc w:val="left"/>
      </w:pPr>
      <w:r>
        <w:rPr>
          <w:rFonts w:ascii="Consolas" w:hAnsi="Consolas"/>
          <w:color w:val="202020"/>
          <w:sz w:val="18"/>
        </w:rPr>
        <w:t>Risk / Impact:</w:t>
      </w:r>
    </w:p>
    <w:p>
      <w:pPr>
        <w:shd w:val="clear" w:color="auto" w:fill="F4F4F4"/>
        <w:spacing w:before="0" w:after="0" w:line="240" w:lineRule="auto"/>
        <w:ind w:left="216" w:right="216"/>
        <w:jc w:val="left"/>
      </w:pPr>
      <w:r>
        <w:rPr>
          <w:rFonts w:ascii="Consolas" w:hAnsi="Consolas"/>
          <w:color w:val="202020"/>
          <w:sz w:val="18"/>
        </w:rPr>
        <w:t>Required Action:</w:t>
      </w:r>
    </w:p>
    <w:p>
      <w:pPr>
        <w:shd w:val="clear" w:color="auto" w:fill="F4F4F4"/>
        <w:spacing w:before="0" w:after="0" w:line="240" w:lineRule="auto"/>
        <w:ind w:left="216" w:right="216"/>
        <w:jc w:val="left"/>
      </w:pPr>
      <w:r>
        <w:rPr>
          <w:rFonts w:ascii="Consolas" w:hAnsi="Consolas"/>
          <w:color w:val="202020"/>
          <w:sz w:val="18"/>
        </w:rPr>
        <w:t>Verification Method:</w:t>
      </w:r>
    </w:p>
    <w:p>
      <w:pPr>
        <w:shd w:val="clear" w:color="auto" w:fill="F4F4F4"/>
        <w:spacing w:before="0" w:after="0" w:line="240" w:lineRule="auto"/>
        <w:ind w:left="216" w:right="216"/>
        <w:jc w:val="left"/>
      </w:pPr>
      <w:r>
        <w:rPr>
          <w:rFonts w:ascii="Consolas" w:hAnsi="Consolas"/>
          <w:color w:val="202020"/>
          <w:sz w:val="18"/>
        </w:rPr>
        <w:t>Owner:</w:t>
      </w:r>
    </w:p>
    <w:p>
      <w:pPr>
        <w:shd w:val="clear" w:color="auto" w:fill="F4F4F4"/>
        <w:spacing w:before="0" w:after="0" w:line="240" w:lineRule="auto"/>
        <w:ind w:left="216" w:right="216"/>
        <w:jc w:val="left"/>
      </w:pPr>
      <w:r>
        <w:rPr>
          <w:rFonts w:ascii="Consolas" w:hAnsi="Consolas"/>
          <w:color w:val="202020"/>
          <w:sz w:val="18"/>
        </w:rPr>
        <w:t>Target Date:</w:t>
      </w:r>
    </w:p>
    <w:p/>
    <w:p>
      <w:r>
        <w:t>Record observed facts separately from suspected causes. For example, "sensor feedback is absent during the clamp-close step" is an observation. "The sensor is defective" is a hypothesis until verified.</w:t>
      </w:r>
    </w:p>
    <w:p>
      <w:pPr>
        <w:pStyle w:val="Heading2"/>
      </w:pPr>
      <w:r>
        <w:t>9. Root Cause Analysis and Corrective Action</w:t>
      </w:r>
    </w:p>
    <w:p>
      <w:r>
        <w:t>Punch-point closure should address the cause of the issue, not merely its visible symptom.</w:t>
      </w:r>
    </w:p>
    <w:p>
      <w:r>
        <w:t>Common root cause methods include:</w:t>
      </w:r>
    </w:p>
    <w:p>
      <w:pPr>
        <w:pStyle w:val="ListBullet"/>
      </w:pPr>
      <w:r>
        <w:t>5 Whys: Repeatedly ask why the issue occurred until a testable underlying cause is identified.</w:t>
      </w:r>
    </w:p>
    <w:p>
      <w:pPr>
        <w:pStyle w:val="ListBullet"/>
      </w:pPr>
      <w:r>
        <w:t>Fishbone diagram: Organize potential causes under categories such as machine, method, material, measurement, environment, and people.</w:t>
      </w:r>
    </w:p>
    <w:p>
      <w:pPr>
        <w:pStyle w:val="ListBullet"/>
      </w:pPr>
      <w:r>
        <w:t>Pareto analysis: Identify recurring or high-impact defect categories.</w:t>
      </w:r>
    </w:p>
    <w:p>
      <w:pPr>
        <w:pStyle w:val="ListBullet"/>
      </w:pPr>
      <w:r>
        <w:t>Fault-tree analysis: Examine combinations of events that can produce a failure.</w:t>
      </w:r>
    </w:p>
    <w:p>
      <w:pPr>
        <w:pStyle w:val="ListBullet"/>
      </w:pPr>
      <w:r>
        <w:t>Trend analysis: Correlate events with cycle count, temperature, operating mode, tool age, or time.</w:t>
      </w:r>
    </w:p>
    <w:p>
      <w:pPr>
        <w:pStyle w:val="ListBullet"/>
      </w:pPr>
      <w:r>
        <w:t>Signal and event analysis: Compare PLC state transitions, device feedback, and timestamps.</w:t>
      </w:r>
    </w:p>
    <w:p>
      <w:r>
        <w:t>The method should fit the complexity and risk of the issue. Not every minor documentation correction requires a full formal root cause investigation, but recurring or high-risk failures do require disciplined analysis.</w:t>
      </w:r>
    </w:p>
    <w:p>
      <w:pPr>
        <w:pStyle w:val="Heading3"/>
      </w:pPr>
      <w:r>
        <w:t>Corrective versus preventive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Fixes the detected instance</w:t>
            </w:r>
          </w:p>
        </w:tc>
        <w:tc>
          <w:tcPr>
            <w:tcW w:type="dxa" w:w="3600"/>
          </w:tcPr>
          <w:p>
            <w:pPr>
              <w:spacing w:after="0" w:before="0" w:line="240" w:lineRule="auto"/>
              <w:jc w:val="left"/>
            </w:pPr>
            <w:r>
              <w:t>Replace a damaged sensor cable</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Removes the verified cause to prevent recurrence</w:t>
            </w:r>
          </w:p>
        </w:tc>
        <w:tc>
          <w:tcPr>
            <w:tcW w:type="dxa" w:w="3600"/>
          </w:tcPr>
          <w:p>
            <w:pPr>
              <w:spacing w:after="0" w:before="0" w:line="240" w:lineRule="auto"/>
              <w:jc w:val="left"/>
            </w:pPr>
            <w:r>
              <w:t>Correct cable routing and strain relief after confirming mechanical damage caused the failure</w:t>
            </w:r>
          </w:p>
        </w:tc>
      </w:tr>
      <w:tr>
        <w:tc>
          <w:tcPr>
            <w:tcW w:type="dxa" w:w="3600"/>
          </w:tcPr>
          <w:p>
            <w:pPr>
              <w:spacing w:after="0" w:before="0" w:line="240" w:lineRule="auto"/>
              <w:jc w:val="left"/>
            </w:pPr>
            <w:r>
              <w:t>Preventive or risk-reduction action</w:t>
            </w:r>
          </w:p>
        </w:tc>
        <w:tc>
          <w:tcPr>
            <w:tcW w:type="dxa" w:w="3600"/>
          </w:tcPr>
          <w:p>
            <w:pPr>
              <w:spacing w:after="0" w:before="0" w:line="240" w:lineRule="auto"/>
              <w:jc w:val="left"/>
            </w:pPr>
            <w:r>
              <w:t>Addresses a potential issue before it occurs or elsewhere in the system</w:t>
            </w:r>
          </w:p>
        </w:tc>
        <w:tc>
          <w:tcPr>
            <w:tcW w:type="dxa" w:w="3600"/>
          </w:tcPr>
          <w:p>
            <w:pPr>
              <w:spacing w:after="0" w:before="0" w:line="240" w:lineRule="auto"/>
              <w:jc w:val="left"/>
            </w:pPr>
            <w:r>
              <w:t>Apply the improved cable-routing standard to similar stations</w:t>
            </w:r>
          </w:p>
        </w:tc>
      </w:tr>
      <w:tr>
        <w:tc>
          <w:tcPr>
            <w:tcW w:type="dxa" w:w="3600"/>
          </w:tcPr>
          <w:p>
            <w:pPr>
              <w:spacing w:after="0" w:before="0" w:line="240" w:lineRule="auto"/>
              <w:jc w:val="left"/>
            </w:pPr>
            <w:r>
              <w:t>Containment</w:t>
            </w:r>
          </w:p>
        </w:tc>
        <w:tc>
          <w:tcPr>
            <w:tcW w:type="dxa" w:w="3600"/>
          </w:tcPr>
          <w:p>
            <w:pPr>
              <w:spacing w:after="0" w:before="0" w:line="240" w:lineRule="auto"/>
              <w:jc w:val="left"/>
            </w:pPr>
            <w:r>
              <w:t>Limits the immediate impact</w:t>
            </w:r>
          </w:p>
        </w:tc>
        <w:tc>
          <w:tcPr>
            <w:tcW w:type="dxa" w:w="3600"/>
          </w:tcPr>
          <w:p>
            <w:pPr>
              <w:spacing w:after="0" w:before="0" w:line="240" w:lineRule="auto"/>
              <w:jc w:val="left"/>
            </w:pPr>
            <w:r>
              <w:t>Stop affected production and quarantine parts produced since the last known-good check</w:t>
            </w:r>
          </w:p>
        </w:tc>
      </w:tr>
      <w:tr>
        <w:tc>
          <w:tcPr>
            <w:tcW w:type="dxa" w:w="3600"/>
          </w:tcPr>
          <w:p>
            <w:pPr>
              <w:spacing w:after="0" w:before="0" w:line="240" w:lineRule="auto"/>
              <w:jc w:val="left"/>
            </w:pPr>
            <w:r>
              <w:t>Verification of effectiveness</w:t>
            </w:r>
          </w:p>
        </w:tc>
        <w:tc>
          <w:tcPr>
            <w:tcW w:type="dxa" w:w="3600"/>
          </w:tcPr>
          <w:p>
            <w:pPr>
              <w:spacing w:after="0" w:before="0" w:line="240" w:lineRule="auto"/>
              <w:jc w:val="left"/>
            </w:pPr>
            <w:r>
              <w:t>Confirms the action achieved the intended result</w:t>
            </w:r>
          </w:p>
        </w:tc>
        <w:tc>
          <w:tcPr>
            <w:tcW w:type="dxa" w:w="3600"/>
          </w:tcPr>
          <w:p>
            <w:pPr>
              <w:spacing w:after="0" w:before="0" w:line="240" w:lineRule="auto"/>
              <w:jc w:val="left"/>
            </w:pPr>
            <w:r>
              <w:t>Run repeated cycles and inspect the event history for recurrence</w:t>
            </w:r>
          </w:p>
        </w:tc>
      </w:tr>
    </w:tbl>
    <w:p/>
    <w:p>
      <w:r>
        <w:t>A replacement component may correct the immediate fault but not the underlying cause. If vibration or cable tension damaged the original component, installing an identical replacement without addressing the physical condition may simply restart the failure clock.</w:t>
      </w:r>
    </w:p>
    <w:p>
      <w:pPr>
        <w:pStyle w:val="Heading2"/>
      </w:pPr>
      <w:r>
        <w:t>10. Correction and Verification by Technical Domain</w:t>
      </w:r>
    </w:p>
    <w:p>
      <w:pPr>
        <w:pStyle w:val="Heading3"/>
      </w:pPr>
      <w:r>
        <w:t>10.1 Electrical punch points</w:t>
      </w:r>
    </w:p>
    <w:p>
      <w:r>
        <w:t>Examples include:</w:t>
      </w:r>
    </w:p>
    <w:p>
      <w:pPr>
        <w:pStyle w:val="ListBullet"/>
      </w:pPr>
      <w:r>
        <w:t>Incorrect terminal wiring.</w:t>
      </w:r>
    </w:p>
    <w:p>
      <w:pPr>
        <w:pStyle w:val="ListBullet"/>
      </w:pPr>
      <w:r>
        <w:t>Missing wire identification.</w:t>
      </w:r>
    </w:p>
    <w:p>
      <w:pPr>
        <w:pStyle w:val="ListBullet"/>
      </w:pPr>
      <w:r>
        <w:t>Incorrect fuse rating.</w:t>
      </w:r>
    </w:p>
    <w:p>
      <w:pPr>
        <w:pStyle w:val="ListBullet"/>
      </w:pPr>
      <w:r>
        <w:t>Loose terminals.</w:t>
      </w:r>
    </w:p>
    <w:p>
      <w:pPr>
        <w:pStyle w:val="ListBullet"/>
      </w:pPr>
      <w:r>
        <w:t>Incorrect sensor supply voltage.</w:t>
      </w:r>
    </w:p>
    <w:p>
      <w:pPr>
        <w:pStyle w:val="ListBullet"/>
      </w:pPr>
      <w:r>
        <w:t>Missing protective bonding.</w:t>
      </w:r>
    </w:p>
    <w:p>
      <w:pPr>
        <w:pStyle w:val="ListBullet"/>
      </w:pPr>
      <w:r>
        <w:t>Incorrect motor rotation.</w:t>
      </w:r>
    </w:p>
    <w:p>
      <w:pPr>
        <w:pStyle w:val="ListBullet"/>
      </w:pPr>
      <w:r>
        <w:t>Incomplete electrical drawings.</w:t>
      </w:r>
    </w:p>
    <w:p>
      <w:pPr>
        <w:pStyle w:val="ListBullet"/>
      </w:pPr>
      <w:r>
        <w:t>Incorrect overload or drive configuration.</w:t>
      </w:r>
    </w:p>
    <w:p>
      <w:r>
        <w:t>Verification may include visual inspection, appropriate electrical measurements, functional tests, drawing reconciliation, and review by an authorized person.</w:t>
      </w:r>
    </w:p>
    <w:p>
      <w:r>
        <w:t>Electrical tests must be performed with suitable instruments, correct test methods, and the required isolation or energized-work controls.</w:t>
      </w:r>
    </w:p>
    <w:p>
      <w:pPr>
        <w:pStyle w:val="Heading3"/>
      </w:pPr>
      <w:r>
        <w:t>10.2 PLC and control-logic punch points</w:t>
      </w:r>
    </w:p>
    <w:p>
      <w:r>
        <w:t>Examples include:</w:t>
      </w:r>
    </w:p>
    <w:p>
      <w:pPr>
        <w:pStyle w:val="ListBullet"/>
      </w:pPr>
      <w:r>
        <w:t>Incorrect sequence transition.</w:t>
      </w:r>
    </w:p>
    <w:p>
      <w:pPr>
        <w:pStyle w:val="ListBullet"/>
      </w:pPr>
      <w:r>
        <w:t>Missing device timeout.</w:t>
      </w:r>
    </w:p>
    <w:p>
      <w:pPr>
        <w:pStyle w:val="ListBullet"/>
      </w:pPr>
      <w:r>
        <w:t>Incorrect alarm message.</w:t>
      </w:r>
    </w:p>
    <w:p>
      <w:pPr>
        <w:pStyle w:val="ListBullet"/>
      </w:pPr>
      <w:r>
        <w:t>Missing fault history.</w:t>
      </w:r>
    </w:p>
    <w:p>
      <w:pPr>
        <w:pStyle w:val="ListBullet"/>
      </w:pPr>
      <w:r>
        <w:t>Invalid reset behavior.</w:t>
      </w:r>
    </w:p>
    <w:p>
      <w:pPr>
        <w:pStyle w:val="ListBullet"/>
      </w:pPr>
      <w:r>
        <w:t>Incorrect input/output mapping.</w:t>
      </w:r>
    </w:p>
    <w:p>
      <w:pPr>
        <w:pStyle w:val="ListBullet"/>
      </w:pPr>
      <w:r>
        <w:t>Stale data used as current device feedback.</w:t>
      </w:r>
    </w:p>
    <w:p>
      <w:pPr>
        <w:pStyle w:val="ListBullet"/>
      </w:pPr>
      <w:r>
        <w:t>Incorrect program revision.</w:t>
      </w:r>
    </w:p>
    <w:p>
      <w:r>
        <w:t>Verification may require a controlled software change, revision comparison, offline review, approved functional testing, fault simulation, and confirmation that normal and abnormal sequences behave correctly.</w:t>
      </w:r>
    </w:p>
    <w:p>
      <w:r>
        <w:t>Safety-related logic changes require the applicable safety lifecycle, validation, and authorization. Ordinary functional testing alone is not sufficient to approve a safety-related change.</w:t>
      </w:r>
    </w:p>
    <w:p>
      <w:pPr>
        <w:pStyle w:val="Heading3"/>
      </w:pPr>
      <w:r>
        <w:t>10.3 Robot and CNC punch points</w:t>
      </w:r>
    </w:p>
    <w:p>
      <w:r>
        <w:t>Examples include:</w:t>
      </w:r>
    </w:p>
    <w:p>
      <w:pPr>
        <w:pStyle w:val="ListBullet"/>
      </w:pPr>
      <w:r>
        <w:t>Incorrect robot approach position.</w:t>
      </w:r>
    </w:p>
    <w:p>
      <w:pPr>
        <w:pStyle w:val="ListBullet"/>
      </w:pPr>
      <w:r>
        <w:t>Unexpected collision-risk condition.</w:t>
      </w:r>
    </w:p>
    <w:p>
      <w:pPr>
        <w:pStyle w:val="ListBullet"/>
      </w:pPr>
      <w:r>
        <w:t>Incorrect CNC tool offset.</w:t>
      </w:r>
    </w:p>
    <w:p>
      <w:pPr>
        <w:pStyle w:val="ListBullet"/>
      </w:pPr>
      <w:r>
        <w:t>Wrong program selection.</w:t>
      </w:r>
    </w:p>
    <w:p>
      <w:pPr>
        <w:pStyle w:val="ListBullet"/>
      </w:pPr>
      <w:r>
        <w:t>Inconsistent fixture clamping.</w:t>
      </w:r>
    </w:p>
    <w:p>
      <w:pPr>
        <w:pStyle w:val="ListBullet"/>
      </w:pPr>
      <w:r>
        <w:t>Transfer sequence mismatch.</w:t>
      </w:r>
    </w:p>
    <w:p>
      <w:pPr>
        <w:pStyle w:val="ListBullet"/>
      </w:pPr>
      <w:r>
        <w:t>Missing program-revision identification.</w:t>
      </w:r>
    </w:p>
    <w:p>
      <w:pPr>
        <w:pStyle w:val="ListBullet"/>
      </w:pPr>
      <w:r>
        <w:t>Incorrect restart behavior after a machine fault.</w:t>
      </w:r>
    </w:p>
    <w:p>
      <w:r>
        <w:t>Verification should use approved programs, controlled access, suitable operating modes, appropriate safeguarding, and defined acceptance criteria.</w:t>
      </w:r>
    </w:p>
    <w:p>
      <w:r>
        <w:t>Never close a punch point merely because a robot or CNC machine completes one successful cycle after a change.</w:t>
      </w:r>
    </w:p>
    <w:p>
      <w:pPr>
        <w:pStyle w:val="Heading3"/>
      </w:pPr>
      <w:r>
        <w:t>10.4 HMI and SCADA punch points</w:t>
      </w:r>
    </w:p>
    <w:p>
      <w:r>
        <w:t>Examples include:</w:t>
      </w:r>
    </w:p>
    <w:p>
      <w:pPr>
        <w:pStyle w:val="ListBullet"/>
      </w:pPr>
      <w:r>
        <w:t>Incorrect alarm description.</w:t>
      </w:r>
    </w:p>
    <w:p>
      <w:pPr>
        <w:pStyle w:val="ListBullet"/>
      </w:pPr>
      <w:r>
        <w:t>Wrong engineering units.</w:t>
      </w:r>
    </w:p>
    <w:p>
      <w:pPr>
        <w:pStyle w:val="ListBullet"/>
      </w:pPr>
      <w:r>
        <w:t>Misleading status indication.</w:t>
      </w:r>
    </w:p>
    <w:p>
      <w:pPr>
        <w:pStyle w:val="ListBullet"/>
      </w:pPr>
      <w:r>
        <w:t>Incorrect setpoint display.</w:t>
      </w:r>
    </w:p>
    <w:p>
      <w:pPr>
        <w:pStyle w:val="ListBullet"/>
      </w:pPr>
      <w:r>
        <w:t>Missing alarm timestamp.</w:t>
      </w:r>
    </w:p>
    <w:p>
      <w:pPr>
        <w:pStyle w:val="ListBullet"/>
      </w:pPr>
      <w:r>
        <w:t>Incomplete event history.</w:t>
      </w:r>
    </w:p>
    <w:p>
      <w:pPr>
        <w:pStyle w:val="ListBullet"/>
      </w:pPr>
      <w:r>
        <w:t>Wrong user access level.</w:t>
      </w:r>
    </w:p>
    <w:p>
      <w:pPr>
        <w:pStyle w:val="ListBullet"/>
      </w:pPr>
      <w:r>
        <w:t>Missing communication-loss indication.</w:t>
      </w:r>
    </w:p>
    <w:p>
      <w:r>
        <w:t>Verification should compare displayed information against the source signal or controller value and test the relevant alarm, status, access, and data-loss behavior.</w:t>
      </w:r>
    </w:p>
    <w:p>
      <w:pPr>
        <w:pStyle w:val="Heading3"/>
      </w:pPr>
      <w:r>
        <w:t>10.5 Quality-system punch points</w:t>
      </w:r>
    </w:p>
    <w:p>
      <w:r>
        <w:t>Examples include:</w:t>
      </w:r>
    </w:p>
    <w:p>
      <w:pPr>
        <w:pStyle w:val="ListBullet"/>
      </w:pPr>
      <w:r>
        <w:t>Incorrect pass/fail criteria.</w:t>
      </w:r>
    </w:p>
    <w:p>
      <w:pPr>
        <w:pStyle w:val="ListBullet"/>
      </w:pPr>
      <w:r>
        <w:t>Missing product traceability.</w:t>
      </w:r>
    </w:p>
    <w:p>
      <w:pPr>
        <w:pStyle w:val="ListBullet"/>
      </w:pPr>
      <w:r>
        <w:t>Unvalidated measurement method.</w:t>
      </w:r>
    </w:p>
    <w:p>
      <w:pPr>
        <w:pStyle w:val="ListBullet"/>
      </w:pPr>
      <w:r>
        <w:t>Wrong recipe association.</w:t>
      </w:r>
    </w:p>
    <w:p>
      <w:pPr>
        <w:pStyle w:val="ListBullet"/>
      </w:pPr>
      <w:r>
        <w:t>Defective reject routing.</w:t>
      </w:r>
    </w:p>
    <w:p>
      <w:pPr>
        <w:pStyle w:val="ListBullet"/>
      </w:pPr>
      <w:r>
        <w:t>Incorrect association of a previous test result with a new part.</w:t>
      </w:r>
    </w:p>
    <w:p>
      <w:pPr>
        <w:pStyle w:val="ListBullet"/>
      </w:pPr>
      <w:r>
        <w:t>Missing calibration evidence.</w:t>
      </w:r>
    </w:p>
    <w:p>
      <w:r>
        <w:t>Verification should establish that the system correctly detects the relevant condition, records the correct result, and routes the affected part according to the approved process.</w:t>
      </w:r>
    </w:p>
    <w:p>
      <w:pPr>
        <w:pStyle w:val="Heading2"/>
      </w:pPr>
      <w:r>
        <w:t>11. Retesting After a Correction</w:t>
      </w:r>
    </w:p>
    <w:p>
      <w:r>
        <w:t>The retest must prove that the original requirement is now satisfied.</w:t>
      </w:r>
    </w:p>
    <w:p>
      <w:r>
        <w:t>A good retest plan defines:</w:t>
      </w:r>
    </w:p>
    <w:p>
      <w:pPr>
        <w:pStyle w:val="ListBullet"/>
      </w:pPr>
      <w:r>
        <w:t>The original failure condition.</w:t>
      </w:r>
    </w:p>
    <w:p>
      <w:pPr>
        <w:pStyle w:val="ListBullet"/>
      </w:pPr>
      <w:r>
        <w:t>The required operating mode.</w:t>
      </w:r>
    </w:p>
    <w:p>
      <w:pPr>
        <w:pStyle w:val="ListBullet"/>
      </w:pPr>
      <w:r>
        <w:t>The expected response.</w:t>
      </w:r>
    </w:p>
    <w:p>
      <w:pPr>
        <w:pStyle w:val="ListBullet"/>
      </w:pPr>
      <w:r>
        <w:t>The test equipment and measurement method.</w:t>
      </w:r>
    </w:p>
    <w:p>
      <w:pPr>
        <w:pStyle w:val="ListBullet"/>
      </w:pPr>
      <w:r>
        <w:t>The number of repetitions or duration required.</w:t>
      </w:r>
    </w:p>
    <w:p>
      <w:pPr>
        <w:pStyle w:val="ListBullet"/>
      </w:pPr>
      <w:r>
        <w:t>The acceptance criteria.</w:t>
      </w:r>
    </w:p>
    <w:p>
      <w:pPr>
        <w:pStyle w:val="ListBullet"/>
      </w:pPr>
      <w:r>
        <w:t>The evidence to be recorded.</w:t>
      </w:r>
    </w:p>
    <w:p>
      <w:pPr>
        <w:pStyle w:val="ListBullet"/>
      </w:pPr>
      <w:r>
        <w:t>Any regression tests needed to check related functions.</w:t>
      </w:r>
    </w:p>
    <w:p>
      <w:r>
        <w:t>For example, if a robot-to-PLC handshake intermittently fails, the retest should reproduce the relevant transfer sequence under representative conditions and confirm that the handshake remains correct. A single successful transfer may not be sufficient.</w:t>
      </w:r>
    </w:p>
    <w:p>
      <w:r>
        <w:t>If a change affects shared logic, common functions, or neighboring stations, regression testing should cover the functions reasonably affected by that change.</w:t>
      </w:r>
    </w:p>
    <w:p>
      <w:r>
        <w:t>The required test extent depends on risk, the nature of the correction, and the approved commissioning procedure.</w:t>
      </w:r>
    </w:p>
    <w:p>
      <w:pPr>
        <w:pStyle w:val="Heading2"/>
      </w:pPr>
      <w:r>
        <w:t>12. Objective Evidence of Closure</w:t>
      </w:r>
    </w:p>
    <w:p>
      <w:r>
        <w:t>Evidence should allow another competent person to understand what was wrong, what changed, and how the result was verified.</w:t>
      </w:r>
    </w:p>
    <w:p>
      <w:r>
        <w:t>Examples include:</w:t>
      </w:r>
    </w:p>
    <w:p>
      <w:pPr>
        <w:pStyle w:val="ListBullet"/>
      </w:pPr>
      <w:r>
        <w:t>Approved inspection reports.</w:t>
      </w:r>
    </w:p>
    <w:p>
      <w:pPr>
        <w:pStyle w:val="ListBullet"/>
      </w:pPr>
      <w:r>
        <w:t>Electrical measurement records.</w:t>
      </w:r>
    </w:p>
    <w:p>
      <w:pPr>
        <w:pStyle w:val="ListBullet"/>
      </w:pPr>
      <w:r>
        <w:t>Before-and-after photographs.</w:t>
      </w:r>
    </w:p>
    <w:p>
      <w:pPr>
        <w:pStyle w:val="ListBullet"/>
      </w:pPr>
      <w:r>
        <w:t>PLC or robot program revision records.</w:t>
      </w:r>
    </w:p>
    <w:p>
      <w:pPr>
        <w:pStyle w:val="ListBullet"/>
      </w:pPr>
      <w:r>
        <w:t>Test case results.</w:t>
      </w:r>
    </w:p>
    <w:p>
      <w:pPr>
        <w:pStyle w:val="ListBullet"/>
      </w:pPr>
      <w:r>
        <w:t>Alarm and event logs.</w:t>
      </w:r>
    </w:p>
    <w:p>
      <w:pPr>
        <w:pStyle w:val="ListBullet"/>
      </w:pPr>
      <w:r>
        <w:t>Cycle-time records.</w:t>
      </w:r>
    </w:p>
    <w:p>
      <w:pPr>
        <w:pStyle w:val="ListBullet"/>
      </w:pPr>
      <w:r>
        <w:t>Quality measurement results.</w:t>
      </w:r>
    </w:p>
    <w:p>
      <w:pPr>
        <w:pStyle w:val="ListBullet"/>
      </w:pPr>
      <w:r>
        <w:t>Calibration certificates.</w:t>
      </w:r>
    </w:p>
    <w:p>
      <w:pPr>
        <w:pStyle w:val="ListBullet"/>
      </w:pPr>
      <w:r>
        <w:t>Updated electrical or mechanical drawings.</w:t>
      </w:r>
    </w:p>
    <w:p>
      <w:pPr>
        <w:pStyle w:val="ListBullet"/>
      </w:pPr>
      <w:r>
        <w:t>Approved deviation or concession records.</w:t>
      </w:r>
    </w:p>
    <w:p>
      <w:pPr>
        <w:pStyle w:val="ListBullet"/>
      </w:pPr>
      <w:r>
        <w:t>Signed verification and closure approvals.</w:t>
      </w:r>
    </w:p>
    <w:p>
      <w:r>
        <w:t>Evidence should identify the relevant equipment, date, test conditions, and configuration where necessary.</w:t>
      </w:r>
    </w:p>
    <w:p>
      <w:r>
        <w:t>A photograph of a replaced sensor may prove that the sensor was replaced. It does not prove that the sensor now detects correctly throughout the required operating range.</w:t>
      </w:r>
    </w:p>
    <w:p>
      <w:r>
        <w:t>Evidence must support the actual acceptance criterion, not merely demonstrate that work was performed.</w:t>
      </w:r>
    </w:p>
    <w:p>
      <w:pPr>
        <w:pStyle w:val="Heading2"/>
      </w:pPr>
      <w:r>
        <w:t>13. Punch-Point Status Management</w:t>
      </w:r>
    </w:p>
    <w:p>
      <w:r>
        <w:t>Use clear status definitions to prevent misunderstandings.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w:t>
            </w:r>
          </w:p>
        </w:tc>
        <w:tc>
          <w:tcPr>
            <w:tcW w:type="dxa" w:w="5400"/>
          </w:tcPr>
          <w:p>
            <w:pPr>
              <w:spacing w:after="0" w:before="0" w:line="240" w:lineRule="auto"/>
              <w:jc w:val="left"/>
            </w:pPr>
            <w:r>
              <w:t>Issue recorded and awaiting investigation or action</w:t>
            </w:r>
          </w:p>
        </w:tc>
      </w:tr>
      <w:tr>
        <w:tc>
          <w:tcPr>
            <w:tcW w:type="dxa" w:w="5400"/>
          </w:tcPr>
          <w:p>
            <w:pPr>
              <w:spacing w:after="0" w:before="0" w:line="240" w:lineRule="auto"/>
              <w:jc w:val="left"/>
            </w:pPr>
            <w:r>
              <w:t>Assigned</w:t>
            </w:r>
          </w:p>
        </w:tc>
        <w:tc>
          <w:tcPr>
            <w:tcW w:type="dxa" w:w="5400"/>
          </w:tcPr>
          <w:p>
            <w:pPr>
              <w:spacing w:after="0" w:before="0" w:line="240" w:lineRule="auto"/>
              <w:jc w:val="left"/>
            </w:pPr>
            <w:r>
              <w:t>Responsible owner and target date established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Investigation or correction underway</w:t>
            </w:r>
          </w:p>
        </w:tc>
      </w:tr>
      <w:tr>
        <w:tc>
          <w:tcPr>
            <w:tcW w:type="dxa" w:w="5400"/>
          </w:tcPr>
          <w:p>
            <w:pPr>
              <w:spacing w:after="0" w:before="0" w:line="240" w:lineRule="auto"/>
              <w:jc w:val="left"/>
            </w:pPr>
            <w:r>
              <w:t>Awaiting Parts</w:t>
            </w:r>
          </w:p>
        </w:tc>
        <w:tc>
          <w:tcPr>
            <w:tcW w:type="dxa" w:w="5400"/>
          </w:tcPr>
          <w:p>
            <w:pPr>
              <w:spacing w:after="0" w:before="0" w:line="240" w:lineRule="auto"/>
              <w:jc w:val="left"/>
            </w:pPr>
            <w:r>
              <w:t>Resolution blocked by required material</w:t>
            </w:r>
          </w:p>
        </w:tc>
      </w:tr>
      <w:tr>
        <w:tc>
          <w:tcPr>
            <w:tcW w:type="dxa" w:w="5400"/>
          </w:tcPr>
          <w:p>
            <w:pPr>
              <w:spacing w:after="0" w:before="0" w:line="240" w:lineRule="auto"/>
              <w:jc w:val="left"/>
            </w:pPr>
            <w:r>
              <w:t>Awaiting Retest</w:t>
            </w:r>
          </w:p>
        </w:tc>
        <w:tc>
          <w:tcPr>
            <w:tcW w:type="dxa" w:w="5400"/>
          </w:tcPr>
          <w:p>
            <w:pPr>
              <w:spacing w:after="0" w:before="0" w:line="240" w:lineRule="auto"/>
              <w:jc w:val="left"/>
            </w:pPr>
            <w:r>
              <w:t>Correction completed but verification not finished</w:t>
            </w:r>
          </w:p>
        </w:tc>
      </w:tr>
      <w:tr>
        <w:tc>
          <w:tcPr>
            <w:tcW w:type="dxa" w:w="5400"/>
          </w:tcPr>
          <w:p>
            <w:pPr>
              <w:spacing w:after="0" w:before="0" w:line="240" w:lineRule="auto"/>
              <w:jc w:val="left"/>
            </w:pPr>
            <w:r>
              <w:t>Verification Failed</w:t>
            </w:r>
          </w:p>
        </w:tc>
        <w:tc>
          <w:tcPr>
            <w:tcW w:type="dxa" w:w="5400"/>
          </w:tcPr>
          <w:p>
            <w:pPr>
              <w:spacing w:after="0" w:before="0" w:line="240" w:lineRule="auto"/>
              <w:jc w:val="left"/>
            </w:pPr>
            <w:r>
              <w:t>Retest did not satisfy the acceptance criteria</w:t>
            </w:r>
          </w:p>
        </w:tc>
      </w:tr>
      <w:tr>
        <w:tc>
          <w:tcPr>
            <w:tcW w:type="dxa" w:w="5400"/>
          </w:tcPr>
          <w:p>
            <w:pPr>
              <w:spacing w:after="0" w:before="0" w:line="240" w:lineRule="auto"/>
              <w:jc w:val="left"/>
            </w:pPr>
            <w:r>
              <w:t>Pending Approval</w:t>
            </w:r>
          </w:p>
        </w:tc>
        <w:tc>
          <w:tcPr>
            <w:tcW w:type="dxa" w:w="5400"/>
          </w:tcPr>
          <w:p>
            <w:pPr>
              <w:spacing w:after="0" w:before="0" w:line="240" w:lineRule="auto"/>
              <w:jc w:val="left"/>
            </w:pPr>
            <w:r>
              <w:t>Verification completed and formal closure approval outstanding</w:t>
            </w:r>
          </w:p>
        </w:tc>
      </w:tr>
      <w:tr>
        <w:tc>
          <w:tcPr>
            <w:tcW w:type="dxa" w:w="5400"/>
          </w:tcPr>
          <w:p>
            <w:pPr>
              <w:spacing w:after="0" w:before="0" w:line="240" w:lineRule="auto"/>
              <w:jc w:val="left"/>
            </w:pPr>
            <w:r>
              <w:t>Closed</w:t>
            </w:r>
          </w:p>
        </w:tc>
        <w:tc>
          <w:tcPr>
            <w:tcW w:type="dxa" w:w="5400"/>
          </w:tcPr>
          <w:p>
            <w:pPr>
              <w:spacing w:after="0" w:before="0" w:line="240" w:lineRule="auto"/>
              <w:jc w:val="left"/>
            </w:pPr>
            <w:r>
              <w:t>Correction, verification, evidence, and required approval complete</w:t>
            </w:r>
          </w:p>
        </w:tc>
      </w:tr>
      <w:tr>
        <w:tc>
          <w:tcPr>
            <w:tcW w:type="dxa" w:w="5400"/>
          </w:tcPr>
          <w:p>
            <w:pPr>
              <w:spacing w:after="0" w:before="0" w:line="240" w:lineRule="auto"/>
              <w:jc w:val="left"/>
            </w:pPr>
            <w:r>
              <w:t>Deferred by Approval</w:t>
            </w:r>
          </w:p>
        </w:tc>
        <w:tc>
          <w:tcPr>
            <w:tcW w:type="dxa" w:w="5400"/>
          </w:tcPr>
          <w:p>
            <w:pPr>
              <w:spacing w:after="0" w:before="0" w:line="240" w:lineRule="auto"/>
              <w:jc w:val="left"/>
            </w:pPr>
            <w:r>
              <w:t>Formal authority has approved a defined deferred disposition</w:t>
            </w:r>
          </w:p>
        </w:tc>
      </w:tr>
      <w:tr>
        <w:tc>
          <w:tcPr>
            <w:tcW w:type="dxa" w:w="5400"/>
          </w:tcPr>
          <w:p>
            <w:pPr>
              <w:spacing w:after="0" w:before="0" w:line="240" w:lineRule="auto"/>
              <w:jc w:val="left"/>
            </w:pPr>
            <w:r>
              <w:t>Reopened</w:t>
            </w:r>
          </w:p>
        </w:tc>
        <w:tc>
          <w:tcPr>
            <w:tcW w:type="dxa" w:w="5400"/>
          </w:tcPr>
          <w:p>
            <w:pPr>
              <w:spacing w:after="0" w:before="0" w:line="240" w:lineRule="auto"/>
              <w:jc w:val="left"/>
            </w:pPr>
            <w:r>
              <w:t>Previously closed issue has recurred or closure evidence was found inadequate</w:t>
            </w:r>
          </w:p>
        </w:tc>
      </w:tr>
    </w:tbl>
    <w:p/>
    <w:p>
      <w:r>
        <w:t>A deferred item is not the same as a technically closed item. It remains subject to the approved deferral conditions, responsible owner, due date, and handover controls.</w:t>
      </w:r>
    </w:p>
    <w:p>
      <w:r>
        <w:t>Statuses should not be changed to "Closed" simply because the responsible person completed the repair.</w:t>
      </w:r>
    </w:p>
    <w:p>
      <w:pPr>
        <w:pStyle w:val="Heading2"/>
      </w:pPr>
      <w:r>
        <w:t>14. Closure Authority and Responsibilities</w:t>
      </w:r>
    </w:p>
    <w:p>
      <w:r>
        <w:t>Punch-point closure often involves multiple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Originator</w:t>
            </w:r>
          </w:p>
        </w:tc>
        <w:tc>
          <w:tcPr>
            <w:tcW w:type="dxa" w:w="5400"/>
          </w:tcPr>
          <w:p>
            <w:pPr>
              <w:spacing w:after="0" w:before="0" w:line="240" w:lineRule="auto"/>
              <w:jc w:val="left"/>
            </w:pPr>
            <w:r>
              <w:t>Records the issue clearly and identifies the requirement</w:t>
            </w:r>
          </w:p>
        </w:tc>
      </w:tr>
      <w:tr>
        <w:tc>
          <w:tcPr>
            <w:tcW w:type="dxa" w:w="5400"/>
          </w:tcPr>
          <w:p>
            <w:pPr>
              <w:spacing w:after="0" w:before="0" w:line="240" w:lineRule="auto"/>
              <w:jc w:val="left"/>
            </w:pPr>
            <w:r>
              <w:t>Technical owner</w:t>
            </w:r>
          </w:p>
        </w:tc>
        <w:tc>
          <w:tcPr>
            <w:tcW w:type="dxa" w:w="5400"/>
          </w:tcPr>
          <w:p>
            <w:pPr>
              <w:spacing w:after="0" w:before="0" w:line="240" w:lineRule="auto"/>
              <w:jc w:val="left"/>
            </w:pPr>
            <w:r>
              <w:t>Investigates and implements the correction</w:t>
            </w:r>
          </w:p>
        </w:tc>
      </w:tr>
      <w:tr>
        <w:tc>
          <w:tcPr>
            <w:tcW w:type="dxa" w:w="5400"/>
          </w:tcPr>
          <w:p>
            <w:pPr>
              <w:spacing w:after="0" w:before="0" w:line="240" w:lineRule="auto"/>
              <w:jc w:val="left"/>
            </w:pPr>
            <w:r>
              <w:t>Commissioning engineer</w:t>
            </w:r>
          </w:p>
        </w:tc>
        <w:tc>
          <w:tcPr>
            <w:tcW w:type="dxa" w:w="5400"/>
          </w:tcPr>
          <w:p>
            <w:pPr>
              <w:spacing w:after="0" w:before="0" w:line="240" w:lineRule="auto"/>
              <w:jc w:val="left"/>
            </w:pPr>
            <w:r>
              <w:t>Coordinates testing and confirms commissioning requirements</w:t>
            </w:r>
          </w:p>
        </w:tc>
      </w:tr>
      <w:tr>
        <w:tc>
          <w:tcPr>
            <w:tcW w:type="dxa" w:w="5400"/>
          </w:tcPr>
          <w:p>
            <w:pPr>
              <w:spacing w:after="0" w:before="0" w:line="240" w:lineRule="auto"/>
              <w:jc w:val="left"/>
            </w:pPr>
            <w:r>
              <w:t>Quality engineer</w:t>
            </w:r>
          </w:p>
        </w:tc>
        <w:tc>
          <w:tcPr>
            <w:tcW w:type="dxa" w:w="5400"/>
          </w:tcPr>
          <w:p>
            <w:pPr>
              <w:spacing w:after="0" w:before="0" w:line="240" w:lineRule="auto"/>
              <w:jc w:val="left"/>
            </w:pPr>
            <w:r>
              <w:t>Assesses product or process conformity and required containment</w:t>
            </w:r>
          </w:p>
        </w:tc>
      </w:tr>
      <w:tr>
        <w:tc>
          <w:tcPr>
            <w:tcW w:type="dxa" w:w="5400"/>
          </w:tcPr>
          <w:p>
            <w:pPr>
              <w:spacing w:after="0" w:before="0" w:line="240" w:lineRule="auto"/>
              <w:jc w:val="left"/>
            </w:pPr>
            <w:r>
              <w:t>Safety engineer or authorized safety function</w:t>
            </w:r>
          </w:p>
        </w:tc>
        <w:tc>
          <w:tcPr>
            <w:tcW w:type="dxa" w:w="5400"/>
          </w:tcPr>
          <w:p>
            <w:pPr>
              <w:spacing w:after="0" w:before="0" w:line="240" w:lineRule="auto"/>
              <w:jc w:val="left"/>
            </w:pPr>
            <w:r>
              <w:t>Reviews and validates safety-related corrections as required</w:t>
            </w:r>
          </w:p>
        </w:tc>
      </w:tr>
      <w:tr>
        <w:tc>
          <w:tcPr>
            <w:tcW w:type="dxa" w:w="5400"/>
          </w:tcPr>
          <w:p>
            <w:pPr>
              <w:spacing w:after="0" w:before="0" w:line="240" w:lineRule="auto"/>
              <w:jc w:val="left"/>
            </w:pPr>
            <w:r>
              <w:t>Project or customer representative</w:t>
            </w:r>
          </w:p>
        </w:tc>
        <w:tc>
          <w:tcPr>
            <w:tcW w:type="dxa" w:w="5400"/>
          </w:tcPr>
          <w:p>
            <w:pPr>
              <w:spacing w:after="0" w:before="0" w:line="240" w:lineRule="auto"/>
              <w:jc w:val="left"/>
            </w:pPr>
            <w:r>
              <w:t>Accepts closure where contract or project procedures require it</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Confirms operational readiness and handover requirements</w:t>
            </w:r>
          </w:p>
        </w:tc>
      </w:tr>
      <w:tr>
        <w:tc>
          <w:tcPr>
            <w:tcW w:type="dxa" w:w="5400"/>
          </w:tcPr>
          <w:p>
            <w:pPr>
              <w:spacing w:after="0" w:before="0" w:line="240" w:lineRule="auto"/>
              <w:jc w:val="left"/>
            </w:pPr>
            <w:r>
              <w:t>Maintenance representative</w:t>
            </w:r>
          </w:p>
        </w:tc>
        <w:tc>
          <w:tcPr>
            <w:tcW w:type="dxa" w:w="5400"/>
          </w:tcPr>
          <w:p>
            <w:pPr>
              <w:spacing w:after="0" w:before="0" w:line="240" w:lineRule="auto"/>
              <w:jc w:val="left"/>
            </w:pPr>
            <w:r>
              <w:t>Reviews maintainability, spares, diagnostics, and documentation</w:t>
            </w:r>
          </w:p>
        </w:tc>
      </w:tr>
      <w:tr>
        <w:tc>
          <w:tcPr>
            <w:tcW w:type="dxa" w:w="5400"/>
          </w:tcPr>
          <w:p>
            <w:pPr>
              <w:spacing w:after="0" w:before="0" w:line="240" w:lineRule="auto"/>
              <w:jc w:val="left"/>
            </w:pPr>
            <w:r>
              <w:t>Closure authority</w:t>
            </w:r>
          </w:p>
        </w:tc>
        <w:tc>
          <w:tcPr>
            <w:tcW w:type="dxa" w:w="5400"/>
          </w:tcPr>
          <w:p>
            <w:pPr>
              <w:spacing w:after="0" w:before="0" w:line="240" w:lineRule="auto"/>
              <w:jc w:val="left"/>
            </w:pPr>
            <w:r>
              <w:t>Confirms the evidence and formally approves closure</w:t>
            </w:r>
          </w:p>
        </w:tc>
      </w:tr>
    </w:tbl>
    <w:p/>
    <w:p>
      <w:r>
        <w:t>The person who performs the correction should not automatically be the sole authority accepting a high-risk result. Independent verification is especially important for safety, product quality, and contractual acceptance.</w:t>
      </w:r>
    </w:p>
    <w:p>
      <w:pPr>
        <w:pStyle w:val="Heading2"/>
      </w:pPr>
      <w:r>
        <w:t>15. Handling Punch Points at Production Handover</w:t>
      </w:r>
    </w:p>
    <w:p>
      <w:r>
        <w:t>Before handing a machine to production or maintenance, review the complete punch register.</w:t>
      </w:r>
    </w:p>
    <w:p>
      <w:r>
        <w:t>The review should identify:</w:t>
      </w:r>
    </w:p>
    <w:p>
      <w:pPr>
        <w:pStyle w:val="ListBullet"/>
      </w:pPr>
      <w:r>
        <w:t>Open safety-related issues.</w:t>
      </w:r>
    </w:p>
    <w:p>
      <w:pPr>
        <w:pStyle w:val="ListBullet"/>
      </w:pPr>
      <w:r>
        <w:t>Open quality-related issues.</w:t>
      </w:r>
    </w:p>
    <w:p>
      <w:pPr>
        <w:pStyle w:val="ListBullet"/>
      </w:pPr>
      <w:r>
        <w:t>Outstanding functional defects.</w:t>
      </w:r>
    </w:p>
    <w:p>
      <w:pPr>
        <w:pStyle w:val="ListBullet"/>
      </w:pPr>
      <w:r>
        <w:t>Incomplete tests.</w:t>
      </w:r>
    </w:p>
    <w:p>
      <w:pPr>
        <w:pStyle w:val="ListBullet"/>
      </w:pPr>
      <w:r>
        <w:t>Temporary modifications.</w:t>
      </w:r>
    </w:p>
    <w:p>
      <w:pPr>
        <w:pStyle w:val="ListBullet"/>
      </w:pPr>
      <w:r>
        <w:t>Unapproved software or parameter changes.</w:t>
      </w:r>
    </w:p>
    <w:p>
      <w:pPr>
        <w:pStyle w:val="ListBullet"/>
      </w:pPr>
      <w:r>
        <w:t>Missing drawings or configuration records.</w:t>
      </w:r>
    </w:p>
    <w:p>
      <w:pPr>
        <w:pStyle w:val="ListBullet"/>
      </w:pPr>
      <w:r>
        <w:t>Outstanding spare parts.</w:t>
      </w:r>
    </w:p>
    <w:p>
      <w:pPr>
        <w:pStyle w:val="ListBullet"/>
      </w:pPr>
      <w:r>
        <w:t>Required training.</w:t>
      </w:r>
    </w:p>
    <w:p>
      <w:pPr>
        <w:pStyle w:val="ListBullet"/>
      </w:pPr>
      <w:r>
        <w:t>Approved deferred work.</w:t>
      </w:r>
    </w:p>
    <w:p>
      <w:pPr>
        <w:pStyle w:val="ListBullet"/>
      </w:pPr>
      <w:r>
        <w:t>Residual risks and operating restrictions.</w:t>
      </w:r>
    </w:p>
    <w:p>
      <w:pPr>
        <w:pStyle w:val="ListBullet"/>
      </w:pPr>
      <w:r>
        <w:t>Responsible owners and deadlines.</w:t>
      </w:r>
    </w:p>
    <w:p>
      <w:r>
        <w:t>A machine must not be released for an operation that depends on an unverified safety function or an unresolved condition that creates unacceptable risk.</w:t>
      </w:r>
    </w:p>
    <w:p>
      <w:r>
        <w:t>Where a minor item is formally permitted to remain open, the handover record should specify its scope, risk assessment, interim controls, responsible owner, target date, and approval authority.</w:t>
      </w:r>
    </w:p>
    <w:p>
      <w:r>
        <w:t>A punch-list status does not override statutory obligations, mandatory safety requirements, customer quality requirements, or the site's production-release process.</w:t>
      </w:r>
    </w:p>
    <w:p>
      <w:pPr>
        <w:pStyle w:val="Heading2"/>
      </w:pPr>
      <w:r>
        <w:t>16. Practical Automotive Manufacturing Example</w:t>
      </w:r>
    </w:p>
    <w:p>
      <w:r>
        <w:t>Consider an automated CNC and robot cell during SAT.</w:t>
      </w:r>
    </w:p>
    <w:p>
      <w:r>
        <w:t>The team identifies three punch points: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Punch ID</w:t>
            </w:r>
          </w:p>
        </w:tc>
        <w:tc>
          <w:tcPr>
            <w:tcW w:type="dxa" w:w="2700"/>
            <w:shd w:val="clear" w:color="auto" w:fill="EEF2F7"/>
          </w:tcPr>
          <w:p>
            <w:pPr>
              <w:spacing w:after="0" w:before="0" w:line="240" w:lineRule="auto"/>
              <w:jc w:val="left"/>
            </w:pPr>
            <w:r>
              <w:rPr>
                <w:b/>
                <w:color w:val="1A2E4A"/>
              </w:rPr>
              <w:t>Observation</w:t>
            </w:r>
          </w:p>
        </w:tc>
        <w:tc>
          <w:tcPr>
            <w:tcW w:type="dxa" w:w="2700"/>
            <w:shd w:val="clear" w:color="auto" w:fill="EEF2F7"/>
          </w:tcPr>
          <w:p>
            <w:pPr>
              <w:spacing w:after="0" w:before="0" w:line="240" w:lineRule="auto"/>
              <w:jc w:val="left"/>
            </w:pPr>
            <w:r>
              <w:rPr>
                <w:b/>
                <w:color w:val="1A2E4A"/>
              </w:rPr>
              <w:t>Risk classification</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P-101</w:t>
            </w:r>
          </w:p>
        </w:tc>
        <w:tc>
          <w:tcPr>
            <w:tcW w:type="dxa" w:w="2700"/>
          </w:tcPr>
          <w:p>
            <w:pPr>
              <w:spacing w:after="0" w:before="0" w:line="240" w:lineRule="auto"/>
              <w:jc w:val="left"/>
            </w:pPr>
            <w:r>
              <w:t>Robot occasionally misses part-release confirmation</w:t>
            </w:r>
          </w:p>
        </w:tc>
        <w:tc>
          <w:tcPr>
            <w:tcW w:type="dxa" w:w="2700"/>
          </w:tcPr>
          <w:p>
            <w:pPr>
              <w:spacing w:after="0" w:before="0" w:line="240" w:lineRule="auto"/>
              <w:jc w:val="left"/>
            </w:pPr>
            <w:r>
              <w:t>High</w:t>
            </w:r>
          </w:p>
        </w:tc>
        <w:tc>
          <w:tcPr>
            <w:tcW w:type="dxa" w:w="2700"/>
          </w:tcPr>
          <w:p>
            <w:pPr>
              <w:spacing w:after="0" w:before="0" w:line="240" w:lineRule="auto"/>
              <w:jc w:val="left"/>
            </w:pPr>
            <w:r>
              <w:t>Investigate the gripper, sensor feedback, and PLC handshake</w:t>
            </w:r>
          </w:p>
        </w:tc>
      </w:tr>
      <w:tr>
        <w:tc>
          <w:tcPr>
            <w:tcW w:type="dxa" w:w="2700"/>
          </w:tcPr>
          <w:p>
            <w:pPr>
              <w:spacing w:after="0" w:before="0" w:line="240" w:lineRule="auto"/>
              <w:jc w:val="left"/>
            </w:pPr>
            <w:r>
              <w:t>P-102</w:t>
            </w:r>
          </w:p>
        </w:tc>
        <w:tc>
          <w:tcPr>
            <w:tcW w:type="dxa" w:w="2700"/>
          </w:tcPr>
          <w:p>
            <w:pPr>
              <w:spacing w:after="0" w:before="0" w:line="240" w:lineRule="auto"/>
              <w:jc w:val="left"/>
            </w:pPr>
            <w:r>
              <w:t>HMI displays the wrong unit for a pressure value</w:t>
            </w:r>
          </w:p>
        </w:tc>
        <w:tc>
          <w:tcPr>
            <w:tcW w:type="dxa" w:w="2700"/>
          </w:tcPr>
          <w:p>
            <w:pPr>
              <w:spacing w:after="0" w:before="0" w:line="240" w:lineRule="auto"/>
              <w:jc w:val="left"/>
            </w:pPr>
            <w:r>
              <w:t>Medium</w:t>
            </w:r>
          </w:p>
        </w:tc>
        <w:tc>
          <w:tcPr>
            <w:tcW w:type="dxa" w:w="2700"/>
          </w:tcPr>
          <w:p>
            <w:pPr>
              <w:spacing w:after="0" w:before="0" w:line="240" w:lineRule="auto"/>
              <w:jc w:val="left"/>
            </w:pPr>
            <w:r>
              <w:t>Correct the display configuration and verify the engineering units</w:t>
            </w:r>
          </w:p>
        </w:tc>
      </w:tr>
      <w:tr>
        <w:tc>
          <w:tcPr>
            <w:tcW w:type="dxa" w:w="2700"/>
          </w:tcPr>
          <w:p>
            <w:pPr>
              <w:spacing w:after="0" w:before="0" w:line="240" w:lineRule="auto"/>
              <w:jc w:val="left"/>
            </w:pPr>
            <w:r>
              <w:t>P-103</w:t>
            </w:r>
          </w:p>
        </w:tc>
        <w:tc>
          <w:tcPr>
            <w:tcW w:type="dxa" w:w="2700"/>
          </w:tcPr>
          <w:p>
            <w:pPr>
              <w:spacing w:after="0" w:before="0" w:line="240" w:lineRule="auto"/>
              <w:jc w:val="left"/>
            </w:pPr>
            <w:r>
              <w:t>Final electrical drawing does not show a terminal modification</w:t>
            </w:r>
          </w:p>
        </w:tc>
        <w:tc>
          <w:tcPr>
            <w:tcW w:type="dxa" w:w="2700"/>
          </w:tcPr>
          <w:p>
            <w:pPr>
              <w:spacing w:after="0" w:before="0" w:line="240" w:lineRule="auto"/>
              <w:jc w:val="left"/>
            </w:pPr>
            <w:r>
              <w:t>Medium</w:t>
            </w:r>
          </w:p>
        </w:tc>
        <w:tc>
          <w:tcPr>
            <w:tcW w:type="dxa" w:w="2700"/>
          </w:tcPr>
          <w:p>
            <w:pPr>
              <w:spacing w:after="0" w:before="0" w:line="240" w:lineRule="auto"/>
              <w:jc w:val="left"/>
            </w:pPr>
            <w:r>
              <w:t>Update the drawing and reconcile it against the installed wiring</w:t>
            </w:r>
          </w:p>
        </w:tc>
      </w:tr>
    </w:tbl>
    <w:p/>
    <w:p>
      <w:pPr>
        <w:pStyle w:val="Heading3"/>
      </w:pPr>
      <w:r>
        <w:t>P-101: Intermittent part-release confirmation</w:t>
      </w:r>
    </w:p>
    <w:p>
      <w:r>
        <w:t>The commissioning engineer captures the robot status, PLC sequence state, gripper command, part-presence feedback, and timestamps.</w:t>
      </w:r>
    </w:p>
    <w:p>
      <w:r>
        <w:t>The investigation finds that the part-presence sensor is intermittently affected by the part's position in the gripper.</w:t>
      </w:r>
    </w:p>
    <w:p>
      <w:r>
        <w:t>The team corrects the approved sensor mounting arrangement, checks the wiring, and verifies the detection condition. The affected transfer sequence is repeated under representative conditions, and the event log is reviewed for recurrence.</w:t>
      </w:r>
    </w:p>
    <w:p>
      <w:r>
        <w:t>The issue is closed only after the defined test passes and the evidence is recorded.</w:t>
      </w:r>
    </w:p>
    <w:p>
      <w:pPr>
        <w:pStyle w:val="Heading3"/>
      </w:pPr>
      <w:r>
        <w:t>P-102: Incorrect HMI unit</w:t>
      </w:r>
    </w:p>
    <w:p>
      <w:r>
        <w:t>The displayed pressure value is shown with the wrong engineering unit.</w:t>
      </w:r>
    </w:p>
    <w:p>
      <w:r>
        <w:t>The team checks the PLC value, scaling, HMI tag configuration, and approved engineering documentation. The HMI display is corrected and verified against a known reference value.</w:t>
      </w:r>
    </w:p>
    <w:p>
      <w:r>
        <w:t>The team also confirms that the correction did not alter the actual control setpoint or process logic.</w:t>
      </w:r>
    </w:p>
    <w:p>
      <w:pPr>
        <w:pStyle w:val="Heading3"/>
      </w:pPr>
      <w:r>
        <w:t>P-103: Incomplete electrical drawing</w:t>
      </w:r>
    </w:p>
    <w:p>
      <w:r>
        <w:t>The installed terminal modification is inspected and compared against the approved wiring.</w:t>
      </w:r>
    </w:p>
    <w:p>
      <w:r>
        <w:t>The drawing is updated through the controlled document process, reviewed, and released at the correct revision. The as-built drawing is then checked against the actual installation.</w:t>
      </w:r>
    </w:p>
    <w:p>
      <w:pPr>
        <w:pStyle w:val="Heading3"/>
      </w:pPr>
      <w:r>
        <w:t>Final review</w:t>
      </w:r>
    </w:p>
    <w:p>
      <w:r>
        <w:t>The closure authority reviews the verification evidence, checks the register status, and confirms that no critical issue remains open. Any formally deferred minor item is recorded with its approved controls and deadline.</w:t>
      </w:r>
    </w:p>
    <w:p>
      <w:r>
        <w:t>This approach produces a defensible closure record rather than a list of repairs that someone claims are finished.</w:t>
      </w:r>
    </w:p>
    <w:p>
      <w:pPr>
        <w:pStyle w:val="Heading2"/>
      </w:pPr>
      <w:r>
        <w:t>17. Punch-Point Reporting and Metrics</w:t>
      </w:r>
    </w:p>
    <w:p>
      <w:r>
        <w:t>Useful reporting metrics include:</w:t>
      </w:r>
    </w:p>
    <w:p>
      <w:pPr>
        <w:pStyle w:val="ListBullet"/>
      </w:pPr>
      <w:r>
        <w:t>Total open punch points.</w:t>
      </w:r>
    </w:p>
    <w:p>
      <w:pPr>
        <w:pStyle w:val="ListBullet"/>
      </w:pPr>
      <w:r>
        <w:t>Open punch points by severity.</w:t>
      </w:r>
    </w:p>
    <w:p>
      <w:pPr>
        <w:pStyle w:val="ListBullet"/>
      </w:pPr>
      <w:r>
        <w:t>Overdue punch points.</w:t>
      </w:r>
    </w:p>
    <w:p>
      <w:pPr>
        <w:pStyle w:val="ListBullet"/>
      </w:pPr>
      <w:r>
        <w:t>Average time to closure.</w:t>
      </w:r>
    </w:p>
    <w:p>
      <w:pPr>
        <w:pStyle w:val="ListBullet"/>
      </w:pPr>
      <w:r>
        <w:t>Number of items awaiting retest.</w:t>
      </w:r>
    </w:p>
    <w:p>
      <w:pPr>
        <w:pStyle w:val="ListBullet"/>
      </w:pPr>
      <w:r>
        <w:t>First-time verification pass rate.</w:t>
      </w:r>
    </w:p>
    <w:p>
      <w:pPr>
        <w:pStyle w:val="ListBullet"/>
      </w:pPr>
      <w:r>
        <w:t>Reopened punch-point count.</w:t>
      </w:r>
    </w:p>
    <w:p>
      <w:pPr>
        <w:pStyle w:val="ListBullet"/>
      </w:pPr>
      <w:r>
        <w:t>Recurrence rate by defect category.</w:t>
      </w:r>
    </w:p>
    <w:p>
      <w:pPr>
        <w:pStyle w:val="ListBullet"/>
      </w:pPr>
      <w:r>
        <w:t>Closure rate by responsible function.</w:t>
      </w:r>
    </w:p>
    <w:p>
      <w:pPr>
        <w:pStyle w:val="ListBullet"/>
      </w:pPr>
      <w:r>
        <w:t>Number of production-blocking items.</w:t>
      </w:r>
    </w:p>
    <w:p>
      <w:pPr>
        <w:pStyle w:val="ListBullet"/>
      </w:pPr>
      <w:r>
        <w:t>Number of deferred items at handover.</w:t>
      </w:r>
    </w:p>
    <w:p>
      <w:r>
        <w:t>A simple closure rate can be calculated as:</w:t>
      </w:r>
    </w:p>
    <w:p>
      <w:pPr>
        <w:spacing w:before="120" w:after="160"/>
        <w:jc w:val="center"/>
      </w:pPr>
      <m:oMathPara>
        <m:oMath>
          <m:r>
            <m:t>Closure</m:t>
          </m:r>
          <m:r>
            <m:rPr>
              <m:sty m:val="p"/>
            </m:rPr>
            <m:t> </m:t>
          </m:r>
          <m:r>
            <m:t>Rate=</m:t>
          </m:r>
          <m:f>
            <m:fPr>
              <m:type m:val="bar"/>
            </m:fPr>
            <m:num>
              <m:sSub>
                <m:e>
                  <m:r>
                    <m:t>N</m:t>
                  </m:r>
                </m:e>
                <m:sub>
                  <m:r>
                    <m:t>closed</m:t>
                  </m:r>
                </m:sub>
              </m:sSub>
            </m:num>
            <m:den>
              <m:sSub>
                <m:e>
                  <m:r>
                    <m:t>N</m:t>
                  </m:r>
                </m:e>
                <m:sub>
                  <m:r>
                    <m:t>raised</m:t>
                  </m:r>
                </m:sub>
              </m:sSub>
            </m:den>
          </m:f>
          <m:r>
            <m:t>×100</m:t>
          </m:r>
        </m:oMath>
      </m:oMathPara>
    </w:p>
    <w:p>
      <w:r>
        <w:t>However, the result is meaningful only when the reporting period, inclusion rules, and treatment of reopened or deferred items are defined.</w:t>
      </w:r>
    </w:p>
    <w:p>
      <w:r>
        <w:t>A high closure rate does not prove that the machine is ready for production. Closing many minor issues does not compensate for one unresolved critical safety or quality issue.</w:t>
      </w:r>
    </w:p>
    <w:p>
      <w:pPr>
        <w:pStyle w:val="Heading3"/>
      </w:pPr>
      <w:r>
        <w:t>Aging analysis</w:t>
      </w:r>
    </w:p>
    <w:p>
      <w:r>
        <w:t>Aging analysis measures how long issues have remained open.</w:t>
      </w:r>
    </w:p>
    <w:p>
      <w:r>
        <w:t>For each open item:</w:t>
      </w:r>
    </w:p>
    <w:p>
      <w:pPr>
        <w:spacing w:before="120" w:after="160"/>
        <w:jc w:val="center"/>
      </w:pPr>
      <m:oMathPara>
        <m:oMath>
          <m:r>
            <m:t>Age=Current</m:t>
          </m:r>
          <m:r>
            <m:rPr>
              <m:sty m:val="p"/>
            </m:rPr>
            <m:t> </m:t>
          </m:r>
          <m:r>
            <m:t>Date−Date</m:t>
          </m:r>
          <m:r>
            <m:rPr>
              <m:sty m:val="p"/>
            </m:rPr>
            <m:t> </m:t>
          </m:r>
          <m:r>
            <m:t>Raised</m:t>
          </m:r>
        </m:oMath>
      </m:oMathPara>
    </w:p>
    <w:p>
      <w:r>
        <w:t>Use aging alongside severity and risk. A one-day-old critical issue may demand immediate action, while a low-risk documentation task may be acceptable within an agreed closure schedule.</w:t>
      </w:r>
    </w:p>
    <w:p>
      <w:pPr>
        <w:pStyle w:val="Heading2"/>
      </w:pPr>
      <w:r>
        <w:t>18. Common Punch-Point Closure Mistakes</w:t>
      </w:r>
    </w:p>
    <w:p>
      <w:pPr>
        <w:tabs>
          <w:tab w:pos="403" w:val="left"/>
        </w:tabs>
        <w:spacing w:after="40" w:line="276" w:lineRule="auto"/>
        <w:ind w:left="403" w:hanging="403"/>
        <w:jc w:val="left"/>
      </w:pPr>
      <w:r>
        <w:rPr>
          <w:color w:val="1A2E4A"/>
        </w:rPr>
        <w:t>1.</w:t>
        <w:tab/>
      </w:r>
      <w:r>
        <w:t>Closing an issue based only on a verbal confirmation.</w:t>
      </w:r>
    </w:p>
    <w:p>
      <w:pPr>
        <w:tabs>
          <w:tab w:pos="403" w:val="left"/>
        </w:tabs>
        <w:spacing w:after="40" w:line="276" w:lineRule="auto"/>
        <w:ind w:left="403" w:hanging="403"/>
        <w:jc w:val="left"/>
      </w:pPr>
      <w:r>
        <w:rPr>
          <w:color w:val="1A2E4A"/>
        </w:rPr>
        <w:t>2.</w:t>
        <w:tab/>
      </w:r>
      <w:r>
        <w:t>Recording vague descriptions that cannot be retested objectively.</w:t>
      </w:r>
    </w:p>
    <w:p>
      <w:pPr>
        <w:tabs>
          <w:tab w:pos="403" w:val="left"/>
        </w:tabs>
        <w:spacing w:after="40" w:line="276" w:lineRule="auto"/>
        <w:ind w:left="403" w:hanging="403"/>
        <w:jc w:val="left"/>
      </w:pPr>
      <w:r>
        <w:rPr>
          <w:color w:val="1A2E4A"/>
        </w:rPr>
        <w:t>3.</w:t>
        <w:tab/>
      </w:r>
      <w:r>
        <w:t>Assigning no clear owner or target date.</w:t>
      </w:r>
    </w:p>
    <w:p>
      <w:pPr>
        <w:tabs>
          <w:tab w:pos="403" w:val="left"/>
        </w:tabs>
        <w:spacing w:after="40" w:line="276" w:lineRule="auto"/>
        <w:ind w:left="403" w:hanging="403"/>
        <w:jc w:val="left"/>
      </w:pPr>
      <w:r>
        <w:rPr>
          <w:color w:val="1A2E4A"/>
        </w:rPr>
        <w:t>4.</w:t>
        <w:tab/>
      </w:r>
      <w:r>
        <w:t>Treating symptom removal as proof of root cause correction.</w:t>
      </w:r>
    </w:p>
    <w:p>
      <w:pPr>
        <w:tabs>
          <w:tab w:pos="403" w:val="left"/>
        </w:tabs>
        <w:spacing w:after="40" w:line="276" w:lineRule="auto"/>
        <w:ind w:left="403" w:hanging="403"/>
        <w:jc w:val="left"/>
      </w:pPr>
      <w:r>
        <w:rPr>
          <w:color w:val="1A2E4A"/>
        </w:rPr>
        <w:t>5.</w:t>
        <w:tab/>
      </w:r>
      <w:r>
        <w:t>Failing to record the software or hardware revision changed.</w:t>
      </w:r>
    </w:p>
    <w:p>
      <w:pPr>
        <w:tabs>
          <w:tab w:pos="403" w:val="left"/>
        </w:tabs>
        <w:spacing w:after="40" w:line="276" w:lineRule="auto"/>
        <w:ind w:left="403" w:hanging="403"/>
        <w:jc w:val="left"/>
      </w:pPr>
      <w:r>
        <w:rPr>
          <w:color w:val="1A2E4A"/>
        </w:rPr>
        <w:t>6.</w:t>
        <w:tab/>
      </w:r>
      <w:r>
        <w:t>Using photographs as the only evidence for a functional defect.</w:t>
      </w:r>
    </w:p>
    <w:p>
      <w:pPr>
        <w:tabs>
          <w:tab w:pos="403" w:val="left"/>
        </w:tabs>
        <w:spacing w:after="40" w:line="276" w:lineRule="auto"/>
        <w:ind w:left="403" w:hanging="403"/>
        <w:jc w:val="left"/>
      </w:pPr>
      <w:r>
        <w:rPr>
          <w:color w:val="1A2E4A"/>
        </w:rPr>
        <w:t>7.</w:t>
        <w:tab/>
      </w:r>
      <w:r>
        <w:t>Retesting only the normal sequence when the fault occurred during recovery.</w:t>
      </w:r>
    </w:p>
    <w:p>
      <w:pPr>
        <w:tabs>
          <w:tab w:pos="403" w:val="left"/>
        </w:tabs>
        <w:spacing w:after="40" w:line="276" w:lineRule="auto"/>
        <w:ind w:left="403" w:hanging="403"/>
        <w:jc w:val="left"/>
      </w:pPr>
      <w:r>
        <w:rPr>
          <w:color w:val="1A2E4A"/>
        </w:rPr>
        <w:t>8.</w:t>
        <w:tab/>
      </w:r>
      <w:r>
        <w:t>Accepting a safety-related correction without the required validation.</w:t>
      </w:r>
    </w:p>
    <w:p>
      <w:pPr>
        <w:tabs>
          <w:tab w:pos="403" w:val="left"/>
        </w:tabs>
        <w:spacing w:after="40" w:line="276" w:lineRule="auto"/>
        <w:ind w:left="403" w:hanging="403"/>
        <w:jc w:val="left"/>
      </w:pPr>
      <w:r>
        <w:rPr>
          <w:color w:val="1A2E4A"/>
        </w:rPr>
        <w:t>9.</w:t>
        <w:tab/>
      </w:r>
      <w:r>
        <w:t>Allowing production to continue without required containment for a quality defect.</w:t>
      </w:r>
    </w:p>
    <w:p>
      <w:pPr>
        <w:tabs>
          <w:tab w:pos="403" w:val="left"/>
        </w:tabs>
        <w:spacing w:after="40" w:line="276" w:lineRule="auto"/>
        <w:ind w:left="403" w:hanging="403"/>
        <w:jc w:val="left"/>
      </w:pPr>
      <w:r>
        <w:rPr>
          <w:color w:val="1A2E4A"/>
        </w:rPr>
        <w:t>10.</w:t>
        <w:tab/>
      </w:r>
      <w:r>
        <w:t>Reclassifying a serious issue as minor to meet a deadline.</w:t>
      </w:r>
    </w:p>
    <w:p>
      <w:pPr>
        <w:tabs>
          <w:tab w:pos="403" w:val="left"/>
        </w:tabs>
        <w:spacing w:after="40" w:line="276" w:lineRule="auto"/>
        <w:ind w:left="403" w:hanging="403"/>
        <w:jc w:val="left"/>
      </w:pPr>
      <w:r>
        <w:rPr>
          <w:color w:val="1A2E4A"/>
        </w:rPr>
        <w:t>11.</w:t>
        <w:tab/>
      </w:r>
      <w:r>
        <w:t>Leaving temporary bypasses or undocumented modifications in place.</w:t>
      </w:r>
    </w:p>
    <w:p>
      <w:pPr>
        <w:tabs>
          <w:tab w:pos="403" w:val="left"/>
        </w:tabs>
        <w:spacing w:after="40" w:line="276" w:lineRule="auto"/>
        <w:ind w:left="403" w:hanging="403"/>
        <w:jc w:val="left"/>
      </w:pPr>
      <w:r>
        <w:rPr>
          <w:color w:val="1A2E4A"/>
        </w:rPr>
        <w:t>12.</w:t>
        <w:tab/>
      </w:r>
      <w:r>
        <w:t>Marking an item closed while approval is still pending.</w:t>
      </w:r>
    </w:p>
    <w:p>
      <w:pPr>
        <w:tabs>
          <w:tab w:pos="403" w:val="left"/>
        </w:tabs>
        <w:spacing w:after="40" w:line="276" w:lineRule="auto"/>
        <w:ind w:left="403" w:hanging="403"/>
        <w:jc w:val="left"/>
      </w:pPr>
      <w:r>
        <w:rPr>
          <w:color w:val="1A2E4A"/>
        </w:rPr>
        <w:t>13.</w:t>
        <w:tab/>
      </w:r>
      <w:r>
        <w:t>Deferring an issue without an authorized disposition or defined controls.</w:t>
      </w:r>
    </w:p>
    <w:p>
      <w:pPr>
        <w:tabs>
          <w:tab w:pos="403" w:val="left"/>
        </w:tabs>
        <w:spacing w:after="40" w:line="276" w:lineRule="auto"/>
        <w:ind w:left="403" w:hanging="403"/>
        <w:jc w:val="left"/>
      </w:pPr>
      <w:r>
        <w:rPr>
          <w:color w:val="1A2E4A"/>
        </w:rPr>
        <w:t>14.</w:t>
        <w:tab/>
      </w:r>
      <w:r>
        <w:t>Failing to update as-built drawings and maintenance records.</w:t>
      </w:r>
    </w:p>
    <w:p>
      <w:pPr>
        <w:tabs>
          <w:tab w:pos="403" w:val="left"/>
        </w:tabs>
        <w:spacing w:after="40" w:line="276" w:lineRule="auto"/>
        <w:ind w:left="403" w:hanging="403"/>
        <w:jc w:val="left"/>
      </w:pPr>
      <w:r>
        <w:rPr>
          <w:color w:val="1A2E4A"/>
        </w:rPr>
        <w:t>15.</w:t>
        <w:tab/>
      </w:r>
      <w:r>
        <w:t>Ignoring recurrence after a supposedly successful closure.</w:t>
      </w:r>
    </w:p>
    <w:p>
      <w:pPr>
        <w:pStyle w:val="Heading2"/>
      </w:pPr>
      <w:r>
        <w:t>19. Interview Questions and Answers</w:t>
      </w:r>
    </w:p>
    <w:p>
      <w:pPr>
        <w:pStyle w:val="Heading3"/>
      </w:pPr>
      <w:r>
        <w:t>Q1. What is a punch point?</w:t>
      </w:r>
    </w:p>
    <w:p>
      <w:r>
        <w:t>A punch point is a recorded deficiency, defect, incomplete task, or deviation that requires correction, verification, or formal disposition during commissioning or handover.</w:t>
      </w:r>
    </w:p>
    <w:p>
      <w:pPr>
        <w:pStyle w:val="Heading3"/>
      </w:pPr>
      <w:r>
        <w:t>Q2. What is punch-point closure?</w:t>
      </w:r>
    </w:p>
    <w:p>
      <w:r>
        <w:t>It is the controlled process of correcting the issue, verifying that the requirement is satisfied, recording objective evidence, and obtaining the required closure approval.</w:t>
      </w:r>
    </w:p>
    <w:p>
      <w:pPr>
        <w:pStyle w:val="Heading3"/>
      </w:pPr>
      <w:r>
        <w:t>Q3. What is the difference between a punch point and a defect?</w:t>
      </w:r>
    </w:p>
    <w:p>
      <w:r>
        <w:t>A defect is a failure to meet a requirement. A punch point is a recorded issue that may involve a defect, an incomplete task, a documentation gap, or another outstanding requirement.</w:t>
      </w:r>
    </w:p>
    <w:p>
      <w:pPr>
        <w:pStyle w:val="Heading3"/>
      </w:pPr>
      <w:r>
        <w:t>Q4. What information should a punch-point register contain?</w:t>
      </w:r>
    </w:p>
    <w:p>
      <w:r>
        <w:t>It should include a unique ID, equipment location, description, requirement reference, severity, owner, due date, action, status, verification method, evidence, and closure approval.</w:t>
      </w:r>
    </w:p>
    <w:p>
      <w:pPr>
        <w:pStyle w:val="Heading3"/>
      </w:pPr>
      <w:r>
        <w:t>Q5. What is the difference between correction and corrective action?</w:t>
      </w:r>
    </w:p>
    <w:p>
      <w:r>
        <w:t>Correction addresses the detected instance. Corrective action addresses the verified cause to reduce the likelihood of recurrence.</w:t>
      </w:r>
    </w:p>
    <w:p>
      <w:pPr>
        <w:pStyle w:val="Heading3"/>
      </w:pPr>
      <w:r>
        <w:t>Q6. Can a punch point be closed immediately after repair?</w:t>
      </w:r>
    </w:p>
    <w:p>
      <w:r>
        <w:t>Not automatically. The required verification must be completed, evidence recorded, and the required approval obtained.</w:t>
      </w:r>
    </w:p>
    <w:p>
      <w:pPr>
        <w:pStyle w:val="Heading3"/>
      </w:pPr>
      <w:r>
        <w:t>Q7. Who should close a safety-related punch point?</w:t>
      </w:r>
    </w:p>
    <w:p>
      <w:r>
        <w:t>The responsible technical team may perform the correction, but closure must follow the site's safety process and include the competent validation and approval required for that safety function.</w:t>
      </w:r>
    </w:p>
    <w:p>
      <w:pPr>
        <w:pStyle w:val="Heading3"/>
      </w:pPr>
      <w:r>
        <w:t>Q8. What happens when retesting fails?</w:t>
      </w:r>
    </w:p>
    <w:p>
      <w:r>
        <w:t>The issue remains open or is reopened. The failure is recorded, the investigation continues, and another correction and verification cycle is performed.</w:t>
      </w:r>
    </w:p>
    <w:p>
      <w:pPr>
        <w:pStyle w:val="Heading3"/>
      </w:pPr>
      <w:r>
        <w:t>Q9. Can minor punch points remain open at handover?</w:t>
      </w:r>
    </w:p>
    <w:p>
      <w:r>
        <w:t>Only when the applicable project or site procedure permits it and the authorized disposition, risk controls, ownership, deadline, and handover records are complete.</w:t>
      </w:r>
    </w:p>
    <w:p>
      <w:pPr>
        <w:pStyle w:val="Heading3"/>
      </w:pPr>
      <w:r>
        <w:t>Q10. Why is objective evidence necessary?</w:t>
      </w:r>
    </w:p>
    <w:p>
      <w:r>
        <w:t>It proves that the correction satisfies the requirement and allows future reviewers to understand and audit the closure decision.</w:t>
      </w:r>
    </w:p>
    <w:p>
      <w:pPr>
        <w:pStyle w:val="Heading3"/>
      </w:pPr>
      <w:r>
        <w:t>Q11. What is the difference between closure and deferral?</w:t>
      </w:r>
    </w:p>
    <w:p>
      <w:r>
        <w:t>Closure means the required acceptance conditions have been met. Deferral means authorized stakeholders have permitted the work to remain outstanding under defined conditions. A deferred item remains an outstanding obligation.</w:t>
      </w:r>
    </w:p>
    <w:p>
      <w:pPr>
        <w:pStyle w:val="Heading3"/>
      </w:pPr>
      <w:r>
        <w:t>Q12. How would you handle a recurring PLC fault that disappears after reset?</w:t>
      </w:r>
    </w:p>
    <w:p>
      <w:r>
        <w:t>Preserve the fault evidence, identify the sequence state and triggering conditions, investigate the underlying cause, implement a controlled correction, and verify repeated operation. Repeated resets alone do not justify closure.</w:t>
      </w:r>
    </w:p>
    <w:p>
      <w:pPr>
        <w:pStyle w:val="Heading3"/>
      </w:pPr>
      <w:r>
        <w:t>Q13. How do you prevent punch points from recurring?</w:t>
      </w:r>
    </w:p>
    <w:p>
      <w:r>
        <w:t>Use root cause analysis, effective corrective actions, regression testing, controlled changes, updated documentation, and verification of effectiveness. Apply lessons learned to similar equipment when justified.</w:t>
      </w:r>
    </w:p>
    <w:p>
      <w:pPr>
        <w:pStyle w:val="Heading3"/>
      </w:pPr>
      <w:r>
        <w:t>Q14. Does a punch list with zero open items guarantee production readiness?</w:t>
      </w:r>
    </w:p>
    <w:p>
      <w:r>
        <w:t>No. The project must also satisfy the required safety validation, quality acceptance, functional tests, capacity and stability requirements, documentation, and formal production-release criteria.</w:t>
      </w:r>
    </w:p>
    <w:p>
      <w:pPr>
        <w:pStyle w:val="Heading2"/>
      </w:pPr>
      <w:r>
        <w:t>20. Practical Punch-Point Closure Checklist</w:t>
      </w:r>
    </w:p>
    <w:p>
      <w:pPr>
        <w:pStyle w:val="Heading3"/>
      </w:pPr>
      <w:r>
        <w:t>Identification and assignment</w:t>
      </w:r>
    </w:p>
    <w:p>
      <w:pPr>
        <w:pStyle w:val="ListBullet"/>
      </w:pPr>
      <w:r>
        <w:t>Record the issue with a unique ID.</w:t>
      </w:r>
    </w:p>
    <w:p>
      <w:pPr>
        <w:pStyle w:val="ListBullet"/>
      </w:pPr>
      <w:r>
        <w:t>Identify the exact equipment, station, and requirement.</w:t>
      </w:r>
    </w:p>
    <w:p>
      <w:pPr>
        <w:pStyle w:val="ListBullet"/>
      </w:pPr>
      <w:r>
        <w:t>Separate observed facts from suspected causes.</w:t>
      </w:r>
    </w:p>
    <w:p>
      <w:pPr>
        <w:pStyle w:val="ListBullet"/>
      </w:pPr>
      <w:r>
        <w:t>Assess severity and production-release impact.</w:t>
      </w:r>
    </w:p>
    <w:p>
      <w:pPr>
        <w:pStyle w:val="ListBullet"/>
      </w:pPr>
      <w:r>
        <w:t>Assign an owner and target date.</w:t>
      </w:r>
    </w:p>
    <w:p>
      <w:pPr>
        <w:pStyle w:val="ListBullet"/>
      </w:pPr>
      <w:r>
        <w:t>Define the required correction and verification method.</w:t>
      </w:r>
    </w:p>
    <w:p>
      <w:pPr>
        <w:pStyle w:val="Heading3"/>
      </w:pPr>
      <w:r>
        <w:t>Correction and verification</w:t>
      </w:r>
    </w:p>
    <w:p>
      <w:pPr>
        <w:pStyle w:val="ListBullet"/>
      </w:pPr>
      <w:r>
        <w:t>Investigate the cause at a level appropriate to the risk.</w:t>
      </w:r>
    </w:p>
    <w:p>
      <w:pPr>
        <w:pStyle w:val="ListBullet"/>
      </w:pPr>
      <w:r>
        <w:t>Apply required containment measures.</w:t>
      </w:r>
    </w:p>
    <w:p>
      <w:pPr>
        <w:pStyle w:val="ListBullet"/>
      </w:pPr>
      <w:r>
        <w:t>Obtain approval for controlled hardware, software, or parameter changes.</w:t>
      </w:r>
    </w:p>
    <w:p>
      <w:pPr>
        <w:pStyle w:val="ListBullet"/>
      </w:pPr>
      <w:r>
        <w:t>Record the changed configuration and revision.</w:t>
      </w:r>
    </w:p>
    <w:p>
      <w:pPr>
        <w:pStyle w:val="ListBullet"/>
      </w:pPr>
      <w:r>
        <w:t>Perform the required repair or modification.</w:t>
      </w:r>
    </w:p>
    <w:p>
      <w:pPr>
        <w:pStyle w:val="ListBullet"/>
      </w:pPr>
      <w:r>
        <w:t>Execute the specified retest.</w:t>
      </w:r>
    </w:p>
    <w:p>
      <w:pPr>
        <w:pStyle w:val="ListBullet"/>
      </w:pPr>
      <w:r>
        <w:t>Perform regression testing where required.</w:t>
      </w:r>
    </w:p>
    <w:p>
      <w:pPr>
        <w:pStyle w:val="ListBullet"/>
      </w:pPr>
      <w:r>
        <w:t>Confirm quality and safety requirements remain satisfied.</w:t>
      </w:r>
    </w:p>
    <w:p>
      <w:pPr>
        <w:pStyle w:val="ListBullet"/>
      </w:pPr>
      <w:r>
        <w:t>Record objective evidence.</w:t>
      </w:r>
    </w:p>
    <w:p>
      <w:pPr>
        <w:pStyle w:val="ListBullet"/>
      </w:pPr>
      <w:r>
        <w:t>Obtain independent verification where required.</w:t>
      </w:r>
    </w:p>
    <w:p>
      <w:pPr>
        <w:pStyle w:val="Heading3"/>
      </w:pPr>
      <w:r>
        <w:t>Closure and handover</w:t>
      </w:r>
    </w:p>
    <w:p>
      <w:pPr>
        <w:pStyle w:val="ListBullet"/>
      </w:pPr>
      <w:r>
        <w:t>Confirm acceptance criteria have been met.</w:t>
      </w:r>
    </w:p>
    <w:p>
      <w:pPr>
        <w:pStyle w:val="ListBullet"/>
      </w:pPr>
      <w:r>
        <w:t>Update the punch-point register.</w:t>
      </w:r>
    </w:p>
    <w:p>
      <w:pPr>
        <w:pStyle w:val="ListBullet"/>
      </w:pPr>
      <w:r>
        <w:t>Obtain the required closure approval.</w:t>
      </w:r>
    </w:p>
    <w:p>
      <w:pPr>
        <w:pStyle w:val="ListBullet"/>
      </w:pPr>
      <w:r>
        <w:t>Update drawings, programs, and maintenance records.</w:t>
      </w:r>
    </w:p>
    <w:p>
      <w:pPr>
        <w:pStyle w:val="ListBullet"/>
      </w:pPr>
      <w:r>
        <w:t>Record approved deferred items separately.</w:t>
      </w:r>
    </w:p>
    <w:p>
      <w:pPr>
        <w:pStyle w:val="ListBullet"/>
      </w:pPr>
      <w:r>
        <w:t>Assign owners and deadlines for remaining work.</w:t>
      </w:r>
    </w:p>
    <w:p>
      <w:pPr>
        <w:pStyle w:val="ListBullet"/>
      </w:pPr>
      <w:r>
        <w:t>Confirm no unresolved issue prohibits the intended operation.</w:t>
      </w:r>
    </w:p>
    <w:p>
      <w:pPr>
        <w:pStyle w:val="ListBullet"/>
      </w:pPr>
      <w:r>
        <w:t>Include the final status in the handover documentation.</w:t>
      </w:r>
    </w:p>
    <w:p>
      <w:r>
        <w:t>Punch-point closure is complete when each issue has an approved and traceable disposition, the required correction is verified, and unresolved risks are controlled through the formal project and site processes. The purpose is not to make the list disappear. It is to make sure the machine is ready for the operation being authorized.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02_PLAN_WISE_2026\02_INDUSTRY3_0\13_Commissioning\07_Test_Tools\01_Multimeter - Multimeter: Voltage, continuity, resistance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Punch-Point Closure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