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PDI Safety</w:t>
      </w:r>
    </w:p>
    <w:p>
      <w:pPr>
        <w:pStyle w:val="Heading2"/>
      </w:pPr>
      <w:r>
        <w:t>1. Definition</w:t>
      </w:r>
    </w:p>
    <w:p>
      <w:r>
        <w:t>PDI (Pre-Delivery Inspection) Safety is the systematic verification that a machine, equipment package, or automation system satisfies applicable personnel-safety, machine-protection, and operational-safety requirements before it is released for delivery or subsequent installation and commissioning.</w:t>
      </w:r>
    </w:p>
    <w:p>
      <w:r>
        <w:t>The objective is to identify safety-related defects, verify protective functions, document nonconformities, and prevent unsafe equipment from progressing to the next project stage.</w:t>
      </w:r>
    </w:p>
    <w:p>
      <w:r>
        <w:t>PDI safety is not simply checking whether an emergency-stop button exists. The button must function correctly, the safety circuit must respond as designed, hazardous motion must reach the intended safe state, and the result must be recorded.</w:t>
      </w:r>
    </w:p>
    <w:p>
      <w:pPr>
        <w:pStyle w:val="Heading2"/>
      </w:pPr>
      <w:r>
        <w:t>2. Objectives of PDI Safety</w:t>
      </w:r>
    </w:p>
    <w:p>
      <w:pPr>
        <w:pStyle w:val="ListBullet"/>
      </w:pPr>
      <w:r>
        <w:t>Verify that personnel-protection devices are installed and functional.</w:t>
      </w:r>
    </w:p>
    <w:p>
      <w:pPr>
        <w:pStyle w:val="ListBullet"/>
      </w:pPr>
      <w:r>
        <w:t>Confirm emergency-stop and protective-interlock operation.</w:t>
      </w:r>
    </w:p>
    <w:p>
      <w:pPr>
        <w:pStyle w:val="ListBullet"/>
      </w:pPr>
      <w:r>
        <w:t>Check guards, access doors, light curtains, safety scanners, and safety mats where applicable.</w:t>
      </w:r>
    </w:p>
    <w:p>
      <w:pPr>
        <w:pStyle w:val="ListBullet"/>
      </w:pPr>
      <w:r>
        <w:t>Verify electrical protection, protective earthing, and safety-related wiring.</w:t>
      </w:r>
    </w:p>
    <w:p>
      <w:pPr>
        <w:pStyle w:val="ListBullet"/>
      </w:pPr>
      <w:r>
        <w:t>Identify exposed hazards involving mechanical motion, electricity, pneumatics, hydraulics, heat, and stored energy.</w:t>
      </w:r>
    </w:p>
    <w:p>
      <w:pPr>
        <w:pStyle w:val="ListBullet"/>
      </w:pPr>
      <w:r>
        <w:t>Confirm that safety-related PLC, relay, and drive functions behave according to the approved design.</w:t>
      </w:r>
    </w:p>
    <w:p>
      <w:pPr>
        <w:pStyle w:val="ListBullet"/>
      </w:pPr>
      <w:r>
        <w:t>Verify warning labels, hazard markings, and safety instructions.</w:t>
      </w:r>
    </w:p>
    <w:p>
      <w:pPr>
        <w:pStyle w:val="ListBullet"/>
      </w:pPr>
      <w:r>
        <w:t>Record failures, corrective actions, retests, and outstanding safety deviations.</w:t>
      </w:r>
    </w:p>
    <w:p>
      <w:pPr>
        <w:pStyle w:val="ListBullet"/>
      </w:pPr>
      <w:r>
        <w:t>Prevent delivery or release when acceptance criteria for critical safety functions are not satisfied.</w:t>
      </w:r>
    </w:p>
    <w:p>
      <w:pPr>
        <w:pStyle w:val="Heading2"/>
      </w:pPr>
      <w:r>
        <w:t>3. Scope of PDI Safety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Safety area</w:t>
            </w:r>
          </w:p>
        </w:tc>
        <w:tc>
          <w:tcPr>
            <w:tcW w:type="dxa" w:w="5400"/>
            <w:shd w:val="clear" w:color="auto" w:fill="EEF2F7"/>
          </w:tcPr>
          <w:p>
            <w:pPr>
              <w:spacing w:after="0" w:before="0" w:line="240" w:lineRule="auto"/>
              <w:jc w:val="left"/>
            </w:pPr>
            <w:r>
              <w:rPr>
                <w:b/>
                <w:color w:val="1A2E4A"/>
              </w:rPr>
              <w:t>Inspection and verification</w:t>
            </w:r>
          </w:p>
        </w:tc>
      </w:tr>
      <w:tr>
        <w:tc>
          <w:tcPr>
            <w:tcW w:type="dxa" w:w="5400"/>
          </w:tcPr>
          <w:p>
            <w:pPr>
              <w:spacing w:after="0" w:before="0" w:line="240" w:lineRule="auto"/>
              <w:jc w:val="left"/>
            </w:pPr>
            <w:r>
              <w:t>Emergency stop</w:t>
            </w:r>
          </w:p>
        </w:tc>
        <w:tc>
          <w:tcPr>
            <w:tcW w:type="dxa" w:w="5400"/>
          </w:tcPr>
          <w:p>
            <w:pPr>
              <w:spacing w:after="0" w:before="0" w:line="240" w:lineRule="auto"/>
              <w:jc w:val="left"/>
            </w:pPr>
            <w:r>
              <w:t>Accessibility, identification, latching, reset, and stop response</w:t>
            </w:r>
          </w:p>
        </w:tc>
      </w:tr>
      <w:tr>
        <w:tc>
          <w:tcPr>
            <w:tcW w:type="dxa" w:w="5400"/>
          </w:tcPr>
          <w:p>
            <w:pPr>
              <w:spacing w:after="0" w:before="0" w:line="240" w:lineRule="auto"/>
              <w:jc w:val="left"/>
            </w:pPr>
            <w:r>
              <w:t>Guarding</w:t>
            </w:r>
          </w:p>
        </w:tc>
        <w:tc>
          <w:tcPr>
            <w:tcW w:type="dxa" w:w="5400"/>
          </w:tcPr>
          <w:p>
            <w:pPr>
              <w:spacing w:after="0" w:before="0" w:line="240" w:lineRule="auto"/>
              <w:jc w:val="left"/>
            </w:pPr>
            <w:r>
              <w:t>Fixed guards, movable guards, access doors, and protection against access to hazardous motion</w:t>
            </w:r>
          </w:p>
        </w:tc>
      </w:tr>
      <w:tr>
        <w:tc>
          <w:tcPr>
            <w:tcW w:type="dxa" w:w="5400"/>
          </w:tcPr>
          <w:p>
            <w:pPr>
              <w:spacing w:after="0" w:before="0" w:line="240" w:lineRule="auto"/>
              <w:jc w:val="left"/>
            </w:pPr>
            <w:r>
              <w:t>Safety interlocks</w:t>
            </w:r>
          </w:p>
        </w:tc>
        <w:tc>
          <w:tcPr>
            <w:tcW w:type="dxa" w:w="5400"/>
          </w:tcPr>
          <w:p>
            <w:pPr>
              <w:spacing w:after="0" w:before="0" w:line="240" w:lineRule="auto"/>
              <w:jc w:val="left"/>
            </w:pPr>
            <w:r>
              <w:t>Guard-switch operation, bypass prevention, and restart behavior</w:t>
            </w:r>
          </w:p>
        </w:tc>
      </w:tr>
      <w:tr>
        <w:tc>
          <w:tcPr>
            <w:tcW w:type="dxa" w:w="5400"/>
          </w:tcPr>
          <w:p>
            <w:pPr>
              <w:spacing w:after="0" w:before="0" w:line="240" w:lineRule="auto"/>
              <w:jc w:val="left"/>
            </w:pPr>
            <w:r>
              <w:t>Presence detection</w:t>
            </w:r>
          </w:p>
        </w:tc>
        <w:tc>
          <w:tcPr>
            <w:tcW w:type="dxa" w:w="5400"/>
          </w:tcPr>
          <w:p>
            <w:pPr>
              <w:spacing w:after="0" w:before="0" w:line="240" w:lineRule="auto"/>
              <w:jc w:val="left"/>
            </w:pPr>
            <w:r>
              <w:t>Light curtains, laser scanners, safety mats, and associated protective responses</w:t>
            </w:r>
          </w:p>
        </w:tc>
      </w:tr>
      <w:tr>
        <w:tc>
          <w:tcPr>
            <w:tcW w:type="dxa" w:w="5400"/>
          </w:tcPr>
          <w:p>
            <w:pPr>
              <w:spacing w:after="0" w:before="0" w:line="240" w:lineRule="auto"/>
              <w:jc w:val="left"/>
            </w:pPr>
            <w:r>
              <w:t>Electrical safety</w:t>
            </w:r>
          </w:p>
        </w:tc>
        <w:tc>
          <w:tcPr>
            <w:tcW w:type="dxa" w:w="5400"/>
          </w:tcPr>
          <w:p>
            <w:pPr>
              <w:spacing w:after="0" w:before="0" w:line="240" w:lineRule="auto"/>
              <w:jc w:val="left"/>
            </w:pPr>
            <w:r>
              <w:t>Protective earthing, enclosure condition, electrical hazards, and applicable insulation tests</w:t>
            </w:r>
          </w:p>
        </w:tc>
      </w:tr>
      <w:tr>
        <w:tc>
          <w:tcPr>
            <w:tcW w:type="dxa" w:w="5400"/>
          </w:tcPr>
          <w:p>
            <w:pPr>
              <w:spacing w:after="0" w:before="0" w:line="240" w:lineRule="auto"/>
              <w:jc w:val="left"/>
            </w:pPr>
            <w:r>
              <w:t>Safety circuits</w:t>
            </w:r>
          </w:p>
        </w:tc>
        <w:tc>
          <w:tcPr>
            <w:tcW w:type="dxa" w:w="5400"/>
          </w:tcPr>
          <w:p>
            <w:pPr>
              <w:spacing w:after="0" w:before="0" w:line="240" w:lineRule="auto"/>
              <w:jc w:val="left"/>
            </w:pPr>
            <w:r>
              <w:t>Safety relays, safety PLCs, contactors, feedback monitoring, and fault detection</w:t>
            </w:r>
          </w:p>
        </w:tc>
      </w:tr>
      <w:tr>
        <w:tc>
          <w:tcPr>
            <w:tcW w:type="dxa" w:w="5400"/>
          </w:tcPr>
          <w:p>
            <w:pPr>
              <w:spacing w:after="0" w:before="0" w:line="240" w:lineRule="auto"/>
              <w:jc w:val="left"/>
            </w:pPr>
            <w:r>
              <w:t>Drive safety</w:t>
            </w:r>
          </w:p>
        </w:tc>
        <w:tc>
          <w:tcPr>
            <w:tcW w:type="dxa" w:w="5400"/>
          </w:tcPr>
          <w:p>
            <w:pPr>
              <w:spacing w:after="0" w:before="0" w:line="240" w:lineRule="auto"/>
              <w:jc w:val="left"/>
            </w:pPr>
            <w:r>
              <w:t>Applicable functions such as STO, SS1, or SLS, where specified by the design</w:t>
            </w:r>
          </w:p>
        </w:tc>
      </w:tr>
      <w:tr>
        <w:tc>
          <w:tcPr>
            <w:tcW w:type="dxa" w:w="5400"/>
          </w:tcPr>
          <w:p>
            <w:pPr>
              <w:spacing w:after="0" w:before="0" w:line="240" w:lineRule="auto"/>
              <w:jc w:val="left"/>
            </w:pPr>
            <w:r>
              <w:t>Pneumatics and hydraulics</w:t>
            </w:r>
          </w:p>
        </w:tc>
        <w:tc>
          <w:tcPr>
            <w:tcW w:type="dxa" w:w="5400"/>
          </w:tcPr>
          <w:p>
            <w:pPr>
              <w:spacing w:after="0" w:before="0" w:line="240" w:lineRule="auto"/>
              <w:jc w:val="left"/>
            </w:pPr>
            <w:r>
              <w:t>Pressure hazards, isolation, safe exhaust or depressurization, and prevention of unexpected movement</w:t>
            </w:r>
          </w:p>
        </w:tc>
      </w:tr>
      <w:tr>
        <w:tc>
          <w:tcPr>
            <w:tcW w:type="dxa" w:w="5400"/>
          </w:tcPr>
          <w:p>
            <w:pPr>
              <w:spacing w:after="0" w:before="0" w:line="240" w:lineRule="auto"/>
              <w:jc w:val="left"/>
            </w:pPr>
            <w:r>
              <w:t>Stored energy</w:t>
            </w:r>
          </w:p>
        </w:tc>
        <w:tc>
          <w:tcPr>
            <w:tcW w:type="dxa" w:w="5400"/>
          </w:tcPr>
          <w:p>
            <w:pPr>
              <w:spacing w:after="0" w:before="0" w:line="240" w:lineRule="auto"/>
              <w:jc w:val="left"/>
            </w:pPr>
            <w:r>
              <w:t>Capacitors, springs, elevated loads, accumulators, and other residual-energy hazards</w:t>
            </w:r>
          </w:p>
        </w:tc>
      </w:tr>
      <w:tr>
        <w:tc>
          <w:tcPr>
            <w:tcW w:type="dxa" w:w="5400"/>
          </w:tcPr>
          <w:p>
            <w:pPr>
              <w:spacing w:after="0" w:before="0" w:line="240" w:lineRule="auto"/>
              <w:jc w:val="left"/>
            </w:pPr>
            <w:r>
              <w:t>Warning and identification</w:t>
            </w:r>
          </w:p>
        </w:tc>
        <w:tc>
          <w:tcPr>
            <w:tcW w:type="dxa" w:w="5400"/>
          </w:tcPr>
          <w:p>
            <w:pPr>
              <w:spacing w:after="0" w:before="0" w:line="240" w:lineRule="auto"/>
              <w:jc w:val="left"/>
            </w:pPr>
            <w:r>
              <w:t>Hazard labels, safety signs, operating limits, and required instructions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Risk assessment, circuit drawings, safety-function specifications, test records, and deviations</w:t>
            </w:r>
          </w:p>
        </w:tc>
      </w:tr>
    </w:tbl>
    <w:p/>
    <w:p>
      <w:r>
        <w:t>The exact scope depends on the machine design, risk assessment, contractual specifications, applicable legislation, and relevant standards.</w:t>
      </w:r>
    </w:p>
    <w:p>
      <w:pPr>
        <w:pStyle w:val="Heading2"/>
      </w:pPr>
      <w:r>
        <w:t>4. Safety Verification Procedure</w:t>
      </w:r>
    </w:p>
    <w:p>
      <w:pPr>
        <w:pStyle w:val="Heading3"/>
      </w:pPr>
      <w:r>
        <w:t>Step 1: Review safety requirements</w:t>
      </w:r>
    </w:p>
    <w:p>
      <w:r>
        <w:t>Before testing, review the approved machine risk assessment, electrical drawings, pneumatic and hydraulic schematics, safety-function descriptions, and applicable acceptance criteria.</w:t>
      </w:r>
    </w:p>
    <w:p>
      <w:r>
        <w:t>Identify each safety function and determine its required behavior.</w:t>
      </w:r>
    </w:p>
    <w:p>
      <w:r>
        <w:t>Examples include emergency-stop response, guard-door interlocking, prevention of automatic restart, and safe drive shutdown.</w:t>
      </w:r>
    </w:p>
    <w:p>
      <w:pPr>
        <w:pStyle w:val="Heading3"/>
      </w:pPr>
      <w:r>
        <w:t>Step 2: Perform a visual inspection</w:t>
      </w:r>
    </w:p>
    <w:p>
      <w:r>
        <w:t>Inspect the machine without initiating hazardous movement.</w:t>
      </w:r>
    </w:p>
    <w:p>
      <w:r>
        <w:t>Check:</w:t>
      </w:r>
    </w:p>
    <w:p>
      <w:pPr>
        <w:pStyle w:val="ListBullet"/>
      </w:pPr>
      <w:r>
        <w:t>Physical guards and access restrictions.</w:t>
      </w:r>
    </w:p>
    <w:p>
      <w:pPr>
        <w:pStyle w:val="ListBullet"/>
      </w:pPr>
      <w:r>
        <w:t>Damaged cables, exposed conductors, loose terminals, and damaged enclosures.</w:t>
      </w:r>
    </w:p>
    <w:p>
      <w:pPr>
        <w:pStyle w:val="ListBullet"/>
      </w:pPr>
      <w:r>
        <w:t>Correct installation and identification of safety devices.</w:t>
      </w:r>
    </w:p>
    <w:p>
      <w:pPr>
        <w:pStyle w:val="ListBullet"/>
      </w:pPr>
      <w:r>
        <w:t>Warning labels and hazardous-area markings.</w:t>
      </w:r>
    </w:p>
    <w:p>
      <w:pPr>
        <w:pStyle w:val="ListBullet"/>
      </w:pPr>
      <w:r>
        <w:t>Obvious mechanical, electrical, pneumatic, or hydraulic hazards.</w:t>
      </w:r>
    </w:p>
    <w:p>
      <w:pPr>
        <w:pStyle w:val="ListBullet"/>
      </w:pPr>
      <w:r>
        <w:t>Unauthorized modifications, jumpers, and bypassed protective devices.</w:t>
      </w:r>
    </w:p>
    <w:p>
      <w:pPr>
        <w:pStyle w:val="Heading3"/>
      </w:pPr>
      <w:r>
        <w:t>Step 3: Verify emergency-stop functions</w:t>
      </w:r>
    </w:p>
    <w:p>
      <w:r>
        <w:t>Under an approved, controlled test procedure:</w:t>
      </w:r>
    </w:p>
    <w:p>
      <w:pPr>
        <w:tabs>
          <w:tab w:pos="403" w:val="left"/>
        </w:tabs>
        <w:spacing w:after="40" w:line="276" w:lineRule="auto"/>
        <w:ind w:left="403" w:hanging="403"/>
        <w:jc w:val="left"/>
      </w:pPr>
      <w:r>
        <w:rPr>
          <w:color w:val="1A2E4A"/>
        </w:rPr>
        <w:t>1.</w:t>
        <w:tab/>
      </w:r>
      <w:r>
        <w:t>Establish a safe test condition and ensure affected personnel are clear.</w:t>
      </w:r>
    </w:p>
    <w:p>
      <w:pPr>
        <w:tabs>
          <w:tab w:pos="403" w:val="left"/>
        </w:tabs>
        <w:spacing w:after="40" w:line="276" w:lineRule="auto"/>
        <w:ind w:left="403" w:hanging="403"/>
        <w:jc w:val="left"/>
      </w:pPr>
      <w:r>
        <w:rPr>
          <w:color w:val="1A2E4A"/>
        </w:rPr>
        <w:t>2.</w:t>
        <w:tab/>
      </w:r>
      <w:r>
        <w:t>Operate the emergency-stop device.</w:t>
      </w:r>
    </w:p>
    <w:p>
      <w:pPr>
        <w:tabs>
          <w:tab w:pos="403" w:val="left"/>
        </w:tabs>
        <w:spacing w:after="40" w:line="276" w:lineRule="auto"/>
        <w:ind w:left="403" w:hanging="403"/>
        <w:jc w:val="left"/>
      </w:pPr>
      <w:r>
        <w:rPr>
          <w:color w:val="1A2E4A"/>
        </w:rPr>
        <w:t>3.</w:t>
        <w:tab/>
      </w:r>
      <w:r>
        <w:t>Verify that the intended hazardous motion or process stops.</w:t>
      </w:r>
    </w:p>
    <w:p>
      <w:pPr>
        <w:tabs>
          <w:tab w:pos="403" w:val="left"/>
        </w:tabs>
        <w:spacing w:after="40" w:line="276" w:lineRule="auto"/>
        <w:ind w:left="403" w:hanging="403"/>
        <w:jc w:val="left"/>
      </w:pPr>
      <w:r>
        <w:rPr>
          <w:color w:val="1A2E4A"/>
        </w:rPr>
        <w:t>4.</w:t>
        <w:tab/>
      </w:r>
      <w:r>
        <w:t>Check that the stop response matches the approved safety design.</w:t>
      </w:r>
    </w:p>
    <w:p>
      <w:pPr>
        <w:tabs>
          <w:tab w:pos="403" w:val="left"/>
        </w:tabs>
        <w:spacing w:after="40" w:line="276" w:lineRule="auto"/>
        <w:ind w:left="403" w:hanging="403"/>
        <w:jc w:val="left"/>
      </w:pPr>
      <w:r>
        <w:rPr>
          <w:color w:val="1A2E4A"/>
        </w:rPr>
        <w:t>5.</w:t>
        <w:tab/>
      </w:r>
      <w:r>
        <w:t>Release the emergency-stop device using its intended reset mechanism.</w:t>
      </w:r>
    </w:p>
    <w:p>
      <w:pPr>
        <w:tabs>
          <w:tab w:pos="403" w:val="left"/>
        </w:tabs>
        <w:spacing w:after="40" w:line="276" w:lineRule="auto"/>
        <w:ind w:left="403" w:hanging="403"/>
        <w:jc w:val="left"/>
      </w:pPr>
      <w:r>
        <w:rPr>
          <w:color w:val="1A2E4A"/>
        </w:rPr>
        <w:t>6.</w:t>
        <w:tab/>
      </w:r>
      <w:r>
        <w:t>Confirm that releasing or resetting the device does not itself initiate hazardous motion.</w:t>
      </w:r>
    </w:p>
    <w:p>
      <w:pPr>
        <w:tabs>
          <w:tab w:pos="403" w:val="left"/>
        </w:tabs>
        <w:spacing w:after="40" w:line="276" w:lineRule="auto"/>
        <w:ind w:left="403" w:hanging="403"/>
        <w:jc w:val="left"/>
      </w:pPr>
      <w:r>
        <w:rPr>
          <w:color w:val="1A2E4A"/>
        </w:rPr>
        <w:t>7.</w:t>
        <w:tab/>
      </w:r>
      <w:r>
        <w:t>Verify that a separate, deliberate restart command is required when specified by the design.</w:t>
      </w:r>
    </w:p>
    <w:p>
      <w:pPr>
        <w:tabs>
          <w:tab w:pos="403" w:val="left"/>
        </w:tabs>
        <w:spacing w:after="40" w:line="276" w:lineRule="auto"/>
        <w:ind w:left="403" w:hanging="403"/>
        <w:jc w:val="left"/>
      </w:pPr>
      <w:r>
        <w:rPr>
          <w:color w:val="1A2E4A"/>
        </w:rPr>
        <w:t>8.</w:t>
        <w:tab/>
      </w:r>
      <w:r>
        <w:t>Record the result and any abnormal behavior.</w:t>
      </w:r>
    </w:p>
    <w:p>
      <w:r>
        <w:t>An emergency stop is a supplementary protective measure, not a replacement for guards or other risk-reduction measures.</w:t>
      </w:r>
    </w:p>
    <w:p>
      <w:pPr>
        <w:pStyle w:val="Heading3"/>
      </w:pPr>
      <w:r>
        <w:t>Step 4: Verify guards and interlocks</w:t>
      </w:r>
    </w:p>
    <w:p>
      <w:r>
        <w:t>Check that opening a protected access door or interrupting a protective device produces the intended safety response.</w:t>
      </w:r>
    </w:p>
    <w:p>
      <w:r>
        <w:t>Verify that:</w:t>
      </w:r>
    </w:p>
    <w:p>
      <w:pPr>
        <w:pStyle w:val="ListBullet"/>
      </w:pPr>
      <w:r>
        <w:t>Hazardous movement is prevented or stopped as specified.</w:t>
      </w:r>
    </w:p>
    <w:p>
      <w:pPr>
        <w:pStyle w:val="ListBullet"/>
      </w:pPr>
      <w:r>
        <w:t>The machine does not automatically restart when the guard is restored.</w:t>
      </w:r>
    </w:p>
    <w:p>
      <w:pPr>
        <w:pStyle w:val="ListBullet"/>
      </w:pPr>
      <w:r>
        <w:t>Interlock faults are detected where required.</w:t>
      </w:r>
    </w:p>
    <w:p>
      <w:pPr>
        <w:pStyle w:val="ListBullet"/>
      </w:pPr>
      <w:r>
        <w:t>Safety-device bypasses are not present or improperly enabled.</w:t>
      </w:r>
    </w:p>
    <w:p>
      <w:pPr>
        <w:pStyle w:val="ListBullet"/>
      </w:pPr>
      <w:r>
        <w:t>Guard locking, where required, behaves according to the specified release conditions.</w:t>
      </w:r>
    </w:p>
    <w:p>
      <w:r>
        <w:t>Do not defeat a safety device merely to complete a test. Use the approved validation procedure and controlled test conditions.</w:t>
      </w:r>
    </w:p>
    <w:p>
      <w:pPr>
        <w:pStyle w:val="Heading3"/>
      </w:pPr>
      <w:r>
        <w:t>Step 5: Verify safety-related electrical and control functions</w:t>
      </w:r>
    </w:p>
    <w:p>
      <w:r>
        <w:t>Check the applicable safety circuit against the approved drawings.</w:t>
      </w:r>
    </w:p>
    <w:p>
      <w:r>
        <w:t>Typical items include:</w:t>
      </w:r>
    </w:p>
    <w:p>
      <w:pPr>
        <w:pStyle w:val="ListBullet"/>
      </w:pPr>
      <w:r>
        <w:t>Safety relays or safety PLC configuration.</w:t>
      </w:r>
    </w:p>
    <w:p>
      <w:pPr>
        <w:pStyle w:val="ListBullet"/>
      </w:pPr>
      <w:r>
        <w:t>Input and output channel wiring.</w:t>
      </w:r>
    </w:p>
    <w:p>
      <w:pPr>
        <w:pStyle w:val="ListBullet"/>
      </w:pPr>
      <w:r>
        <w:t>Redundant channels where specified.</w:t>
      </w:r>
    </w:p>
    <w:p>
      <w:pPr>
        <w:pStyle w:val="ListBullet"/>
      </w:pPr>
      <w:r>
        <w:t>Contactor feedback and external-device monitoring.</w:t>
      </w:r>
    </w:p>
    <w:p>
      <w:pPr>
        <w:pStyle w:val="ListBullet"/>
      </w:pPr>
      <w:r>
        <w:t>Drive safety inputs and their configuration.</w:t>
      </w:r>
    </w:p>
    <w:p>
      <w:pPr>
        <w:pStyle w:val="ListBullet"/>
      </w:pPr>
      <w:r>
        <w:t>Fault detection and reset behavior.</w:t>
      </w:r>
    </w:p>
    <w:p>
      <w:pPr>
        <w:pStyle w:val="ListBullet"/>
      </w:pPr>
      <w:r>
        <w:t>Safety-related parameter settings and access control.</w:t>
      </w:r>
    </w:p>
    <w:p>
      <w:r>
        <w:t>For safety PLCs, verify the validated logic, hardware configuration, and safety parameters against the approved version. Ordinary PLC logic that happens to stop a motor does not automatically constitute a safety-rated function.</w:t>
      </w:r>
    </w:p>
    <w:p>
      <w:pPr>
        <w:pStyle w:val="Heading3"/>
      </w:pPr>
      <w:r>
        <w:t>Step 6: Verify isolation and stored-energy hazards</w:t>
      </w:r>
    </w:p>
    <w:p>
      <w:r>
        <w:t>Confirm that the equipment can be placed into the required safe condition for maintenance and inspection.</w:t>
      </w:r>
    </w:p>
    <w:p>
      <w:r>
        <w:t>Check the applicable isolation points for electrical, pneumatic, hydraulic, mechanical, and other energy sources.</w:t>
      </w:r>
    </w:p>
    <w:p>
      <w:r>
        <w:t>Where required, verify that residual energy can be safely released or restrained and that unexpected movement cannot occur.</w:t>
      </w:r>
    </w:p>
    <w:p>
      <w:r>
        <w:t>Electrical isolation and verification of absence of voltage must be performed by authorized personnel using the approved procedure and suitable instruments.</w:t>
      </w:r>
    </w:p>
    <w:p>
      <w:pPr>
        <w:pStyle w:val="Heading3"/>
      </w:pPr>
      <w:r>
        <w:t>Step 7: Record results and manage failures</w:t>
      </w:r>
    </w:p>
    <w:p>
      <w:r>
        <w:t>Record the inspection outcome for every applicable safety requirement.</w:t>
      </w:r>
    </w:p>
    <w:p>
      <w:r>
        <w:t>Any failure of a safety-critical function must be assessed and corrected before the equipment is released under the applicable acceptance rules. Retest the affected function after correction and perform regression testing of related functions when the modification could affect them.</w:t>
      </w:r>
    </w:p>
    <w:p>
      <w:pPr>
        <w:pStyle w:val="Heading2"/>
      </w:pPr>
      <w:r>
        <w:t>5. Important Safety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PDI relevance</w:t>
            </w:r>
          </w:p>
        </w:tc>
      </w:tr>
      <w:tr>
        <w:tc>
          <w:tcPr>
            <w:tcW w:type="dxa" w:w="3600"/>
          </w:tcPr>
          <w:p>
            <w:pPr>
              <w:spacing w:after="0" w:before="0" w:line="240" w:lineRule="auto"/>
              <w:jc w:val="left"/>
            </w:pPr>
            <w:r>
              <w:t>Hazard</w:t>
            </w:r>
          </w:p>
        </w:tc>
        <w:tc>
          <w:tcPr>
            <w:tcW w:type="dxa" w:w="3600"/>
          </w:tcPr>
          <w:p>
            <w:pPr>
              <w:spacing w:after="0" w:before="0" w:line="240" w:lineRule="auto"/>
              <w:jc w:val="left"/>
            </w:pPr>
            <w:r>
              <w:t>Potential source of injury or harm</w:t>
            </w:r>
          </w:p>
        </w:tc>
        <w:tc>
          <w:tcPr>
            <w:tcW w:type="dxa" w:w="3600"/>
          </w:tcPr>
          <w:p>
            <w:pPr>
              <w:spacing w:after="0" w:before="0" w:line="240" w:lineRule="auto"/>
              <w:jc w:val="left"/>
            </w:pPr>
            <w:r>
              <w:t>Identify hazardous conditions</w:t>
            </w:r>
          </w:p>
        </w:tc>
      </w:tr>
      <w:tr>
        <w:tc>
          <w:tcPr>
            <w:tcW w:type="dxa" w:w="3600"/>
          </w:tcPr>
          <w:p>
            <w:pPr>
              <w:spacing w:after="0" w:before="0" w:line="240" w:lineRule="auto"/>
              <w:jc w:val="left"/>
            </w:pPr>
            <w:r>
              <w:t>Risk assessment</w:t>
            </w:r>
          </w:p>
        </w:tc>
        <w:tc>
          <w:tcPr>
            <w:tcW w:type="dxa" w:w="3600"/>
          </w:tcPr>
          <w:p>
            <w:pPr>
              <w:spacing w:after="0" w:before="0" w:line="240" w:lineRule="auto"/>
              <w:jc w:val="left"/>
            </w:pPr>
            <w:r>
              <w:t>Evaluation of hazards, exposure, possible harm, and risk reduction</w:t>
            </w:r>
          </w:p>
        </w:tc>
        <w:tc>
          <w:tcPr>
            <w:tcW w:type="dxa" w:w="3600"/>
          </w:tcPr>
          <w:p>
            <w:pPr>
              <w:spacing w:after="0" w:before="0" w:line="240" w:lineRule="auto"/>
              <w:jc w:val="left"/>
            </w:pPr>
            <w:r>
              <w:t>Establish required protective measures</w:t>
            </w:r>
          </w:p>
        </w:tc>
      </w:tr>
      <w:tr>
        <w:tc>
          <w:tcPr>
            <w:tcW w:type="dxa" w:w="3600"/>
          </w:tcPr>
          <w:p>
            <w:pPr>
              <w:spacing w:after="0" w:before="0" w:line="240" w:lineRule="auto"/>
              <w:jc w:val="left"/>
            </w:pPr>
            <w:r>
              <w:t>Risk reduction</w:t>
            </w:r>
          </w:p>
        </w:tc>
        <w:tc>
          <w:tcPr>
            <w:tcW w:type="dxa" w:w="3600"/>
          </w:tcPr>
          <w:p>
            <w:pPr>
              <w:spacing w:after="0" w:before="0" w:line="240" w:lineRule="auto"/>
              <w:jc w:val="left"/>
            </w:pPr>
            <w:r>
              <w:t>Measures used to eliminate hazards or reduce risk</w:t>
            </w:r>
          </w:p>
        </w:tc>
        <w:tc>
          <w:tcPr>
            <w:tcW w:type="dxa" w:w="3600"/>
          </w:tcPr>
          <w:p>
            <w:pPr>
              <w:spacing w:after="0" w:before="0" w:line="240" w:lineRule="auto"/>
              <w:jc w:val="left"/>
            </w:pPr>
            <w:r>
              <w:t>Verify implemented safeguards</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Function intended to stop a hazardous process when triggered by a person</w:t>
            </w:r>
          </w:p>
        </w:tc>
        <w:tc>
          <w:tcPr>
            <w:tcW w:type="dxa" w:w="3600"/>
          </w:tcPr>
          <w:p>
            <w:pPr>
              <w:spacing w:after="0" w:before="0" w:line="240" w:lineRule="auto"/>
              <w:jc w:val="left"/>
            </w:pPr>
            <w:r>
              <w:t>Verify the intended stop response</w:t>
            </w:r>
          </w:p>
        </w:tc>
      </w:tr>
      <w:tr>
        <w:tc>
          <w:tcPr>
            <w:tcW w:type="dxa" w:w="3600"/>
          </w:tcPr>
          <w:p>
            <w:pPr>
              <w:spacing w:after="0" w:before="0" w:line="240" w:lineRule="auto"/>
              <w:jc w:val="left"/>
            </w:pPr>
            <w:r>
              <w:t>Interlock</w:t>
            </w:r>
          </w:p>
        </w:tc>
        <w:tc>
          <w:tcPr>
            <w:tcW w:type="dxa" w:w="3600"/>
          </w:tcPr>
          <w:p>
            <w:pPr>
              <w:spacing w:after="0" w:before="0" w:line="240" w:lineRule="auto"/>
              <w:jc w:val="left"/>
            </w:pPr>
            <w:r>
              <w:t>Arrangement that prevents or interrupts an operation under specified conditions</w:t>
            </w:r>
          </w:p>
        </w:tc>
        <w:tc>
          <w:tcPr>
            <w:tcW w:type="dxa" w:w="3600"/>
          </w:tcPr>
          <w:p>
            <w:pPr>
              <w:spacing w:after="0" w:before="0" w:line="240" w:lineRule="auto"/>
              <w:jc w:val="left"/>
            </w:pPr>
            <w:r>
              <w:t>Verify protective access control</w:t>
            </w:r>
          </w:p>
        </w:tc>
      </w:tr>
      <w:tr>
        <w:tc>
          <w:tcPr>
            <w:tcW w:type="dxa" w:w="3600"/>
          </w:tcPr>
          <w:p>
            <w:pPr>
              <w:spacing w:after="0" w:before="0" w:line="240" w:lineRule="auto"/>
              <w:jc w:val="left"/>
            </w:pPr>
            <w:r>
              <w:t>Safety relay</w:t>
            </w:r>
          </w:p>
        </w:tc>
        <w:tc>
          <w:tcPr>
            <w:tcW w:type="dxa" w:w="3600"/>
          </w:tcPr>
          <w:p>
            <w:pPr>
              <w:spacing w:after="0" w:before="0" w:line="240" w:lineRule="auto"/>
              <w:jc w:val="left"/>
            </w:pPr>
            <w:r>
              <w:t>Device designed for specified safety-related control functions</w:t>
            </w:r>
          </w:p>
        </w:tc>
        <w:tc>
          <w:tcPr>
            <w:tcW w:type="dxa" w:w="3600"/>
          </w:tcPr>
          <w:p>
            <w:pPr>
              <w:spacing w:after="0" w:before="0" w:line="240" w:lineRule="auto"/>
              <w:jc w:val="left"/>
            </w:pPr>
            <w:r>
              <w:t>Verify wiring and functional behavior</w:t>
            </w:r>
          </w:p>
        </w:tc>
      </w:tr>
      <w:tr>
        <w:tc>
          <w:tcPr>
            <w:tcW w:type="dxa" w:w="3600"/>
          </w:tcPr>
          <w:p>
            <w:pPr>
              <w:spacing w:after="0" w:before="0" w:line="240" w:lineRule="auto"/>
              <w:jc w:val="left"/>
            </w:pPr>
            <w:r>
              <w:t>Safety PLC</w:t>
            </w:r>
          </w:p>
        </w:tc>
        <w:tc>
          <w:tcPr>
            <w:tcW w:type="dxa" w:w="3600"/>
          </w:tcPr>
          <w:p>
            <w:pPr>
              <w:spacing w:after="0" w:before="0" w:line="240" w:lineRule="auto"/>
              <w:jc w:val="left"/>
            </w:pPr>
            <w:r>
              <w:t>Programmable controller designed and certified for specified safety applications</w:t>
            </w:r>
          </w:p>
        </w:tc>
        <w:tc>
          <w:tcPr>
            <w:tcW w:type="dxa" w:w="3600"/>
          </w:tcPr>
          <w:p>
            <w:pPr>
              <w:spacing w:after="0" w:before="0" w:line="240" w:lineRule="auto"/>
              <w:jc w:val="left"/>
            </w:pPr>
            <w:r>
              <w:t>Verify the validated safety application</w:t>
            </w:r>
          </w:p>
        </w:tc>
      </w:tr>
      <w:tr>
        <w:tc>
          <w:tcPr>
            <w:tcW w:type="dxa" w:w="3600"/>
          </w:tcPr>
          <w:p>
            <w:pPr>
              <w:spacing w:after="0" w:before="0" w:line="240" w:lineRule="auto"/>
              <w:jc w:val="left"/>
            </w:pPr>
            <w:r>
              <w:t>STO</w:t>
            </w:r>
          </w:p>
        </w:tc>
        <w:tc>
          <w:tcPr>
            <w:tcW w:type="dxa" w:w="3600"/>
          </w:tcPr>
          <w:p>
            <w:pPr>
              <w:spacing w:after="0" w:before="0" w:line="240" w:lineRule="auto"/>
              <w:jc w:val="left"/>
            </w:pPr>
            <w:r>
              <w:t>Safe Torque Off</w:t>
            </w:r>
          </w:p>
        </w:tc>
        <w:tc>
          <w:tcPr>
            <w:tcW w:type="dxa" w:w="3600"/>
          </w:tcPr>
          <w:p>
            <w:pPr>
              <w:spacing w:after="0" w:before="0" w:line="240" w:lineRule="auto"/>
              <w:jc w:val="left"/>
            </w:pPr>
            <w:r>
              <w:t>Prevents the drive from producing motor torque through the specified safety function</w:t>
            </w:r>
          </w:p>
        </w:tc>
      </w:tr>
      <w:tr>
        <w:tc>
          <w:tcPr>
            <w:tcW w:type="dxa" w:w="3600"/>
          </w:tcPr>
          <w:p>
            <w:pPr>
              <w:spacing w:after="0" w:before="0" w:line="240" w:lineRule="auto"/>
              <w:jc w:val="left"/>
            </w:pPr>
            <w:r>
              <w:t>PLr</w:t>
            </w:r>
          </w:p>
        </w:tc>
        <w:tc>
          <w:tcPr>
            <w:tcW w:type="dxa" w:w="3600"/>
          </w:tcPr>
          <w:p>
            <w:pPr>
              <w:spacing w:after="0" w:before="0" w:line="240" w:lineRule="auto"/>
              <w:jc w:val="left"/>
            </w:pPr>
            <w:r>
              <w:t>Required Performance Level</w:t>
            </w:r>
          </w:p>
        </w:tc>
        <w:tc>
          <w:tcPr>
            <w:tcW w:type="dxa" w:w="3600"/>
          </w:tcPr>
          <w:p>
            <w:pPr>
              <w:spacing w:after="0" w:before="0" w:line="240" w:lineRule="auto"/>
              <w:jc w:val="left"/>
            </w:pPr>
            <w:r>
              <w:t>Risk-assessment-derived requirement for a safety-related control function</w:t>
            </w:r>
          </w:p>
        </w:tc>
      </w:tr>
      <w:tr>
        <w:tc>
          <w:tcPr>
            <w:tcW w:type="dxa" w:w="3600"/>
          </w:tcPr>
          <w:p>
            <w:pPr>
              <w:spacing w:after="0" w:before="0" w:line="240" w:lineRule="auto"/>
              <w:jc w:val="left"/>
            </w:pPr>
            <w:r>
              <w:t>SIL</w:t>
            </w:r>
          </w:p>
        </w:tc>
        <w:tc>
          <w:tcPr>
            <w:tcW w:type="dxa" w:w="3600"/>
          </w:tcPr>
          <w:p>
            <w:pPr>
              <w:spacing w:after="0" w:before="0" w:line="240" w:lineRule="auto"/>
              <w:jc w:val="left"/>
            </w:pPr>
            <w:r>
              <w:t>Safety Integrity Level</w:t>
            </w:r>
          </w:p>
        </w:tc>
        <w:tc>
          <w:tcPr>
            <w:tcW w:type="dxa" w:w="3600"/>
          </w:tcPr>
          <w:p>
            <w:pPr>
              <w:spacing w:after="0" w:before="0" w:line="240" w:lineRule="auto"/>
              <w:jc w:val="left"/>
            </w:pPr>
            <w:r>
              <w:t>Safety-integrity classification used in applicable functional-safety frameworks</w:t>
            </w:r>
          </w:p>
        </w:tc>
      </w:tr>
      <w:tr>
        <w:tc>
          <w:tcPr>
            <w:tcW w:type="dxa" w:w="3600"/>
          </w:tcPr>
          <w:p>
            <w:pPr>
              <w:spacing w:after="0" w:before="0" w:line="240" w:lineRule="auto"/>
              <w:jc w:val="left"/>
            </w:pPr>
            <w:r>
              <w:t>LOTO</w:t>
            </w:r>
          </w:p>
        </w:tc>
        <w:tc>
          <w:tcPr>
            <w:tcW w:type="dxa" w:w="3600"/>
          </w:tcPr>
          <w:p>
            <w:pPr>
              <w:spacing w:after="0" w:before="0" w:line="240" w:lineRule="auto"/>
              <w:jc w:val="left"/>
            </w:pPr>
            <w:r>
              <w:t>Lockout/Tagout</w:t>
            </w:r>
          </w:p>
        </w:tc>
        <w:tc>
          <w:tcPr>
            <w:tcW w:type="dxa" w:w="3600"/>
          </w:tcPr>
          <w:p>
            <w:pPr>
              <w:spacing w:after="0" w:before="0" w:line="240" w:lineRule="auto"/>
              <w:jc w:val="left"/>
            </w:pPr>
            <w:r>
              <w:t>Control of hazardous energy during servicing, where applicable</w:t>
            </w:r>
          </w:p>
        </w:tc>
      </w:tr>
      <w:tr>
        <w:tc>
          <w:tcPr>
            <w:tcW w:type="dxa" w:w="3600"/>
          </w:tcPr>
          <w:p>
            <w:pPr>
              <w:spacing w:after="0" w:before="0" w:line="240" w:lineRule="auto"/>
              <w:jc w:val="left"/>
            </w:pPr>
            <w:r>
              <w:t>Validation</w:t>
            </w:r>
          </w:p>
        </w:tc>
        <w:tc>
          <w:tcPr>
            <w:tcW w:type="dxa" w:w="3600"/>
          </w:tcPr>
          <w:p>
            <w:pPr>
              <w:spacing w:after="0" w:before="0" w:line="240" w:lineRule="auto"/>
              <w:jc w:val="left"/>
            </w:pPr>
            <w:r>
              <w:t>Confirmation, supported by evidence, that specified safety requirements are fulfilled</w:t>
            </w:r>
          </w:p>
        </w:tc>
        <w:tc>
          <w:tcPr>
            <w:tcW w:type="dxa" w:w="3600"/>
          </w:tcPr>
          <w:p>
            <w:pPr>
              <w:spacing w:after="0" w:before="0" w:line="240" w:lineRule="auto"/>
              <w:jc w:val="left"/>
            </w:pPr>
            <w:r>
              <w:t>Establish that safety functions meet their requirements</w:t>
            </w:r>
          </w:p>
        </w:tc>
      </w:tr>
    </w:tbl>
    <w:p/>
    <w:p>
      <w:r>
        <w:t>Important distinction: STO does not necessarily isolate electrical power, stop a load in a controlled manner, or prevent gravity-driven movement. Additional measures may be required depending on the hazard and the safety design.</w:t>
      </w:r>
    </w:p>
    <w:p>
      <w:pPr>
        <w:pStyle w:val="Heading2"/>
      </w:pPr>
      <w:r>
        <w:t>6. Applicable Standards and Regulations</w:t>
      </w:r>
    </w:p>
    <w:p>
      <w:r>
        <w:t>The applicable requirements depend on the machine type, installation location, intended use, and governing legislation. Commonly relevant standards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w:t>
            </w:r>
          </w:p>
        </w:tc>
        <w:tc>
          <w:tcPr>
            <w:tcW w:type="dxa" w:w="5400"/>
            <w:shd w:val="clear" w:color="auto" w:fill="EEF2F7"/>
          </w:tcPr>
          <w:p>
            <w:pPr>
              <w:spacing w:after="0" w:before="0" w:line="240" w:lineRule="auto"/>
              <w:jc w:val="left"/>
            </w:pPr>
            <w:r>
              <w:rPr>
                <w:b/>
                <w:color w:val="1A2E4A"/>
              </w:rPr>
              <w:t>Main subject</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13850</w:t>
            </w:r>
          </w:p>
        </w:tc>
        <w:tc>
          <w:tcPr>
            <w:tcW w:type="dxa" w:w="5400"/>
          </w:tcPr>
          <w:p>
            <w:pPr>
              <w:spacing w:after="0" w:before="0" w:line="240" w:lineRule="auto"/>
              <w:jc w:val="left"/>
            </w:pPr>
            <w:r>
              <w:t>Emergency-stop function</w:t>
            </w:r>
          </w:p>
        </w:tc>
      </w:tr>
      <w:tr>
        <w:tc>
          <w:tcPr>
            <w:tcW w:type="dxa" w:w="5400"/>
          </w:tcPr>
          <w:p>
            <w:pPr>
              <w:spacing w:after="0" w:before="0" w:line="240" w:lineRule="auto"/>
              <w:jc w:val="left"/>
            </w:pPr>
            <w:r>
              <w:t>ISO 13849-1</w:t>
            </w:r>
          </w:p>
        </w:tc>
        <w:tc>
          <w:tcPr>
            <w:tcW w:type="dxa" w:w="5400"/>
          </w:tcPr>
          <w:p>
            <w:pPr>
              <w:spacing w:after="0" w:before="0" w:line="240" w:lineRule="auto"/>
              <w:jc w:val="left"/>
            </w:pPr>
            <w:r>
              <w:t>Safety-related parts of control systems and Performance Levels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machines</w:t>
            </w:r>
          </w:p>
        </w:tc>
      </w:tr>
      <w:tr>
        <w:tc>
          <w:tcPr>
            <w:tcW w:type="dxa" w:w="5400"/>
          </w:tcPr>
          <w:p>
            <w:pPr>
              <w:spacing w:after="0" w:before="0" w:line="240" w:lineRule="auto"/>
              <w:jc w:val="left"/>
            </w:pPr>
            <w:r>
              <w:t>IEC 61800-5-2</w:t>
            </w:r>
          </w:p>
        </w:tc>
        <w:tc>
          <w:tcPr>
            <w:tcW w:type="dxa" w:w="5400"/>
          </w:tcPr>
          <w:p>
            <w:pPr>
              <w:spacing w:after="0" w:before="0" w:line="240" w:lineRule="auto"/>
              <w:jc w:val="left"/>
            </w:pPr>
            <w:r>
              <w:t>Functional safety of adjustable-speed electrical power-drive systems</w:t>
            </w:r>
          </w:p>
        </w:tc>
      </w:tr>
      <w:tr>
        <w:tc>
          <w:tcPr>
            <w:tcW w:type="dxa" w:w="5400"/>
          </w:tcPr>
          <w:p>
            <w:pPr>
              <w:spacing w:after="0" w:before="0" w:line="240" w:lineRule="auto"/>
              <w:jc w:val="left"/>
            </w:pPr>
            <w:r>
              <w:t>IEC 61496</w:t>
            </w:r>
          </w:p>
        </w:tc>
        <w:tc>
          <w:tcPr>
            <w:tcW w:type="dxa" w:w="5400"/>
          </w:tcPr>
          <w:p>
            <w:pPr>
              <w:spacing w:after="0" w:before="0" w:line="240" w:lineRule="auto"/>
              <w:jc w:val="left"/>
            </w:pPr>
            <w:r>
              <w:t>Electro-sensitive protective equipment, including applicable light-curtain systems</w:t>
            </w:r>
          </w:p>
        </w:tc>
      </w:tr>
      <w:tr>
        <w:tc>
          <w:tcPr>
            <w:tcW w:type="dxa" w:w="5400"/>
          </w:tcPr>
          <w:p>
            <w:pPr>
              <w:spacing w:after="0" w:before="0" w:line="240" w:lineRule="auto"/>
              <w:jc w:val="left"/>
            </w:pPr>
            <w:r>
              <w:t>IEC 60947-5-1</w:t>
            </w:r>
          </w:p>
        </w:tc>
        <w:tc>
          <w:tcPr>
            <w:tcW w:type="dxa" w:w="5400"/>
          </w:tcPr>
          <w:p>
            <w:pPr>
              <w:spacing w:after="0" w:before="0" w:line="240" w:lineRule="auto"/>
              <w:jc w:val="left"/>
            </w:pPr>
            <w:r>
              <w:t>Electromechanical control-circuit devices and switching elements</w:t>
            </w:r>
          </w:p>
        </w:tc>
      </w:tr>
      <w:tr>
        <w:tc>
          <w:tcPr>
            <w:tcW w:type="dxa" w:w="5400"/>
          </w:tcPr>
          <w:p>
            <w:pPr>
              <w:spacing w:after="0" w:before="0" w:line="240" w:lineRule="auto"/>
              <w:jc w:val="left"/>
            </w:pPr>
            <w:r>
              <w:t>ISO 14119</w:t>
            </w:r>
          </w:p>
        </w:tc>
        <w:tc>
          <w:tcPr>
            <w:tcW w:type="dxa" w:w="5400"/>
          </w:tcPr>
          <w:p>
            <w:pPr>
              <w:spacing w:after="0" w:before="0" w:line="240" w:lineRule="auto"/>
              <w:jc w:val="left"/>
            </w:pPr>
            <w:r>
              <w:t>Interlocking devices associated with guards</w:t>
            </w:r>
          </w:p>
        </w:tc>
      </w:tr>
      <w:tr>
        <w:tc>
          <w:tcPr>
            <w:tcW w:type="dxa" w:w="5400"/>
          </w:tcPr>
          <w:p>
            <w:pPr>
              <w:spacing w:after="0" w:before="0" w:line="240" w:lineRule="auto"/>
              <w:jc w:val="left"/>
            </w:pPr>
            <w:r>
              <w:t>ISO 14120</w:t>
            </w:r>
          </w:p>
        </w:tc>
        <w:tc>
          <w:tcPr>
            <w:tcW w:type="dxa" w:w="5400"/>
          </w:tcPr>
          <w:p>
            <w:pPr>
              <w:spacing w:after="0" w:before="0" w:line="240" w:lineRule="auto"/>
              <w:jc w:val="left"/>
            </w:pPr>
            <w:r>
              <w:t>General requirements for the design and construction of guards</w:t>
            </w:r>
          </w:p>
        </w:tc>
      </w:tr>
    </w:tbl>
    <w:p/>
    <w:p>
      <w:r>
        <w:t>Use the applicable editions and verify their legal or contractual applicability. A standards list alone does not prove compliance, and a PDI checklist cannot replace the required risk assessment or functional-safety validation.</w:t>
      </w:r>
    </w:p>
    <w:p>
      <w:pPr>
        <w:pStyle w:val="Heading2"/>
      </w:pPr>
      <w:r>
        <w:t>7. PDI Safety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No.</w:t>
            </w:r>
          </w:p>
        </w:tc>
        <w:tc>
          <w:tcPr>
            <w:tcW w:type="dxa" w:w="3600"/>
            <w:shd w:val="clear" w:color="auto" w:fill="EEF2F7"/>
          </w:tcPr>
          <w:p>
            <w:pPr>
              <w:spacing w:after="0" w:before="0" w:line="240" w:lineRule="auto"/>
              <w:jc w:val="left"/>
            </w:pPr>
            <w:r>
              <w:rPr>
                <w:b/>
                <w:color w:val="1A2E4A"/>
              </w:rPr>
              <w:t>Inspection item</w:t>
            </w:r>
          </w:p>
        </w:tc>
        <w:tc>
          <w:tcPr>
            <w:tcW w:type="dxa" w:w="3600"/>
            <w:shd w:val="clear" w:color="auto" w:fill="EEF2F7"/>
          </w:tcPr>
          <w:p>
            <w:pPr>
              <w:spacing w:after="0" w:before="0" w:line="240" w:lineRule="auto"/>
              <w:jc w:val="left"/>
            </w:pPr>
            <w:r>
              <w:rPr>
                <w:b/>
                <w:color w:val="1A2E4A"/>
              </w:rPr>
              <w:t>Acceptance evidence</w:t>
            </w:r>
          </w:p>
        </w:tc>
      </w:tr>
      <w:tr>
        <w:tc>
          <w:tcPr>
            <w:tcW w:type="dxa" w:w="3600"/>
          </w:tcPr>
          <w:p>
            <w:pPr>
              <w:spacing w:after="0" w:before="0" w:line="240" w:lineRule="auto"/>
              <w:jc w:val="left"/>
            </w:pPr>
            <w:r>
              <w:t>1</w:t>
            </w:r>
          </w:p>
        </w:tc>
        <w:tc>
          <w:tcPr>
            <w:tcW w:type="dxa" w:w="3600"/>
          </w:tcPr>
          <w:p>
            <w:pPr>
              <w:spacing w:after="0" w:before="0" w:line="240" w:lineRule="auto"/>
              <w:jc w:val="left"/>
            </w:pPr>
            <w:r>
              <w:t>Risk assessment reviewed</w:t>
            </w:r>
          </w:p>
        </w:tc>
        <w:tc>
          <w:tcPr>
            <w:tcW w:type="dxa" w:w="3600"/>
          </w:tcPr>
          <w:p>
            <w:pPr>
              <w:spacing w:after="0" w:before="0" w:line="240" w:lineRule="auto"/>
              <w:jc w:val="left"/>
            </w:pPr>
            <w:r>
              <w:t>Approved risk-assessment document</w:t>
            </w:r>
          </w:p>
        </w:tc>
      </w:tr>
      <w:tr>
        <w:tc>
          <w:tcPr>
            <w:tcW w:type="dxa" w:w="3600"/>
          </w:tcPr>
          <w:p>
            <w:pPr>
              <w:spacing w:after="0" w:before="0" w:line="240" w:lineRule="auto"/>
              <w:jc w:val="left"/>
            </w:pPr>
            <w:r>
              <w:t>2</w:t>
            </w:r>
          </w:p>
        </w:tc>
        <w:tc>
          <w:tcPr>
            <w:tcW w:type="dxa" w:w="3600"/>
          </w:tcPr>
          <w:p>
            <w:pPr>
              <w:spacing w:after="0" w:before="0" w:line="240" w:lineRule="auto"/>
              <w:jc w:val="left"/>
            </w:pPr>
            <w:r>
              <w:t>Emergency stops inspected</w:t>
            </w:r>
          </w:p>
        </w:tc>
        <w:tc>
          <w:tcPr>
            <w:tcW w:type="dxa" w:w="3600"/>
          </w:tcPr>
          <w:p>
            <w:pPr>
              <w:spacing w:after="0" w:before="0" w:line="240" w:lineRule="auto"/>
              <w:jc w:val="left"/>
            </w:pPr>
            <w:r>
              <w:t>Recorded functional test</w:t>
            </w:r>
          </w:p>
        </w:tc>
      </w:tr>
      <w:tr>
        <w:tc>
          <w:tcPr>
            <w:tcW w:type="dxa" w:w="3600"/>
          </w:tcPr>
          <w:p>
            <w:pPr>
              <w:spacing w:after="0" w:before="0" w:line="240" w:lineRule="auto"/>
              <w:jc w:val="left"/>
            </w:pPr>
            <w:r>
              <w:t>3</w:t>
            </w:r>
          </w:p>
        </w:tc>
        <w:tc>
          <w:tcPr>
            <w:tcW w:type="dxa" w:w="3600"/>
          </w:tcPr>
          <w:p>
            <w:pPr>
              <w:spacing w:after="0" w:before="0" w:line="240" w:lineRule="auto"/>
              <w:jc w:val="left"/>
            </w:pPr>
            <w:r>
              <w:t>Guards inspected</w:t>
            </w:r>
          </w:p>
        </w:tc>
        <w:tc>
          <w:tcPr>
            <w:tcW w:type="dxa" w:w="3600"/>
          </w:tcPr>
          <w:p>
            <w:pPr>
              <w:spacing w:after="0" w:before="0" w:line="240" w:lineRule="auto"/>
              <w:jc w:val="left"/>
            </w:pPr>
            <w:r>
              <w:t>Visual and functional inspection records</w:t>
            </w:r>
          </w:p>
        </w:tc>
      </w:tr>
      <w:tr>
        <w:tc>
          <w:tcPr>
            <w:tcW w:type="dxa" w:w="3600"/>
          </w:tcPr>
          <w:p>
            <w:pPr>
              <w:spacing w:after="0" w:before="0" w:line="240" w:lineRule="auto"/>
              <w:jc w:val="left"/>
            </w:pPr>
            <w:r>
              <w:t>4</w:t>
            </w:r>
          </w:p>
        </w:tc>
        <w:tc>
          <w:tcPr>
            <w:tcW w:type="dxa" w:w="3600"/>
          </w:tcPr>
          <w:p>
            <w:pPr>
              <w:spacing w:after="0" w:before="0" w:line="240" w:lineRule="auto"/>
              <w:jc w:val="left"/>
            </w:pPr>
            <w:r>
              <w:t>Guard interlocks tested</w:t>
            </w:r>
          </w:p>
        </w:tc>
        <w:tc>
          <w:tcPr>
            <w:tcW w:type="dxa" w:w="3600"/>
          </w:tcPr>
          <w:p>
            <w:pPr>
              <w:spacing w:after="0" w:before="0" w:line="240" w:lineRule="auto"/>
              <w:jc w:val="left"/>
            </w:pPr>
            <w:r>
              <w:t>Protective response and restart checks</w:t>
            </w:r>
          </w:p>
        </w:tc>
      </w:tr>
      <w:tr>
        <w:tc>
          <w:tcPr>
            <w:tcW w:type="dxa" w:w="3600"/>
          </w:tcPr>
          <w:p>
            <w:pPr>
              <w:spacing w:after="0" w:before="0" w:line="240" w:lineRule="auto"/>
              <w:jc w:val="left"/>
            </w:pPr>
            <w:r>
              <w:t>5</w:t>
            </w:r>
          </w:p>
        </w:tc>
        <w:tc>
          <w:tcPr>
            <w:tcW w:type="dxa" w:w="3600"/>
          </w:tcPr>
          <w:p>
            <w:pPr>
              <w:spacing w:after="0" w:before="0" w:line="240" w:lineRule="auto"/>
              <w:jc w:val="left"/>
            </w:pPr>
            <w:r>
              <w:t>Presence-sensing devices tested</w:t>
            </w:r>
          </w:p>
        </w:tc>
        <w:tc>
          <w:tcPr>
            <w:tcW w:type="dxa" w:w="3600"/>
          </w:tcPr>
          <w:p>
            <w:pPr>
              <w:spacing w:after="0" w:before="0" w:line="240" w:lineRule="auto"/>
              <w:jc w:val="left"/>
            </w:pPr>
            <w:r>
              <w:t>Recorded detection and safety response</w:t>
            </w:r>
          </w:p>
        </w:tc>
      </w:tr>
      <w:tr>
        <w:tc>
          <w:tcPr>
            <w:tcW w:type="dxa" w:w="3600"/>
          </w:tcPr>
          <w:p>
            <w:pPr>
              <w:spacing w:after="0" w:before="0" w:line="240" w:lineRule="auto"/>
              <w:jc w:val="left"/>
            </w:pPr>
            <w:r>
              <w:t>6</w:t>
            </w:r>
          </w:p>
        </w:tc>
        <w:tc>
          <w:tcPr>
            <w:tcW w:type="dxa" w:w="3600"/>
          </w:tcPr>
          <w:p>
            <w:pPr>
              <w:spacing w:after="0" w:before="0" w:line="240" w:lineRule="auto"/>
              <w:jc w:val="left"/>
            </w:pPr>
            <w:r>
              <w:t>Safety circuits verified</w:t>
            </w:r>
          </w:p>
        </w:tc>
        <w:tc>
          <w:tcPr>
            <w:tcW w:type="dxa" w:w="3600"/>
          </w:tcPr>
          <w:p>
            <w:pPr>
              <w:spacing w:after="0" w:before="0" w:line="240" w:lineRule="auto"/>
              <w:jc w:val="left"/>
            </w:pPr>
            <w:r>
              <w:t>Approved drawings and test results</w:t>
            </w:r>
          </w:p>
        </w:tc>
      </w:tr>
      <w:tr>
        <w:tc>
          <w:tcPr>
            <w:tcW w:type="dxa" w:w="3600"/>
          </w:tcPr>
          <w:p>
            <w:pPr>
              <w:spacing w:after="0" w:before="0" w:line="240" w:lineRule="auto"/>
              <w:jc w:val="left"/>
            </w:pPr>
            <w:r>
              <w:t>7</w:t>
            </w:r>
          </w:p>
        </w:tc>
        <w:tc>
          <w:tcPr>
            <w:tcW w:type="dxa" w:w="3600"/>
          </w:tcPr>
          <w:p>
            <w:pPr>
              <w:spacing w:after="0" w:before="0" w:line="240" w:lineRule="auto"/>
              <w:jc w:val="left"/>
            </w:pPr>
            <w:r>
              <w:t>Safety PLC or relay configuration checked</w:t>
            </w:r>
          </w:p>
        </w:tc>
        <w:tc>
          <w:tcPr>
            <w:tcW w:type="dxa" w:w="3600"/>
          </w:tcPr>
          <w:p>
            <w:pPr>
              <w:spacing w:after="0" w:before="0" w:line="240" w:lineRule="auto"/>
              <w:jc w:val="left"/>
            </w:pPr>
            <w:r>
              <w:t>Configuration and validation evidence</w:t>
            </w:r>
          </w:p>
        </w:tc>
      </w:tr>
      <w:tr>
        <w:tc>
          <w:tcPr>
            <w:tcW w:type="dxa" w:w="3600"/>
          </w:tcPr>
          <w:p>
            <w:pPr>
              <w:spacing w:after="0" w:before="0" w:line="240" w:lineRule="auto"/>
              <w:jc w:val="left"/>
            </w:pPr>
            <w:r>
              <w:t>8</w:t>
            </w:r>
          </w:p>
        </w:tc>
        <w:tc>
          <w:tcPr>
            <w:tcW w:type="dxa" w:w="3600"/>
          </w:tcPr>
          <w:p>
            <w:pPr>
              <w:spacing w:after="0" w:before="0" w:line="240" w:lineRule="auto"/>
              <w:jc w:val="left"/>
            </w:pPr>
            <w:r>
              <w:t>Drive safety functions checked</w:t>
            </w:r>
          </w:p>
        </w:tc>
        <w:tc>
          <w:tcPr>
            <w:tcW w:type="dxa" w:w="3600"/>
          </w:tcPr>
          <w:p>
            <w:pPr>
              <w:spacing w:after="0" w:before="0" w:line="240" w:lineRule="auto"/>
              <w:jc w:val="left"/>
            </w:pPr>
            <w:r>
              <w:t>Function-specific test records</w:t>
            </w:r>
          </w:p>
        </w:tc>
      </w:tr>
      <w:tr>
        <w:tc>
          <w:tcPr>
            <w:tcW w:type="dxa" w:w="3600"/>
          </w:tcPr>
          <w:p>
            <w:pPr>
              <w:spacing w:after="0" w:before="0" w:line="240" w:lineRule="auto"/>
              <w:jc w:val="left"/>
            </w:pPr>
            <w:r>
              <w:t>9</w:t>
            </w:r>
          </w:p>
        </w:tc>
        <w:tc>
          <w:tcPr>
            <w:tcW w:type="dxa" w:w="3600"/>
          </w:tcPr>
          <w:p>
            <w:pPr>
              <w:spacing w:after="0" w:before="0" w:line="240" w:lineRule="auto"/>
              <w:jc w:val="left"/>
            </w:pPr>
            <w:r>
              <w:t>Protective earthing checked</w:t>
            </w:r>
          </w:p>
        </w:tc>
        <w:tc>
          <w:tcPr>
            <w:tcW w:type="dxa" w:w="3600"/>
          </w:tcPr>
          <w:p>
            <w:pPr>
              <w:spacing w:after="0" w:before="0" w:line="240" w:lineRule="auto"/>
              <w:jc w:val="left"/>
            </w:pPr>
            <w:r>
              <w:t>Applicable inspection and measurement records</w:t>
            </w:r>
          </w:p>
        </w:tc>
      </w:tr>
      <w:tr>
        <w:tc>
          <w:tcPr>
            <w:tcW w:type="dxa" w:w="3600"/>
          </w:tcPr>
          <w:p>
            <w:pPr>
              <w:spacing w:after="0" w:before="0" w:line="240" w:lineRule="auto"/>
              <w:jc w:val="left"/>
            </w:pPr>
            <w:r>
              <w:t>10</w:t>
            </w:r>
          </w:p>
        </w:tc>
        <w:tc>
          <w:tcPr>
            <w:tcW w:type="dxa" w:w="3600"/>
          </w:tcPr>
          <w:p>
            <w:pPr>
              <w:spacing w:after="0" w:before="0" w:line="240" w:lineRule="auto"/>
              <w:jc w:val="left"/>
            </w:pPr>
            <w:r>
              <w:t>Hazardous-energy isolation reviewed</w:t>
            </w:r>
          </w:p>
        </w:tc>
        <w:tc>
          <w:tcPr>
            <w:tcW w:type="dxa" w:w="3600"/>
          </w:tcPr>
          <w:p>
            <w:pPr>
              <w:spacing w:after="0" w:before="0" w:line="240" w:lineRule="auto"/>
              <w:jc w:val="left"/>
            </w:pPr>
            <w:r>
              <w:t>Isolation procedure and verification evidence</w:t>
            </w:r>
          </w:p>
        </w:tc>
      </w:tr>
      <w:tr>
        <w:tc>
          <w:tcPr>
            <w:tcW w:type="dxa" w:w="3600"/>
          </w:tcPr>
          <w:p>
            <w:pPr>
              <w:spacing w:after="0" w:before="0" w:line="240" w:lineRule="auto"/>
              <w:jc w:val="left"/>
            </w:pPr>
            <w:r>
              <w:t>11</w:t>
            </w:r>
          </w:p>
        </w:tc>
        <w:tc>
          <w:tcPr>
            <w:tcW w:type="dxa" w:w="3600"/>
          </w:tcPr>
          <w:p>
            <w:pPr>
              <w:spacing w:after="0" w:before="0" w:line="240" w:lineRule="auto"/>
              <w:jc w:val="left"/>
            </w:pPr>
            <w:r>
              <w:t>Warning labels checked</w:t>
            </w:r>
          </w:p>
        </w:tc>
        <w:tc>
          <w:tcPr>
            <w:tcW w:type="dxa" w:w="3600"/>
          </w:tcPr>
          <w:p>
            <w:pPr>
              <w:spacing w:after="0" w:before="0" w:line="240" w:lineRule="auto"/>
              <w:jc w:val="left"/>
            </w:pPr>
            <w:r>
              <w:t>Inspection record</w:t>
            </w:r>
          </w:p>
        </w:tc>
      </w:tr>
      <w:tr>
        <w:tc>
          <w:tcPr>
            <w:tcW w:type="dxa" w:w="3600"/>
          </w:tcPr>
          <w:p>
            <w:pPr>
              <w:spacing w:after="0" w:before="0" w:line="240" w:lineRule="auto"/>
              <w:jc w:val="left"/>
            </w:pPr>
            <w:r>
              <w:t>12</w:t>
            </w:r>
          </w:p>
        </w:tc>
        <w:tc>
          <w:tcPr>
            <w:tcW w:type="dxa" w:w="3600"/>
          </w:tcPr>
          <w:p>
            <w:pPr>
              <w:spacing w:after="0" w:before="0" w:line="240" w:lineRule="auto"/>
              <w:jc w:val="left"/>
            </w:pPr>
            <w:r>
              <w:t>Safety deviations closed or formally dispositioned</w:t>
            </w:r>
          </w:p>
        </w:tc>
        <w:tc>
          <w:tcPr>
            <w:tcW w:type="dxa" w:w="3600"/>
          </w:tcPr>
          <w:p>
            <w:pPr>
              <w:spacing w:after="0" w:before="0" w:line="240" w:lineRule="auto"/>
              <w:jc w:val="left"/>
            </w:pPr>
            <w:r>
              <w:t>Corrective-action and retest records</w:t>
            </w:r>
          </w:p>
        </w:tc>
      </w:tr>
      <w:tr>
        <w:tc>
          <w:tcPr>
            <w:tcW w:type="dxa" w:w="3600"/>
          </w:tcPr>
          <w:p>
            <w:pPr>
              <w:spacing w:after="0" w:before="0" w:line="240" w:lineRule="auto"/>
              <w:jc w:val="left"/>
            </w:pPr>
            <w:r>
              <w:t>13</w:t>
            </w:r>
          </w:p>
        </w:tc>
        <w:tc>
          <w:tcPr>
            <w:tcW w:type="dxa" w:w="3600"/>
          </w:tcPr>
          <w:p>
            <w:pPr>
              <w:spacing w:after="0" w:before="0" w:line="240" w:lineRule="auto"/>
              <w:jc w:val="left"/>
            </w:pPr>
            <w:r>
              <w:t>Safety documentation compiled</w:t>
            </w:r>
          </w:p>
        </w:tc>
        <w:tc>
          <w:tcPr>
            <w:tcW w:type="dxa" w:w="3600"/>
          </w:tcPr>
          <w:p>
            <w:pPr>
              <w:spacing w:after="0" w:before="0" w:line="240" w:lineRule="auto"/>
              <w:jc w:val="left"/>
            </w:pPr>
            <w:r>
              <w:t>Approved documentation package</w:t>
            </w:r>
          </w:p>
        </w:tc>
      </w:tr>
      <w:tr>
        <w:tc>
          <w:tcPr>
            <w:tcW w:type="dxa" w:w="3600"/>
          </w:tcPr>
          <w:p>
            <w:pPr>
              <w:spacing w:after="0" w:before="0" w:line="240" w:lineRule="auto"/>
              <w:jc w:val="left"/>
            </w:pPr>
            <w:r>
              <w:t>14</w:t>
            </w:r>
          </w:p>
        </w:tc>
        <w:tc>
          <w:tcPr>
            <w:tcW w:type="dxa" w:w="3600"/>
          </w:tcPr>
          <w:p>
            <w:pPr>
              <w:spacing w:after="0" w:before="0" w:line="240" w:lineRule="auto"/>
              <w:jc w:val="left"/>
            </w:pPr>
            <w:r>
              <w:t>Release authorization completed</w:t>
            </w:r>
          </w:p>
        </w:tc>
        <w:tc>
          <w:tcPr>
            <w:tcW w:type="dxa" w:w="3600"/>
          </w:tcPr>
          <w:p>
            <w:pPr>
              <w:spacing w:after="0" w:before="0" w:line="240" w:lineRule="auto"/>
              <w:jc w:val="left"/>
            </w:pPr>
            <w:r>
              <w:t>Required approval and sign-off</w:t>
            </w:r>
          </w:p>
        </w:tc>
      </w:tr>
    </w:tbl>
    <w:p/>
    <w:p>
      <w:r>
        <w:t>The checklist must distinguish between Pass, Fail, Not Applicable, and Not Tested. A blank cell is not evidence of a successful inspection, despite the remarkable number of systems humans have built around that assumption.</w:t>
      </w:r>
    </w:p>
    <w:p>
      <w:pPr>
        <w:pStyle w:val="Heading2"/>
      </w:pPr>
      <w:r>
        <w:t>8. Example: Automated Assembly Machine</w:t>
      </w:r>
    </w:p>
    <w:p>
      <w:r>
        <w:t>Consider an automated assembly station with a PLC, servo-driven slide, pneumatic clamp, guard door, and emergency-stop buttons.</w:t>
      </w:r>
    </w:p>
    <w:p>
      <w:r>
        <w:t>During PDI, the technician verifies that opening the guard door initiates the specified safety response, hazardous servo movement is prevented or stopped as designed, and the pneumatic clamp does not create an uncontrolled hazard. Emergency-stop operation is tested separately, and resetting the protective devices must not cause unexpected automatic movement.</w:t>
      </w:r>
    </w:p>
    <w:p>
      <w:r>
        <w:t>Suppose the servo stops when the guard opens, but the pneumatic clamp continues exerting force in a way that exposes the operator to a crushing hazard. The servo response alone is insufficient to establish machine safety. The clamp hazard must also be addressed through the approved risk-reduction design.</w:t>
      </w:r>
    </w:p>
    <w:p>
      <w:r>
        <w:t>The finding is documented, corrective action is implemented, and the affected safety functions are retested before release according to the acceptance requirements.</w:t>
      </w:r>
    </w:p>
    <w:p>
      <w:pPr>
        <w:pStyle w:val="Heading2"/>
      </w:pPr>
      <w:r>
        <w:t>9. Common PDI Safety Failures</w:t>
      </w:r>
    </w:p>
    <w:p>
      <w:pPr>
        <w:pStyle w:val="ListBullet"/>
      </w:pPr>
      <w:r>
        <w:t>Emergency-stop devices are installed but do not produce the intended stop response.</w:t>
      </w:r>
    </w:p>
    <w:p>
      <w:pPr>
        <w:pStyle w:val="ListBullet"/>
      </w:pPr>
      <w:r>
        <w:t>A guard switch is bypassed with a jumper.</w:t>
      </w:r>
    </w:p>
    <w:p>
      <w:pPr>
        <w:pStyle w:val="ListBullet"/>
      </w:pPr>
      <w:r>
        <w:t>A machine restarts automatically after a guard is closed.</w:t>
      </w:r>
    </w:p>
    <w:p>
      <w:pPr>
        <w:pStyle w:val="ListBullet"/>
      </w:pPr>
      <w:r>
        <w:t>A standard PLC output is incorrectly treated as the only protective measure for a safety-critical function.</w:t>
      </w:r>
    </w:p>
    <w:p>
      <w:pPr>
        <w:pStyle w:val="ListBullet"/>
      </w:pPr>
      <w:r>
        <w:t>Drive safety parameters differ from the approved configuration.</w:t>
      </w:r>
    </w:p>
    <w:p>
      <w:pPr>
        <w:pStyle w:val="ListBullet"/>
      </w:pPr>
      <w:r>
        <w:t>A pneumatic actuator moves unexpectedly after electrical power is removed.</w:t>
      </w:r>
    </w:p>
    <w:p>
      <w:pPr>
        <w:pStyle w:val="ListBullet"/>
      </w:pPr>
      <w:r>
        <w:t>Stored energy remains hazardous after the machine is switched off.</w:t>
      </w:r>
    </w:p>
    <w:p>
      <w:pPr>
        <w:pStyle w:val="ListBullet"/>
      </w:pPr>
      <w:r>
        <w:t>Safety drawings do not match the installed wiring.</w:t>
      </w:r>
    </w:p>
    <w:p>
      <w:pPr>
        <w:pStyle w:val="ListBullet"/>
      </w:pPr>
      <w:r>
        <w:t>Safety functions are tested but results are not recorded.</w:t>
      </w:r>
    </w:p>
    <w:p>
      <w:pPr>
        <w:pStyle w:val="ListBullet"/>
      </w:pPr>
      <w:r>
        <w:t>Defects are marked closed without retesting.</w:t>
      </w:r>
    </w:p>
    <w:p>
      <w:pPr>
        <w:pStyle w:val="ListBullet"/>
      </w:pPr>
      <w:r>
        <w:t>A machine is released despite unresolved safety-critical failures.</w:t>
      </w:r>
    </w:p>
    <w:p>
      <w:pPr>
        <w:pStyle w:val="Heading2"/>
      </w:pPr>
      <w:r>
        <w:t>10. PDI Safety Deliverables</w:t>
      </w:r>
    </w:p>
    <w:p>
      <w:r>
        <w:t>The safety section of a PDI package should contain, where applicable:</w:t>
      </w:r>
    </w:p>
    <w:p>
      <w:pPr>
        <w:pStyle w:val="ListBullet"/>
      </w:pPr>
      <w:r>
        <w:t>Approved risk assessment and identified protective measures.</w:t>
      </w:r>
    </w:p>
    <w:p>
      <w:pPr>
        <w:pStyle w:val="ListBullet"/>
      </w:pPr>
      <w:r>
        <w:t>Safety-function list and required performance specifications.</w:t>
      </w:r>
    </w:p>
    <w:p>
      <w:pPr>
        <w:pStyle w:val="ListBullet"/>
      </w:pPr>
      <w:r>
        <w:t>Electrical, pneumatic, hydraulic, and safety-control drawings.</w:t>
      </w:r>
    </w:p>
    <w:p>
      <w:pPr>
        <w:pStyle w:val="ListBullet"/>
      </w:pPr>
      <w:r>
        <w:t>Emergency-stop, interlock, and protective-device test records.</w:t>
      </w:r>
    </w:p>
    <w:p>
      <w:pPr>
        <w:pStyle w:val="ListBullet"/>
      </w:pPr>
      <w:r>
        <w:t>Safety PLC, relay, and drive configuration verification records.</w:t>
      </w:r>
    </w:p>
    <w:p>
      <w:pPr>
        <w:pStyle w:val="ListBullet"/>
      </w:pPr>
      <w:r>
        <w:t>Protective-earthing and electrical test records where required.</w:t>
      </w:r>
    </w:p>
    <w:p>
      <w:pPr>
        <w:pStyle w:val="ListBullet"/>
      </w:pPr>
      <w:r>
        <w:t>Hazardous-energy isolation instructions.</w:t>
      </w:r>
    </w:p>
    <w:p>
      <w:pPr>
        <w:pStyle w:val="ListBullet"/>
      </w:pPr>
      <w:r>
        <w:t>Nonconformity reports, corrective actions, and retest evidence.</w:t>
      </w:r>
    </w:p>
    <w:p>
      <w:pPr>
        <w:pStyle w:val="ListBullet"/>
      </w:pPr>
      <w:r>
        <w:t>Outstanding-deviation register and release authorization.</w:t>
      </w:r>
    </w:p>
    <w:p>
      <w:r>
        <w:t>The final package should allow another competent engineer to understand what was inspected, what was tested, which criteria were applied, what failed, how failures were corrected, and who authorized release.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02_PLAN_WISE_2026\02_INDUSTRY3_0\15_PDI\11_Docs - Documentation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PDI Safety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