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PDI Nameplates</w:t>
      </w:r>
    </w:p>
    <w:p>
      <w:pPr>
        <w:pStyle w:val="Heading2"/>
      </w:pPr>
      <w:r>
        <w:t>1. Definition</w:t>
      </w:r>
    </w:p>
    <w:p>
      <w:r>
        <w:t>PDI Nameplates is the process of inspecting, verifying, and documenting the identification and rating plates fitted to machines, electrical panels, motors, drives, controllers, and other industrial equipment during Pre-Delivery Inspection (PDI).</w:t>
      </w:r>
    </w:p>
    <w:p>
      <w:r>
        <w:t>A nameplate provides essential manufacturer-defined information about equipment identity, electrical ratings, operating limits, manufacturing details, and applicable conformity markings.</w:t>
      </w:r>
    </w:p>
    <w:p>
      <w:r>
        <w:t>The purpose of nameplate verification is to establish that the supplied equipment is correctly identified, suitable for its intended application, consistent with approved technical specifications, and traceable for installation, operation, maintenance, procurement, and future replacement.</w:t>
      </w:r>
    </w:p>
    <w:p>
      <w:r>
        <w:t>A nameplate is not merely a sticker containing a model number. It can be a critical source of information for selecting protection devices, verifying electrical compatibility, identifying replacement components, and determining permissible operating conditions.</w:t>
      </w:r>
    </w:p>
    <w:p>
      <w:pPr>
        <w:pStyle w:val="Heading2"/>
      </w:pPr>
      <w:r>
        <w:t>2. Objectives of Nameplate Inspection</w:t>
      </w:r>
    </w:p>
    <w:p>
      <w:pPr>
        <w:pStyle w:val="ListBullet"/>
      </w:pPr>
      <w:r>
        <w:t>Verify the manufacturer, model, serial number, and equipment identification.</w:t>
      </w:r>
    </w:p>
    <w:p>
      <w:pPr>
        <w:pStyle w:val="ListBullet"/>
      </w:pPr>
      <w:r>
        <w:t>Confirm rated voltage, current, frequency, power, and other applicable operating parameters.</w:t>
      </w:r>
    </w:p>
    <w:p>
      <w:pPr>
        <w:pStyle w:val="ListBullet"/>
      </w:pPr>
      <w:r>
        <w:t>Compare nameplate information against approved specifications and equipment schedules.</w:t>
      </w:r>
    </w:p>
    <w:p>
      <w:pPr>
        <w:pStyle w:val="ListBullet"/>
      </w:pPr>
      <w:r>
        <w:t>Verify that the equipment is suitable for the intended electrical supply and application.</w:t>
      </w:r>
    </w:p>
    <w:p>
      <w:pPr>
        <w:pStyle w:val="ListBullet"/>
      </w:pPr>
      <w:r>
        <w:t>Confirm required environmental, enclosure, and hazardous-area ratings where applicable.</w:t>
      </w:r>
    </w:p>
    <w:p>
      <w:pPr>
        <w:pStyle w:val="ListBullet"/>
      </w:pPr>
      <w:r>
        <w:t>Ensure that identification plates are readable, durable, securely mounted, and accessible.</w:t>
      </w:r>
    </w:p>
    <w:p>
      <w:pPr>
        <w:pStyle w:val="ListBullet"/>
      </w:pPr>
      <w:r>
        <w:t>Establish traceability between physical equipment, drawings, BOMs, and maintenance records.</w:t>
      </w:r>
    </w:p>
    <w:p>
      <w:pPr>
        <w:pStyle w:val="ListBullet"/>
      </w:pPr>
      <w:r>
        <w:t>Identify discrepancies, missing plates, incorrect ratings, and unauthorized replacements.</w:t>
      </w:r>
    </w:p>
    <w:p>
      <w:pPr>
        <w:pStyle w:val="ListBullet"/>
      </w:pPr>
      <w:r>
        <w:t>Record nameplate information for commissioning, maintenance, spare-parts planning, and handover.</w:t>
      </w:r>
    </w:p>
    <w:p>
      <w:pPr>
        <w:pStyle w:val="Heading2"/>
      </w:pPr>
      <w:r>
        <w:t>3. Nameplate vs. Label vs. Equipment Tag</w:t>
      </w:r>
    </w:p>
    <w:p>
      <w:r>
        <w:t>These three identification methods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Nameplate</w:t>
            </w:r>
          </w:p>
        </w:tc>
        <w:tc>
          <w:tcPr>
            <w:tcW w:type="dxa" w:w="3600"/>
          </w:tcPr>
          <w:p>
            <w:pPr>
              <w:spacing w:after="0" w:before="0" w:line="240" w:lineRule="auto"/>
              <w:jc w:val="left"/>
            </w:pPr>
            <w:r>
              <w:t>Manufacturer identification and technical ratings</w:t>
            </w:r>
          </w:p>
        </w:tc>
        <w:tc>
          <w:tcPr>
            <w:tcW w:type="dxa" w:w="3600"/>
          </w:tcPr>
          <w:p>
            <w:pPr>
              <w:spacing w:after="0" w:before="0" w:line="240" w:lineRule="auto"/>
              <w:jc w:val="left"/>
            </w:pPr>
            <w:r>
              <w:t>Motor rated 5.5 kW, 415 V, 50 Hz</w:t>
            </w:r>
          </w:p>
        </w:tc>
      </w:tr>
      <w:tr>
        <w:tc>
          <w:tcPr>
            <w:tcW w:type="dxa" w:w="3600"/>
          </w:tcPr>
          <w:p>
            <w:pPr>
              <w:spacing w:after="0" w:before="0" w:line="240" w:lineRule="auto"/>
              <w:jc w:val="left"/>
            </w:pPr>
            <w:r>
              <w:t>Label</w:t>
            </w:r>
          </w:p>
        </w:tc>
        <w:tc>
          <w:tcPr>
            <w:tcW w:type="dxa" w:w="3600"/>
          </w:tcPr>
          <w:p>
            <w:pPr>
              <w:spacing w:after="0" w:before="0" w:line="240" w:lineRule="auto"/>
              <w:jc w:val="left"/>
            </w:pPr>
            <w:r>
              <w:t>Safety, warning, operating, or identification information</w:t>
            </w:r>
          </w:p>
        </w:tc>
        <w:tc>
          <w:tcPr>
            <w:tcW w:type="dxa" w:w="3600"/>
          </w:tcPr>
          <w:p>
            <w:pPr>
              <w:spacing w:after="0" w:before="0" w:line="240" w:lineRule="auto"/>
              <w:jc w:val="left"/>
            </w:pPr>
            <w:r>
              <w:t>High voltage, hot surface, isolation point</w:t>
            </w:r>
          </w:p>
        </w:tc>
      </w:tr>
      <w:tr>
        <w:tc>
          <w:tcPr>
            <w:tcW w:type="dxa" w:w="3600"/>
          </w:tcPr>
          <w:p>
            <w:pPr>
              <w:spacing w:after="0" w:before="0" w:line="240" w:lineRule="auto"/>
              <w:jc w:val="left"/>
            </w:pPr>
            <w:r>
              <w:t>Equipment tag</w:t>
            </w:r>
          </w:p>
        </w:tc>
        <w:tc>
          <w:tcPr>
            <w:tcW w:type="dxa" w:w="3600"/>
          </w:tcPr>
          <w:p>
            <w:pPr>
              <w:spacing w:after="0" w:before="0" w:line="240" w:lineRule="auto"/>
              <w:jc w:val="left"/>
            </w:pPr>
            <w:r>
              <w:t>Unique identification within the plant or machine</w:t>
            </w:r>
          </w:p>
        </w:tc>
        <w:tc>
          <w:tcPr>
            <w:tcW w:type="dxa" w:w="3600"/>
          </w:tcPr>
          <w:p>
            <w:pPr>
              <w:spacing w:after="0" w:before="0" w:line="240" w:lineRule="auto"/>
              <w:jc w:val="left"/>
            </w:pPr>
            <w:r>
              <w:t>MTR-101, PLC-01, PT-201</w:t>
            </w:r>
          </w:p>
        </w:tc>
      </w:tr>
    </w:tbl>
    <w:p/>
    <w:p>
      <w:r>
        <w:t>A motor may have a manufacturer nameplate, a plant asset label, and an equipment tag. All three can be necessary, but they are not interchangeable.</w:t>
      </w:r>
    </w:p>
    <w:p>
      <w:r>
        <w:t>The manufacturer nameplate identifies the equipment's specified characteristics. The plant tag connects the physical device to engineering drawings, maintenance records, and the equipment register.</w:t>
      </w:r>
    </w:p>
    <w:p>
      <w:pPr>
        <w:pStyle w:val="Heading2"/>
      </w:pPr>
      <w:r>
        <w:t>4. Types of Industrial Nameplates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w:t>
            </w:r>
          </w:p>
        </w:tc>
        <w:tc>
          <w:tcPr>
            <w:tcW w:type="dxa" w:w="5400"/>
            <w:shd w:val="clear" w:color="auto" w:fill="EEF2F7"/>
          </w:tcPr>
          <w:p>
            <w:pPr>
              <w:spacing w:after="0" w:before="0" w:line="240" w:lineRule="auto"/>
              <w:jc w:val="left"/>
            </w:pPr>
            <w:r>
              <w:rPr>
                <w:b/>
                <w:color w:val="1A2E4A"/>
              </w:rPr>
              <w:t>Typical nameplate information</w:t>
            </w:r>
          </w:p>
        </w:tc>
      </w:tr>
      <w:tr>
        <w:tc>
          <w:tcPr>
            <w:tcW w:type="dxa" w:w="5400"/>
          </w:tcPr>
          <w:p>
            <w:pPr>
              <w:spacing w:after="0" w:before="0" w:line="240" w:lineRule="auto"/>
              <w:jc w:val="left"/>
            </w:pPr>
            <w:r>
              <w:t>Electric motor</w:t>
            </w:r>
          </w:p>
        </w:tc>
        <w:tc>
          <w:tcPr>
            <w:tcW w:type="dxa" w:w="5400"/>
          </w:tcPr>
          <w:p>
            <w:pPr>
              <w:spacing w:after="0" w:before="0" w:line="240" w:lineRule="auto"/>
              <w:jc w:val="left"/>
            </w:pPr>
            <w:r>
              <w:t>Rated power, voltage, current, frequency, speed, efficiency, power factor, duty, insulation class, IP rating</w:t>
            </w:r>
          </w:p>
        </w:tc>
      </w:tr>
      <w:tr>
        <w:tc>
          <w:tcPr>
            <w:tcW w:type="dxa" w:w="5400"/>
          </w:tcPr>
          <w:p>
            <w:pPr>
              <w:spacing w:after="0" w:before="0" w:line="240" w:lineRule="auto"/>
              <w:jc w:val="left"/>
            </w:pPr>
            <w:r>
              <w:t>Transformer</w:t>
            </w:r>
          </w:p>
        </w:tc>
        <w:tc>
          <w:tcPr>
            <w:tcW w:type="dxa" w:w="5400"/>
          </w:tcPr>
          <w:p>
            <w:pPr>
              <w:spacing w:after="0" w:before="0" w:line="240" w:lineRule="auto"/>
              <w:jc w:val="left"/>
            </w:pPr>
            <w:r>
              <w:t>Rated power, primary and secondary voltage, current, frequency, impedance, vector group, cooling method</w:t>
            </w:r>
          </w:p>
        </w:tc>
      </w:tr>
      <w:tr>
        <w:tc>
          <w:tcPr>
            <w:tcW w:type="dxa" w:w="5400"/>
          </w:tcPr>
          <w:p>
            <w:pPr>
              <w:spacing w:after="0" w:before="0" w:line="240" w:lineRule="auto"/>
              <w:jc w:val="left"/>
            </w:pPr>
            <w:r>
              <w:t>VFD</w:t>
            </w:r>
          </w:p>
        </w:tc>
        <w:tc>
          <w:tcPr>
            <w:tcW w:type="dxa" w:w="5400"/>
          </w:tcPr>
          <w:p>
            <w:pPr>
              <w:spacing w:after="0" w:before="0" w:line="240" w:lineRule="auto"/>
              <w:jc w:val="left"/>
            </w:pPr>
            <w:r>
              <w:t>Input and output voltage, current, frequency, power rating, model, serial number, enclosure rating</w:t>
            </w:r>
          </w:p>
        </w:tc>
      </w:tr>
      <w:tr>
        <w:tc>
          <w:tcPr>
            <w:tcW w:type="dxa" w:w="5400"/>
          </w:tcPr>
          <w:p>
            <w:pPr>
              <w:spacing w:after="0" w:before="0" w:line="240" w:lineRule="auto"/>
              <w:jc w:val="left"/>
            </w:pPr>
            <w:r>
              <w:t>Servo drive</w:t>
            </w:r>
          </w:p>
        </w:tc>
        <w:tc>
          <w:tcPr>
            <w:tcW w:type="dxa" w:w="5400"/>
          </w:tcPr>
          <w:p>
            <w:pPr>
              <w:spacing w:after="0" w:before="0" w:line="240" w:lineRule="auto"/>
              <w:jc w:val="left"/>
            </w:pPr>
            <w:r>
              <w:t>Supply ratings, output ratings, model, serial number, applicable approvals</w:t>
            </w:r>
          </w:p>
        </w:tc>
      </w:tr>
      <w:tr>
        <w:tc>
          <w:tcPr>
            <w:tcW w:type="dxa" w:w="5400"/>
          </w:tcPr>
          <w:p>
            <w:pPr>
              <w:spacing w:after="0" w:before="0" w:line="240" w:lineRule="auto"/>
              <w:jc w:val="left"/>
            </w:pPr>
            <w:r>
              <w:t>Servo motor</w:t>
            </w:r>
          </w:p>
        </w:tc>
        <w:tc>
          <w:tcPr>
            <w:tcW w:type="dxa" w:w="5400"/>
          </w:tcPr>
          <w:p>
            <w:pPr>
              <w:spacing w:after="0" w:before="0" w:line="240" w:lineRule="auto"/>
              <w:jc w:val="left"/>
            </w:pPr>
            <w:r>
              <w:t>Rated torque, speed, voltage, current, encoder information, model</w:t>
            </w:r>
          </w:p>
        </w:tc>
      </w:tr>
      <w:tr>
        <w:tc>
          <w:tcPr>
            <w:tcW w:type="dxa" w:w="5400"/>
          </w:tcPr>
          <w:p>
            <w:pPr>
              <w:spacing w:after="0" w:before="0" w:line="240" w:lineRule="auto"/>
              <w:jc w:val="left"/>
            </w:pPr>
            <w:r>
              <w:t>PLC or I/O module</w:t>
            </w:r>
          </w:p>
        </w:tc>
        <w:tc>
          <w:tcPr>
            <w:tcW w:type="dxa" w:w="5400"/>
          </w:tcPr>
          <w:p>
            <w:pPr>
              <w:spacing w:after="0" w:before="0" w:line="240" w:lineRule="auto"/>
              <w:jc w:val="left"/>
            </w:pPr>
            <w:r>
              <w:t>Manufacturer, product number, hardware revision, supply ratings, certification information</w:t>
            </w:r>
          </w:p>
        </w:tc>
      </w:tr>
      <w:tr>
        <w:tc>
          <w:tcPr>
            <w:tcW w:type="dxa" w:w="5400"/>
          </w:tcPr>
          <w:p>
            <w:pPr>
              <w:spacing w:after="0" w:before="0" w:line="240" w:lineRule="auto"/>
              <w:jc w:val="left"/>
            </w:pPr>
            <w:r>
              <w:t>Industrial PC</w:t>
            </w:r>
          </w:p>
        </w:tc>
        <w:tc>
          <w:tcPr>
            <w:tcW w:type="dxa" w:w="5400"/>
          </w:tcPr>
          <w:p>
            <w:pPr>
              <w:spacing w:after="0" w:before="0" w:line="240" w:lineRule="auto"/>
              <w:jc w:val="left"/>
            </w:pPr>
            <w:r>
              <w:t>Model, serial number, power supply ratings, regulatory markings</w:t>
            </w:r>
          </w:p>
        </w:tc>
      </w:tr>
      <w:tr>
        <w:tc>
          <w:tcPr>
            <w:tcW w:type="dxa" w:w="5400"/>
          </w:tcPr>
          <w:p>
            <w:pPr>
              <w:spacing w:after="0" w:before="0" w:line="240" w:lineRule="auto"/>
              <w:jc w:val="left"/>
            </w:pPr>
            <w:r>
              <w:t>Control panel</w:t>
            </w:r>
          </w:p>
        </w:tc>
        <w:tc>
          <w:tcPr>
            <w:tcW w:type="dxa" w:w="5400"/>
          </w:tcPr>
          <w:p>
            <w:pPr>
              <w:spacing w:after="0" w:before="0" w:line="240" w:lineRule="auto"/>
              <w:jc w:val="left"/>
            </w:pPr>
            <w:r>
              <w:t>Manufacturer, assembly identification, rated voltage, current, frequency, short-circuit rating where applicable</w:t>
            </w:r>
          </w:p>
        </w:tc>
      </w:tr>
      <w:tr>
        <w:tc>
          <w:tcPr>
            <w:tcW w:type="dxa" w:w="5400"/>
          </w:tcPr>
          <w:p>
            <w:pPr>
              <w:spacing w:after="0" w:before="0" w:line="240" w:lineRule="auto"/>
              <w:jc w:val="left"/>
            </w:pPr>
            <w:r>
              <w:t>Circuit breaker</w:t>
            </w:r>
          </w:p>
        </w:tc>
        <w:tc>
          <w:tcPr>
            <w:tcW w:type="dxa" w:w="5400"/>
          </w:tcPr>
          <w:p>
            <w:pPr>
              <w:spacing w:after="0" w:before="0" w:line="240" w:lineRule="auto"/>
              <w:jc w:val="left"/>
            </w:pPr>
            <w:r>
              <w:t>Rated voltage, current, breaking capacity, trip characteristics, applicable standard markings</w:t>
            </w:r>
          </w:p>
        </w:tc>
      </w:tr>
      <w:tr>
        <w:tc>
          <w:tcPr>
            <w:tcW w:type="dxa" w:w="5400"/>
          </w:tcPr>
          <w:p>
            <w:pPr>
              <w:spacing w:after="0" w:before="0" w:line="240" w:lineRule="auto"/>
              <w:jc w:val="left"/>
            </w:pPr>
            <w:r>
              <w:t>Sensor or transmitter</w:t>
            </w:r>
          </w:p>
        </w:tc>
        <w:tc>
          <w:tcPr>
            <w:tcW w:type="dxa" w:w="5400"/>
          </w:tcPr>
          <w:p>
            <w:pPr>
              <w:spacing w:after="0" w:before="0" w:line="240" w:lineRule="auto"/>
              <w:jc w:val="left"/>
            </w:pPr>
            <w:r>
              <w:t>Model, supply voltage, output type, measuring range, process connection, approval markings</w:t>
            </w:r>
          </w:p>
        </w:tc>
      </w:tr>
      <w:tr>
        <w:tc>
          <w:tcPr>
            <w:tcW w:type="dxa" w:w="5400"/>
          </w:tcPr>
          <w:p>
            <w:pPr>
              <w:spacing w:after="0" w:before="0" w:line="240" w:lineRule="auto"/>
              <w:jc w:val="left"/>
            </w:pPr>
            <w:r>
              <w:t>Pneumatic valve</w:t>
            </w:r>
          </w:p>
        </w:tc>
        <w:tc>
          <w:tcPr>
            <w:tcW w:type="dxa" w:w="5400"/>
          </w:tcPr>
          <w:p>
            <w:pPr>
              <w:spacing w:after="0" w:before="0" w:line="240" w:lineRule="auto"/>
              <w:jc w:val="left"/>
            </w:pPr>
            <w:r>
              <w:t>Model, operating pressure range, port information, coil voltage where applicable</w:t>
            </w:r>
          </w:p>
        </w:tc>
      </w:tr>
      <w:tr>
        <w:tc>
          <w:tcPr>
            <w:tcW w:type="dxa" w:w="5400"/>
          </w:tcPr>
          <w:p>
            <w:pPr>
              <w:spacing w:after="0" w:before="0" w:line="240" w:lineRule="auto"/>
              <w:jc w:val="left"/>
            </w:pPr>
            <w:r>
              <w:t>Hydraulic power unit</w:t>
            </w:r>
          </w:p>
        </w:tc>
        <w:tc>
          <w:tcPr>
            <w:tcW w:type="dxa" w:w="5400"/>
          </w:tcPr>
          <w:p>
            <w:pPr>
              <w:spacing w:after="0" w:before="0" w:line="240" w:lineRule="auto"/>
              <w:jc w:val="left"/>
            </w:pPr>
            <w:r>
              <w:t>Rated pressure, motor power, reservoir information, manufacturer identification</w:t>
            </w:r>
          </w:p>
        </w:tc>
      </w:tr>
      <w:tr>
        <w:tc>
          <w:tcPr>
            <w:tcW w:type="dxa" w:w="5400"/>
          </w:tcPr>
          <w:p>
            <w:pPr>
              <w:spacing w:after="0" w:before="0" w:line="240" w:lineRule="auto"/>
              <w:jc w:val="left"/>
            </w:pPr>
            <w:r>
              <w:t>CNC machine</w:t>
            </w:r>
          </w:p>
        </w:tc>
        <w:tc>
          <w:tcPr>
            <w:tcW w:type="dxa" w:w="5400"/>
          </w:tcPr>
          <w:p>
            <w:pPr>
              <w:spacing w:after="0" w:before="0" w:line="240" w:lineRule="auto"/>
              <w:jc w:val="left"/>
            </w:pPr>
            <w:r>
              <w:t>Machine model, serial number, manufacturer, electrical supply requirements, applicable conformity information</w:t>
            </w:r>
          </w:p>
        </w:tc>
      </w:tr>
      <w:tr>
        <w:tc>
          <w:tcPr>
            <w:tcW w:type="dxa" w:w="5400"/>
          </w:tcPr>
          <w:p>
            <w:pPr>
              <w:spacing w:after="0" w:before="0" w:line="240" w:lineRule="auto"/>
              <w:jc w:val="left"/>
            </w:pPr>
            <w:r>
              <w:t>Robot controller</w:t>
            </w:r>
          </w:p>
        </w:tc>
        <w:tc>
          <w:tcPr>
            <w:tcW w:type="dxa" w:w="5400"/>
          </w:tcPr>
          <w:p>
            <w:pPr>
              <w:spacing w:after="0" w:before="0" w:line="240" w:lineRule="auto"/>
              <w:jc w:val="left"/>
            </w:pPr>
            <w:r>
              <w:t>Controller model, serial number, supply ratings, manufacturing information</w:t>
            </w:r>
          </w:p>
        </w:tc>
      </w:tr>
    </w:tbl>
    <w:p/>
    <w:p>
      <w:r>
        <w:t>The actual fields vary by manufacturer, equipment type, applicable standards, and intended use.</w:t>
      </w:r>
    </w:p>
    <w:p>
      <w:pPr>
        <w:pStyle w:val="Heading2"/>
      </w:pPr>
      <w:r>
        <w:t>5. Essential Nameplate Parameters</w:t>
      </w:r>
    </w:p>
    <w:p>
      <w:pPr>
        <w:pStyle w:val="Heading3"/>
      </w:pPr>
      <w:r>
        <w:t>5.1 Manufacturer and Model</w:t>
      </w:r>
    </w:p>
    <w:p>
      <w:r>
        <w:t>The manufacturer and exact model identify the product family and configuration.</w:t>
      </w:r>
    </w:p>
    <w:p>
      <w:r>
        <w:t>These details are essential for:</w:t>
      </w:r>
    </w:p>
    <w:p>
      <w:pPr>
        <w:pStyle w:val="ListBullet"/>
      </w:pPr>
      <w:r>
        <w:t>Obtaining the correct technical datasheet.</w:t>
      </w:r>
    </w:p>
    <w:p>
      <w:pPr>
        <w:pStyle w:val="ListBullet"/>
      </w:pPr>
      <w:r>
        <w:t>Checking hardware compatibility.</w:t>
      </w:r>
    </w:p>
    <w:p>
      <w:pPr>
        <w:pStyle w:val="ListBullet"/>
      </w:pPr>
      <w:r>
        <w:t>Identifying approved successor products.</w:t>
      </w:r>
    </w:p>
    <w:p>
      <w:pPr>
        <w:pStyle w:val="ListBullet"/>
      </w:pPr>
      <w:r>
        <w:t>Downloading the correct manuals and engineering software.</w:t>
      </w:r>
    </w:p>
    <w:p>
      <w:pPr>
        <w:pStyle w:val="ListBullet"/>
      </w:pPr>
      <w:r>
        <w:t>Procuring replacement parts.</w:t>
      </w:r>
    </w:p>
    <w:p>
      <w:r>
        <w:t>Similar-looking components may have different electrical ratings, communication protocols, firmware requirements, or functional capabilities.</w:t>
      </w:r>
    </w:p>
    <w:p>
      <w:pPr>
        <w:pStyle w:val="Heading3"/>
      </w:pPr>
      <w:r>
        <w:t>5.2 Serial Number and Manufacturing Information</w:t>
      </w:r>
    </w:p>
    <w:p>
      <w:r>
        <w:t>The serial number uniquely identifies an individual item within the manufacturer's system, subject to that manufacturer's identification scheme.</w:t>
      </w:r>
    </w:p>
    <w:p>
      <w:r>
        <w:t>Manufacturing date, batch number, and production code may help establish traceability, warranty eligibility, lifecycle status, and recall applicability.</w:t>
      </w:r>
    </w:p>
    <w:p>
      <w:pPr>
        <w:pStyle w:val="Heading3"/>
      </w:pPr>
      <w:r>
        <w:t>5.3 Electrical Ratings</w:t>
      </w:r>
    </w:p>
    <w:p>
      <w:r>
        <w:t>Common electrical nameplate parameters include:</w:t>
      </w:r>
    </w:p>
    <w:p>
      <w:pPr>
        <w:pStyle w:val="ListBullet"/>
      </w:pPr>
      <w:r>
        <w:t>Rated voltage.</w:t>
      </w:r>
    </w:p>
    <w:p>
      <w:pPr>
        <w:pStyle w:val="ListBullet"/>
      </w:pPr>
      <w:r>
        <w:t>Rated current.</w:t>
      </w:r>
    </w:p>
    <w:p>
      <w:pPr>
        <w:pStyle w:val="ListBullet"/>
      </w:pPr>
      <w:r>
        <w:t>Rated frequency.</w:t>
      </w:r>
    </w:p>
    <w:p>
      <w:pPr>
        <w:pStyle w:val="ListBullet"/>
      </w:pPr>
      <w:r>
        <w:t>Rated power.</w:t>
      </w:r>
    </w:p>
    <w:p>
      <w:pPr>
        <w:pStyle w:val="ListBullet"/>
      </w:pPr>
      <w:r>
        <w:t>Phase configuration.</w:t>
      </w:r>
    </w:p>
    <w:p>
      <w:pPr>
        <w:pStyle w:val="ListBullet"/>
      </w:pPr>
      <w:r>
        <w:t>Power factor.</w:t>
      </w:r>
    </w:p>
    <w:p>
      <w:pPr>
        <w:pStyle w:val="ListBullet"/>
      </w:pPr>
      <w:r>
        <w:t>Efficiency.</w:t>
      </w:r>
    </w:p>
    <w:p>
      <w:pPr>
        <w:pStyle w:val="ListBullet"/>
      </w:pPr>
      <w:r>
        <w:t>Insulation class.</w:t>
      </w:r>
    </w:p>
    <w:p>
      <w:pPr>
        <w:pStyle w:val="ListBullet"/>
      </w:pPr>
      <w:r>
        <w:t>Duty rating.</w:t>
      </w:r>
    </w:p>
    <w:p>
      <w:pPr>
        <w:pStyle w:val="ListBullet"/>
      </w:pPr>
      <w:r>
        <w:t>Permissible operating conditions.</w:t>
      </w:r>
    </w:p>
    <w:p>
      <w:r>
        <w:t>These values must be interpreted according to the equipment type. For example, a drive's input current and output current are different parameters and must not be confused during selection or protection assessment.</w:t>
      </w:r>
    </w:p>
    <w:p>
      <w:pPr>
        <w:pStyle w:val="Heading3"/>
      </w:pPr>
      <w:r>
        <w:t>5.4 IP Rating</w:t>
      </w:r>
    </w:p>
    <w:p>
      <w:r>
        <w:t>The IP code classifies protection provided by an enclosure against access to hazardous parts, ingress of solid foreign objects, and ingress of water, according to the applicable standard.</w:t>
      </w:r>
    </w:p>
    <w:p>
      <w:r>
        <w:t>For example, IP54 indicates specified protection against dust ingress and water splashing. It does not mean that the enclosure is completely dust-tight or suitable for immersion.</w:t>
      </w:r>
    </w:p>
    <w:p>
      <w:r>
        <w:t>The required enclosure rating depends on the installation environment and the equipment's intended use.</w:t>
      </w:r>
    </w:p>
    <w:p>
      <w:pPr>
        <w:pStyle w:val="Heading3"/>
      </w:pPr>
      <w:r>
        <w:t>5.5 Environmental and Hazardous-Area Ratings</w:t>
      </w:r>
    </w:p>
    <w:p>
      <w:r>
        <w:t>Some equipment carries information related to:</w:t>
      </w:r>
    </w:p>
    <w:p>
      <w:pPr>
        <w:pStyle w:val="ListBullet"/>
      </w:pPr>
      <w:r>
        <w:t>Permissible ambient temperature.</w:t>
      </w:r>
    </w:p>
    <w:p>
      <w:pPr>
        <w:pStyle w:val="ListBullet"/>
      </w:pPr>
      <w:r>
        <w:t>Altitude restrictions.</w:t>
      </w:r>
    </w:p>
    <w:p>
      <w:pPr>
        <w:pStyle w:val="ListBullet"/>
      </w:pPr>
      <w:r>
        <w:t>Humidity limits.</w:t>
      </w:r>
    </w:p>
    <w:p>
      <w:pPr>
        <w:pStyle w:val="ListBullet"/>
      </w:pPr>
      <w:r>
        <w:t>Corrosion resistance.</w:t>
      </w:r>
    </w:p>
    <w:p>
      <w:pPr>
        <w:pStyle w:val="ListBullet"/>
      </w:pPr>
      <w:r>
        <w:t>Hazardous-area classification.</w:t>
      </w:r>
    </w:p>
    <w:p>
      <w:pPr>
        <w:pStyle w:val="ListBullet"/>
      </w:pPr>
      <w:r>
        <w:t>Gas or dust group.</w:t>
      </w:r>
    </w:p>
    <w:p>
      <w:pPr>
        <w:pStyle w:val="ListBullet"/>
      </w:pPr>
      <w:r>
        <w:t>Temperature class.</w:t>
      </w:r>
    </w:p>
    <w:p>
      <w:pPr>
        <w:pStyle w:val="ListBullet"/>
      </w:pPr>
      <w:r>
        <w:t>Equipment protection level.</w:t>
      </w:r>
    </w:p>
    <w:p>
      <w:pPr>
        <w:pStyle w:val="ListBullet"/>
      </w:pPr>
      <w:r>
        <w:t>Applicable explosion-protection certification.</w:t>
      </w:r>
    </w:p>
    <w:p>
      <w:r>
        <w:t>These markings must be interpreted using the applicable certification and installation requirements. Ordinary equipment must not be substituted for equipment approved for a hazardous location when such approval is required.</w:t>
      </w:r>
    </w:p>
    <w:p>
      <w:pPr>
        <w:pStyle w:val="Heading2"/>
      </w:pPr>
      <w:r>
        <w:t>6. Motor Nameplate Interpretation</w:t>
      </w:r>
    </w:p>
    <w:p>
      <w:r>
        <w:t>Consider an illustrative three-phase induction motor with the following ratings.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Example value</w:t>
            </w:r>
          </w:p>
        </w:tc>
      </w:tr>
      <w:tr>
        <w:tc>
          <w:tcPr>
            <w:tcW w:type="dxa" w:w="5400"/>
          </w:tcPr>
          <w:p>
            <w:pPr>
              <w:spacing w:after="0" w:before="0" w:line="240" w:lineRule="auto"/>
              <w:jc w:val="left"/>
            </w:pPr>
            <w:r>
              <w:t>Rated output power</w:t>
            </w:r>
          </w:p>
        </w:tc>
        <w:tc>
          <w:tcPr>
            <w:tcW w:type="dxa" w:w="5400"/>
          </w:tcPr>
          <w:p>
            <w:pPr>
              <w:spacing w:after="0" w:before="0" w:line="240" w:lineRule="auto"/>
              <w:jc w:val="left"/>
            </w:pPr>
            <w:r>
              <w:t>5.5 kW</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415 V</w:t>
            </w:r>
          </w:p>
        </w:tc>
      </w:tr>
      <w:tr>
        <w:tc>
          <w:tcPr>
            <w:tcW w:type="dxa" w:w="5400"/>
          </w:tcPr>
          <w:p>
            <w:pPr>
              <w:spacing w:after="0" w:before="0" w:line="240" w:lineRule="auto"/>
              <w:jc w:val="left"/>
            </w:pPr>
            <w:r>
              <w:t>Rated frequency</w:t>
            </w:r>
          </w:p>
        </w:tc>
        <w:tc>
          <w:tcPr>
            <w:tcW w:type="dxa" w:w="5400"/>
          </w:tcPr>
          <w:p>
            <w:pPr>
              <w:spacing w:after="0" w:before="0" w:line="240" w:lineRule="auto"/>
              <w:jc w:val="left"/>
            </w:pPr>
            <w:r>
              <w:t>50 Hz</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11 A</w:t>
            </w:r>
          </w:p>
        </w:tc>
      </w:tr>
      <w:tr>
        <w:tc>
          <w:tcPr>
            <w:tcW w:type="dxa" w:w="5400"/>
          </w:tcPr>
          <w:p>
            <w:pPr>
              <w:spacing w:after="0" w:before="0" w:line="240" w:lineRule="auto"/>
              <w:jc w:val="left"/>
            </w:pPr>
            <w:r>
              <w:t>Rated speed</w:t>
            </w:r>
          </w:p>
        </w:tc>
        <w:tc>
          <w:tcPr>
            <w:tcW w:type="dxa" w:w="5400"/>
          </w:tcPr>
          <w:p>
            <w:pPr>
              <w:spacing w:after="0" w:before="0" w:line="240" w:lineRule="auto"/>
              <w:jc w:val="left"/>
            </w:pPr>
            <w:r>
              <w:t>1470 rpm</w:t>
            </w:r>
          </w:p>
        </w:tc>
      </w:tr>
      <w:tr>
        <w:tc>
          <w:tcPr>
            <w:tcW w:type="dxa" w:w="5400"/>
          </w:tcPr>
          <w:p>
            <w:pPr>
              <w:spacing w:after="0" w:before="0" w:line="240" w:lineRule="auto"/>
              <w:jc w:val="left"/>
            </w:pPr>
            <w:r>
              <w:t>Power factor</w:t>
            </w:r>
          </w:p>
        </w:tc>
        <w:tc>
          <w:tcPr>
            <w:tcW w:type="dxa" w:w="5400"/>
          </w:tcPr>
          <w:p>
            <w:pPr>
              <w:spacing w:after="0" w:before="0" w:line="240" w:lineRule="auto"/>
              <w:jc w:val="left"/>
            </w:pPr>
            <w:r>
              <w:t>0.82</w:t>
            </w:r>
          </w:p>
        </w:tc>
      </w:tr>
      <w:tr>
        <w:tc>
          <w:tcPr>
            <w:tcW w:type="dxa" w:w="5400"/>
          </w:tcPr>
          <w:p>
            <w:pPr>
              <w:spacing w:after="0" w:before="0" w:line="240" w:lineRule="auto"/>
              <w:jc w:val="left"/>
            </w:pPr>
            <w:r>
              <w:t>Efficiency</w:t>
            </w:r>
          </w:p>
        </w:tc>
        <w:tc>
          <w:tcPr>
            <w:tcW w:type="dxa" w:w="5400"/>
          </w:tcPr>
          <w:p>
            <w:pPr>
              <w:spacing w:after="0" w:before="0" w:line="240" w:lineRule="auto"/>
              <w:jc w:val="left"/>
            </w:pPr>
            <w:r>
              <w:t>89%</w:t>
            </w:r>
          </w:p>
        </w:tc>
      </w:tr>
      <w:tr>
        <w:tc>
          <w:tcPr>
            <w:tcW w:type="dxa" w:w="5400"/>
          </w:tcPr>
          <w:p>
            <w:pPr>
              <w:spacing w:after="0" w:before="0" w:line="240" w:lineRule="auto"/>
              <w:jc w:val="left"/>
            </w:pPr>
            <w:r>
              <w:t>Protection</w:t>
            </w:r>
          </w:p>
        </w:tc>
        <w:tc>
          <w:tcPr>
            <w:tcW w:type="dxa" w:w="5400"/>
          </w:tcPr>
          <w:p>
            <w:pPr>
              <w:spacing w:after="0" w:before="0" w:line="240" w:lineRule="auto"/>
              <w:jc w:val="left"/>
            </w:pPr>
            <w:r>
              <w:t>IP55</w:t>
            </w:r>
          </w:p>
        </w:tc>
      </w:tr>
      <w:tr>
        <w:tc>
          <w:tcPr>
            <w:tcW w:type="dxa" w:w="5400"/>
          </w:tcPr>
          <w:p>
            <w:pPr>
              <w:spacing w:after="0" w:before="0" w:line="240" w:lineRule="auto"/>
              <w:jc w:val="left"/>
            </w:pPr>
            <w:r>
              <w:t>Insulation class</w:t>
            </w:r>
          </w:p>
        </w:tc>
        <w:tc>
          <w:tcPr>
            <w:tcW w:type="dxa" w:w="5400"/>
          </w:tcPr>
          <w:p>
            <w:pPr>
              <w:spacing w:after="0" w:before="0" w:line="240" w:lineRule="auto"/>
              <w:jc w:val="left"/>
            </w:pPr>
            <w:r>
              <w:t>F</w:t>
            </w:r>
          </w:p>
        </w:tc>
      </w:tr>
      <w:tr>
        <w:tc>
          <w:tcPr>
            <w:tcW w:type="dxa" w:w="5400"/>
          </w:tcPr>
          <w:p>
            <w:pPr>
              <w:spacing w:after="0" w:before="0" w:line="240" w:lineRule="auto"/>
              <w:jc w:val="left"/>
            </w:pPr>
            <w:r>
              <w:t>Duty</w:t>
            </w:r>
          </w:p>
        </w:tc>
        <w:tc>
          <w:tcPr>
            <w:tcW w:type="dxa" w:w="5400"/>
          </w:tcPr>
          <w:p>
            <w:pPr>
              <w:spacing w:after="0" w:before="0" w:line="240" w:lineRule="auto"/>
              <w:jc w:val="left"/>
            </w:pPr>
            <w:r>
              <w:t>S1</w:t>
            </w:r>
          </w:p>
        </w:tc>
      </w:tr>
    </w:tbl>
    <w:p/>
    <w:p>
      <w:r>
        <w:t>These values are illustrative. Actual motor ratings must be taken from the installed motor's nameplate.</w:t>
      </w:r>
    </w:p>
    <w:p>
      <w:pPr>
        <w:pStyle w:val="Heading3"/>
      </w:pPr>
      <w:r>
        <w:t>6.1 Rated Power</w:t>
      </w:r>
    </w:p>
    <w:p>
      <w:r>
        <w:t>The rated output power is 5.5 kW. It represents the motor's specified mechanical output under its rated operating conditions, not its electrical input power.</w:t>
      </w:r>
    </w:p>
    <w:p>
      <w:pPr>
        <w:pStyle w:val="Heading3"/>
      </w:pPr>
      <w:r>
        <w:t>6.2 Rated Current</w:t>
      </w:r>
    </w:p>
    <w:p>
      <w:r>
        <w:t>The rated current of 11 A is used as an important reference when selecting and configuring motor protection.</w:t>
      </w:r>
    </w:p>
    <w:p>
      <w:r>
        <w:t>Actual protection settings must account for the motor's nameplate, starting method, operating conditions, applicable standards, and the protective device manufacturer's instructions.</w:t>
      </w:r>
    </w:p>
    <w:p>
      <w:pPr>
        <w:pStyle w:val="Heading3"/>
      </w:pPr>
      <w:r>
        <w:t>6.3 Rated Speed</w:t>
      </w:r>
    </w:p>
    <w:p>
      <w:r>
        <w:t>A rated speed of 1470 rpm at 50 Hz is typical of a four-pole induction motor operating below its synchronous speed because of slip.</w:t>
      </w:r>
    </w:p>
    <w:p>
      <w:r>
        <w:t>The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rpm.</w:t>
      </w:r>
    </w:p>
    <w:p>
      <w:pPr>
        <w:pStyle w:val="ListBullet"/>
      </w:pPr>
      <m:oMath>
        <m:r>
          <m:t>f</m:t>
        </m:r>
      </m:oMath>
      <w:r>
        <w:t xml:space="preserve"> = supply frequency in Hz.</w:t>
      </w:r>
    </w:p>
    <w:p>
      <w:pPr>
        <w:pStyle w:val="ListBullet"/>
      </w:pPr>
      <m:oMath>
        <m:r>
          <m:t>P</m:t>
        </m:r>
      </m:oMath>
      <w:r>
        <w:t xml:space="preserve"> = number of motor poles.</w:t>
      </w:r>
    </w:p>
    <w:p>
      <w:r>
        <w:t>For a four-pole motor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The rated speed is lower than the synchronous speed under normal induction-motor operation.</w:t>
      </w:r>
    </w:p>
    <w:p>
      <w:pPr>
        <w:pStyle w:val="Heading3"/>
      </w:pPr>
      <w:r>
        <w:t>6.4 Three-Phase Power Relationship</w:t>
      </w:r>
    </w:p>
    <w:p>
      <w:r>
        <w:t>For a balanced three-phase system, approximate electrical input power is:</w:t>
      </w:r>
    </w:p>
    <w:p>
      <w:pPr>
        <w:spacing w:before="120" w:after="160"/>
        <w:jc w:val="center"/>
      </w:pPr>
      <m:oMathPara>
        <m:oMath>
          <m:sSub>
            <m:e>
              <m:r>
                <m:t>P</m:t>
              </m:r>
            </m:e>
            <m:sub>
              <m:r>
                <m:rPr>
                  <m:nor/>
                </m:rPr>
                <m:t>in</m:t>
              </m:r>
            </m:sub>
          </m:sSub>
          <m:r>
            <m:t>=</m:t>
          </m:r>
          <m:rad>
            <m:radPr>
              <m:degHide m:val="on"/>
            </m:radPr>
            <m:deg/>
            <m:e>
              <m:r>
                <m:t>3</m:t>
              </m:r>
            </m:e>
          </m:rad>
          <m:sSub>
            <m:e>
              <m:r>
                <m:t>V</m:t>
              </m:r>
            </m:e>
            <m:sub>
              <m:r>
                <m:t>L</m:t>
              </m:r>
            </m:sub>
          </m:sSub>
          <m:sSub>
            <m:e>
              <m:r>
                <m:t>I</m:t>
              </m:r>
            </m:e>
            <m:sub>
              <m:r>
                <m:t>L</m:t>
              </m:r>
            </m:sub>
          </m:sSub>
          <m:r>
            <m:rPr>
              <m:sty m:val="p"/>
            </m:rPr>
            <m:t>cos</m:t>
          </m:r>
          <m:r>
            <m:t>ϕ</m:t>
          </m:r>
        </m:oMath>
      </m:oMathPara>
    </w:p>
    <w:p>
      <w:r>
        <w:t>Using the illustrative values:</w:t>
      </w:r>
    </w:p>
    <w:p>
      <w:pPr>
        <w:spacing w:before="120" w:after="160"/>
        <w:jc w:val="center"/>
      </w:pPr>
      <m:oMathPara>
        <m:oMath>
          <m:sSub>
            <m:e>
              <m:r>
                <m:t>P</m:t>
              </m:r>
            </m:e>
            <m:sub>
              <m:r>
                <m:rPr>
                  <m:nor/>
                </m:rPr>
                <m:t>in</m:t>
              </m:r>
            </m:sub>
          </m:sSub>
          <m:r>
            <m:t>≈</m:t>
          </m:r>
          <m:rad>
            <m:radPr>
              <m:degHide m:val="on"/>
            </m:radPr>
            <m:deg/>
            <m:e>
              <m:r>
                <m:t>3</m:t>
              </m:r>
            </m:e>
          </m:rad>
          <m:r>
            <m:t>×415×11×0.82</m:t>
          </m:r>
        </m:oMath>
      </m:oMathPara>
    </w:p>
    <w:p>
      <w:pPr>
        <w:spacing w:before="120" w:after="160"/>
        <w:jc w:val="center"/>
      </w:pPr>
      <m:oMathPara>
        <m:oMath>
          <m:sSub>
            <m:e>
              <m:r>
                <m:t>P</m:t>
              </m:r>
            </m:e>
            <m:sub>
              <m:r>
                <m:rPr>
                  <m:nor/>
                </m:rPr>
                <m:t>in</m:t>
              </m:r>
            </m:sub>
          </m:sSub>
          <m:r>
            <m:t>≈6.49</m:t>
          </m:r>
          <m:r>
            <m:rPr>
              <m:nor/>
            </m:rPr>
            <m:t> kW</m:t>
          </m:r>
        </m:oMath>
      </m:oMathPara>
    </w:p>
    <w:p>
      <w:r>
        <w:t>Estimated mechanical output based on 89% efficiency is:</w:t>
      </w:r>
    </w:p>
    <w:p>
      <w:pPr>
        <w:spacing w:before="120" w:after="160"/>
        <w:jc w:val="center"/>
      </w:pPr>
      <m:oMathPara>
        <m:oMath>
          <m:sSub>
            <m:e>
              <m:r>
                <m:t>P</m:t>
              </m:r>
            </m:e>
            <m:sub>
              <m:r>
                <m:rPr>
                  <m:nor/>
                </m:rPr>
                <m:t>out</m:t>
              </m:r>
            </m:sub>
          </m:sSub>
          <m:r>
            <m:t>=</m:t>
          </m:r>
          <m:sSub>
            <m:e>
              <m:r>
                <m:t>P</m:t>
              </m:r>
            </m:e>
            <m:sub>
              <m:r>
                <m:rPr>
                  <m:nor/>
                </m:rPr>
                <m:t>in</m:t>
              </m:r>
            </m:sub>
          </m:sSub>
          <m:r>
            <m:t>×η</m:t>
          </m:r>
        </m:oMath>
      </m:oMathPara>
    </w:p>
    <w:p>
      <w:pPr>
        <w:spacing w:before="120" w:after="160"/>
        <w:jc w:val="center"/>
      </w:pPr>
      <m:oMathPara>
        <m:oMath>
          <m:sSub>
            <m:e>
              <m:r>
                <m:t>P</m:t>
              </m:r>
            </m:e>
            <m:sub>
              <m:r>
                <m:rPr>
                  <m:nor/>
                </m:rPr>
                <m:t>out</m:t>
              </m:r>
            </m:sub>
          </m:sSub>
          <m:r>
            <m:t>≈6.49×0.89=5.78</m:t>
          </m:r>
          <m:r>
            <m:rPr>
              <m:nor/>
            </m:rPr>
            <m:t> kW</m:t>
          </m:r>
        </m:oMath>
      </m:oMathPara>
    </w:p>
    <w:p>
      <w:r>
        <w:t>This estimated output does not exactly match the illustrative 5.5 kW nameplate rating. That discrepancy demonstrates why assumed or rounded example values should not be used to validate an actual motor. For real equipment, use the manufacturer's complete ratings and account for the stated operating conditions and tolerances.</w:t>
      </w:r>
    </w:p>
    <w:p>
      <w:pPr>
        <w:pStyle w:val="Heading2"/>
      </w:pPr>
      <w:r>
        <w:t>7. VFD and Servo Drive Nameplate Verification</w:t>
      </w:r>
    </w:p>
    <w:p>
      <w:r>
        <w:t>Drive nameplates must be interpreted separately from motor nameplates.</w:t>
      </w:r>
    </w:p>
    <w:p>
      <w:r>
        <w:t>For a VFD, verify:</w:t>
      </w:r>
    </w:p>
    <w:p>
      <w:pPr>
        <w:pStyle w:val="ListBullet"/>
      </w:pPr>
      <w:r>
        <w:t>Exact drive model and serial number.</w:t>
      </w:r>
    </w:p>
    <w:p>
      <w:pPr>
        <w:pStyle w:val="ListBullet"/>
      </w:pPr>
      <w:r>
        <w:t>Rated input voltage and phase.</w:t>
      </w:r>
    </w:p>
    <w:p>
      <w:pPr>
        <w:pStyle w:val="ListBullet"/>
      </w:pPr>
      <w:r>
        <w:t>Input current and frequency.</w:t>
      </w:r>
    </w:p>
    <w:p>
      <w:pPr>
        <w:pStyle w:val="ListBullet"/>
      </w:pPr>
      <w:r>
        <w:t>Rated output voltage and current.</w:t>
      </w:r>
    </w:p>
    <w:p>
      <w:pPr>
        <w:pStyle w:val="ListBullet"/>
      </w:pPr>
      <w:r>
        <w:t>Applicable motor power rating.</w:t>
      </w:r>
    </w:p>
    <w:p>
      <w:pPr>
        <w:pStyle w:val="ListBullet"/>
      </w:pPr>
      <w:r>
        <w:t>Enclosure rating and environmental restrictions.</w:t>
      </w:r>
    </w:p>
    <w:p>
      <w:pPr>
        <w:pStyle w:val="ListBullet"/>
      </w:pPr>
      <w:r>
        <w:t>Required clearances and cooling conditions.</w:t>
      </w:r>
    </w:p>
    <w:p>
      <w:pPr>
        <w:pStyle w:val="ListBullet"/>
      </w:pPr>
      <w:r>
        <w:t>Applicable conformity and installation markings.</w:t>
      </w:r>
    </w:p>
    <w:p>
      <w:r>
        <w:t>For a servo system, verify drive and motor compatibility using the approved system documentation. Relevant parameters include motor model, rated current, voltage, feedback type, connector arrangement, and supported motor identification.</w:t>
      </w:r>
    </w:p>
    <w:p>
      <w:r>
        <w:t>A drive with a matching kilowatt rating may still be incompatible with a particular motor because of current capacity, feedback requirements, control architecture, or manufacturer-specific configuration restrictions.</w:t>
      </w:r>
    </w:p>
    <w:p>
      <w:pPr>
        <w:pStyle w:val="Heading2"/>
      </w:pPr>
      <w:r>
        <w:t>8. Nameplate Verification Procedure During PDI</w:t>
      </w:r>
    </w:p>
    <w:p>
      <w:pPr>
        <w:pStyle w:val="Heading3"/>
      </w:pPr>
      <w:r>
        <w:t>Step 1: Identify the equipment</w:t>
      </w:r>
    </w:p>
    <w:p>
      <w:r>
        <w:t>Locate the nameplate and record the equipment tag, manufacturer, model, serial number, and physical installation location.</w:t>
      </w:r>
    </w:p>
    <w:p>
      <w:r>
        <w:t>Confirm that the plate belongs to the component being inspected.</w:t>
      </w:r>
    </w:p>
    <w:p>
      <w:pPr>
        <w:pStyle w:val="Heading3"/>
      </w:pPr>
      <w:r>
        <w:t>Step 2: Capture the nameplate data</w:t>
      </w:r>
    </w:p>
    <w:p>
      <w:r>
        <w:t>Record the relevant technical parameters in the inspection sheet or equipment register.</w:t>
      </w:r>
    </w:p>
    <w:p>
      <w:r>
        <w:t>Where permitted, capture a clear photograph showing the complete nameplate, including small print and certification markings.</w:t>
      </w:r>
    </w:p>
    <w:p>
      <w:pPr>
        <w:pStyle w:val="Heading3"/>
      </w:pPr>
      <w:r>
        <w:t>Step 3: Compare with approved documents</w:t>
      </w:r>
    </w:p>
    <w:p>
      <w:r>
        <w:t>Compare the observed details against:</w:t>
      </w:r>
    </w:p>
    <w:p>
      <w:pPr>
        <w:pStyle w:val="ListBullet"/>
      </w:pPr>
      <w:r>
        <w:t>Approved equipment specifications.</w:t>
      </w:r>
    </w:p>
    <w:p>
      <w:pPr>
        <w:pStyle w:val="ListBullet"/>
      </w:pPr>
      <w:r>
        <w:t>Bill of materials.</w:t>
      </w:r>
    </w:p>
    <w:p>
      <w:pPr>
        <w:pStyle w:val="ListBullet"/>
      </w:pPr>
      <w:r>
        <w:t>Electrical and mechanical drawings.</w:t>
      </w:r>
    </w:p>
    <w:p>
      <w:pPr>
        <w:pStyle w:val="ListBullet"/>
      </w:pPr>
      <w:r>
        <w:t>Equipment schedules.</w:t>
      </w:r>
    </w:p>
    <w:p>
      <w:pPr>
        <w:pStyle w:val="ListBullet"/>
      </w:pPr>
      <w:r>
        <w:t>Purchase specifications.</w:t>
      </w:r>
    </w:p>
    <w:p>
      <w:pPr>
        <w:pStyle w:val="ListBullet"/>
      </w:pPr>
      <w:r>
        <w:t>Manufacturer datasheets.</w:t>
      </w:r>
    </w:p>
    <w:p>
      <w:r>
        <w:t>Investigate discrepancies rather than assuming that the physical nameplate or the drawing is automatically correct.</w:t>
      </w:r>
    </w:p>
    <w:p>
      <w:pPr>
        <w:pStyle w:val="Heading3"/>
      </w:pPr>
      <w:r>
        <w:t>Step 4: Verify application suitability</w:t>
      </w:r>
    </w:p>
    <w:p>
      <w:r>
        <w:t>Check that ratings and approvals are appropriate for the intended application.</w:t>
      </w:r>
    </w:p>
    <w:p>
      <w:r>
        <w:t>For electrical equipment, consider supply voltage, frequency, phase, current, power, protection requirements, and environmental conditions. For specialized equipment, check additional requirements such as hazardous-area approvals or process-pressure limits.</w:t>
      </w:r>
    </w:p>
    <w:p>
      <w:pPr>
        <w:pStyle w:val="Heading3"/>
      </w:pPr>
      <w:r>
        <w:t>Step 5: Inspect physical condition</w:t>
      </w:r>
    </w:p>
    <w:p>
      <w:r>
        <w:t>Check that the nameplate is:</w:t>
      </w:r>
    </w:p>
    <w:p>
      <w:pPr>
        <w:pStyle w:val="ListBullet"/>
      </w:pPr>
      <w:r>
        <w:t>Legible and securely attached.</w:t>
      </w:r>
    </w:p>
    <w:p>
      <w:pPr>
        <w:pStyle w:val="ListBullet"/>
      </w:pPr>
      <w:r>
        <w:t>Free from damage that obscures required information.</w:t>
      </w:r>
    </w:p>
    <w:p>
      <w:pPr>
        <w:pStyle w:val="ListBullet"/>
      </w:pPr>
      <w:r>
        <w:t>Accessible for inspection and maintenance.</w:t>
      </w:r>
    </w:p>
    <w:p>
      <w:pPr>
        <w:pStyle w:val="ListBullet"/>
      </w:pPr>
      <w:r>
        <w:t>Consistent with the actual equipment.</w:t>
      </w:r>
    </w:p>
    <w:p>
      <w:pPr>
        <w:pStyle w:val="ListBullet"/>
      </w:pPr>
      <w:r>
        <w:t>Suitable for the installation environment.</w:t>
      </w:r>
    </w:p>
    <w:p>
      <w:pPr>
        <w:pStyle w:val="Heading3"/>
      </w:pPr>
      <w:r>
        <w:t>Step 6: Record discrepancies</w:t>
      </w:r>
    </w:p>
    <w:p>
      <w:r>
        <w:t>Examples include an incorrect model, mismatched serial number, insufficient voltage rating, missing approval marking, or unreadable nameplate.</w:t>
      </w:r>
    </w:p>
    <w:p>
      <w:r>
        <w:t>Assign the required corrective action and verify closure according to the PDI acceptance procedure.</w:t>
      </w:r>
    </w:p>
    <w:p>
      <w:pPr>
        <w:pStyle w:val="Heading3"/>
      </w:pPr>
      <w:r>
        <w:t>Step 7: Update the equipment register</w:t>
      </w:r>
    </w:p>
    <w:p>
      <w:r>
        <w:t>Record the verified information in the controlled asset or equipment register and link it to the relevant drawings, manuals, and spare-parts records.</w:t>
      </w:r>
    </w:p>
    <w:p>
      <w:pPr>
        <w:pStyle w:val="Heading2"/>
      </w:pPr>
      <w:r>
        <w:t>9. Nameplate Data Register</w:t>
      </w:r>
    </w:p>
    <w:p>
      <w:r>
        <w:t>A digital register can be used to centralize nameplate information across machines and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PROJECT_ID</w:t>
            </w:r>
          </w:p>
        </w:tc>
        <w:tc>
          <w:tcPr>
            <w:tcW w:type="dxa" w:w="5400"/>
          </w:tcPr>
          <w:p>
            <w:pPr>
              <w:spacing w:after="0" w:before="0" w:line="240" w:lineRule="auto"/>
              <w:jc w:val="left"/>
            </w:pPr>
            <w:r>
              <w:t>Project reference</w:t>
            </w:r>
          </w:p>
        </w:tc>
      </w:tr>
      <w:tr>
        <w:tc>
          <w:tcPr>
            <w:tcW w:type="dxa" w:w="5400"/>
          </w:tcPr>
          <w:p>
            <w:pPr>
              <w:spacing w:after="0" w:before="0" w:line="240" w:lineRule="auto"/>
              <w:jc w:val="left"/>
            </w:pPr>
            <w:r>
              <w:t>MACHINE_ID</w:t>
            </w:r>
          </w:p>
        </w:tc>
        <w:tc>
          <w:tcPr>
            <w:tcW w:type="dxa" w:w="5400"/>
          </w:tcPr>
          <w:p>
            <w:pPr>
              <w:spacing w:after="0" w:before="0" w:line="240" w:lineRule="auto"/>
              <w:jc w:val="left"/>
            </w:pPr>
            <w:r>
              <w:t>Machine reference</w:t>
            </w:r>
          </w:p>
        </w:tc>
      </w:tr>
      <w:tr>
        <w:tc>
          <w:tcPr>
            <w:tcW w:type="dxa" w:w="5400"/>
          </w:tcPr>
          <w:p>
            <w:pPr>
              <w:spacing w:after="0" w:before="0" w:line="240" w:lineRule="auto"/>
              <w:jc w:val="left"/>
            </w:pPr>
            <w:r>
              <w:t>EQUIPMENT_TAG</w:t>
            </w:r>
          </w:p>
        </w:tc>
        <w:tc>
          <w:tcPr>
            <w:tcW w:type="dxa" w:w="5400"/>
          </w:tcPr>
          <w:p>
            <w:pPr>
              <w:spacing w:after="0" w:before="0" w:line="240" w:lineRule="auto"/>
              <w:jc w:val="left"/>
            </w:pPr>
            <w:r>
              <w:t>Unique plant or machine tag</w:t>
            </w:r>
          </w:p>
        </w:tc>
      </w:tr>
      <w:tr>
        <w:tc>
          <w:tcPr>
            <w:tcW w:type="dxa" w:w="5400"/>
          </w:tcPr>
          <w:p>
            <w:pPr>
              <w:spacing w:after="0" w:before="0" w:line="240" w:lineRule="auto"/>
              <w:jc w:val="left"/>
            </w:pPr>
            <w:r>
              <w:t>EQUIPMENT_TYPE</w:t>
            </w:r>
          </w:p>
        </w:tc>
        <w:tc>
          <w:tcPr>
            <w:tcW w:type="dxa" w:w="5400"/>
          </w:tcPr>
          <w:p>
            <w:pPr>
              <w:spacing w:after="0" w:before="0" w:line="240" w:lineRule="auto"/>
              <w:jc w:val="left"/>
            </w:pPr>
            <w:r>
              <w:t>Motor, PLC, VFD, sensor, panel, etc.</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Equipment manufacturer</w:t>
            </w:r>
          </w:p>
        </w:tc>
      </w:tr>
      <w:tr>
        <w:tc>
          <w:tcPr>
            <w:tcW w:type="dxa" w:w="5400"/>
          </w:tcPr>
          <w:p>
            <w:pPr>
              <w:spacing w:after="0" w:before="0" w:line="240" w:lineRule="auto"/>
              <w:jc w:val="left"/>
            </w:pPr>
            <w:r>
              <w:t>MODEL_NUMBER</w:t>
            </w:r>
          </w:p>
        </w:tc>
        <w:tc>
          <w:tcPr>
            <w:tcW w:type="dxa" w:w="5400"/>
          </w:tcPr>
          <w:p>
            <w:pPr>
              <w:spacing w:after="0" w:before="0" w:line="240" w:lineRule="auto"/>
              <w:jc w:val="left"/>
            </w:pPr>
            <w:r>
              <w:t>Exact product model</w:t>
            </w:r>
          </w:p>
        </w:tc>
      </w:tr>
      <w:tr>
        <w:tc>
          <w:tcPr>
            <w:tcW w:type="dxa" w:w="5400"/>
          </w:tcPr>
          <w:p>
            <w:pPr>
              <w:spacing w:after="0" w:before="0" w:line="240" w:lineRule="auto"/>
              <w:jc w:val="left"/>
            </w:pPr>
            <w:r>
              <w:t>SERIAL_NUMBER</w:t>
            </w:r>
          </w:p>
        </w:tc>
        <w:tc>
          <w:tcPr>
            <w:tcW w:type="dxa" w:w="5400"/>
          </w:tcPr>
          <w:p>
            <w:pPr>
              <w:spacing w:after="0" w:before="0" w:line="240" w:lineRule="auto"/>
              <w:jc w:val="left"/>
            </w:pPr>
            <w:r>
              <w:t>Individual equipment identity</w:t>
            </w:r>
          </w:p>
        </w:tc>
      </w:tr>
      <w:tr>
        <w:tc>
          <w:tcPr>
            <w:tcW w:type="dxa" w:w="5400"/>
          </w:tcPr>
          <w:p>
            <w:pPr>
              <w:spacing w:after="0" w:before="0" w:line="240" w:lineRule="auto"/>
              <w:jc w:val="left"/>
            </w:pPr>
            <w:r>
              <w:t>MANUFACTURING_DATE</w:t>
            </w:r>
          </w:p>
        </w:tc>
        <w:tc>
          <w:tcPr>
            <w:tcW w:type="dxa" w:w="5400"/>
          </w:tcPr>
          <w:p>
            <w:pPr>
              <w:spacing w:after="0" w:before="0" w:line="240" w:lineRule="auto"/>
              <w:jc w:val="left"/>
            </w:pPr>
            <w:r>
              <w:t>Date or code where available</w:t>
            </w:r>
          </w:p>
        </w:tc>
      </w:tr>
      <w:tr>
        <w:tc>
          <w:tcPr>
            <w:tcW w:type="dxa" w:w="5400"/>
          </w:tcPr>
          <w:p>
            <w:pPr>
              <w:spacing w:after="0" w:before="0" w:line="240" w:lineRule="auto"/>
              <w:jc w:val="left"/>
            </w:pPr>
            <w:r>
              <w:t>RATED_VOLTAGE</w:t>
            </w:r>
          </w:p>
        </w:tc>
        <w:tc>
          <w:tcPr>
            <w:tcW w:type="dxa" w:w="5400"/>
          </w:tcPr>
          <w:p>
            <w:pPr>
              <w:spacing w:after="0" w:before="0" w:line="240" w:lineRule="auto"/>
              <w:jc w:val="left"/>
            </w:pPr>
            <w:r>
              <w:t>Applicable voltage rating</w:t>
            </w:r>
          </w:p>
        </w:tc>
      </w:tr>
      <w:tr>
        <w:tc>
          <w:tcPr>
            <w:tcW w:type="dxa" w:w="5400"/>
          </w:tcPr>
          <w:p>
            <w:pPr>
              <w:spacing w:after="0" w:before="0" w:line="240" w:lineRule="auto"/>
              <w:jc w:val="left"/>
            </w:pPr>
            <w:r>
              <w:t>RATED_CURRENT</w:t>
            </w:r>
          </w:p>
        </w:tc>
        <w:tc>
          <w:tcPr>
            <w:tcW w:type="dxa" w:w="5400"/>
          </w:tcPr>
          <w:p>
            <w:pPr>
              <w:spacing w:after="0" w:before="0" w:line="240" w:lineRule="auto"/>
              <w:jc w:val="left"/>
            </w:pPr>
            <w:r>
              <w:t>Applicable current rating</w:t>
            </w:r>
          </w:p>
        </w:tc>
      </w:tr>
      <w:tr>
        <w:tc>
          <w:tcPr>
            <w:tcW w:type="dxa" w:w="5400"/>
          </w:tcPr>
          <w:p>
            <w:pPr>
              <w:spacing w:after="0" w:before="0" w:line="240" w:lineRule="auto"/>
              <w:jc w:val="left"/>
            </w:pPr>
            <w:r>
              <w:t>RATED_POWER</w:t>
            </w:r>
          </w:p>
        </w:tc>
        <w:tc>
          <w:tcPr>
            <w:tcW w:type="dxa" w:w="5400"/>
          </w:tcPr>
          <w:p>
            <w:pPr>
              <w:spacing w:after="0" w:before="0" w:line="240" w:lineRule="auto"/>
              <w:jc w:val="left"/>
            </w:pPr>
            <w:r>
              <w:t>Power rating where applicable</w:t>
            </w:r>
          </w:p>
        </w:tc>
      </w:tr>
      <w:tr>
        <w:tc>
          <w:tcPr>
            <w:tcW w:type="dxa" w:w="5400"/>
          </w:tcPr>
          <w:p>
            <w:pPr>
              <w:spacing w:after="0" w:before="0" w:line="240" w:lineRule="auto"/>
              <w:jc w:val="left"/>
            </w:pPr>
            <w:r>
              <w:t>RATED_FREQUENCY</w:t>
            </w:r>
          </w:p>
        </w:tc>
        <w:tc>
          <w:tcPr>
            <w:tcW w:type="dxa" w:w="5400"/>
          </w:tcPr>
          <w:p>
            <w:pPr>
              <w:spacing w:after="0" w:before="0" w:line="240" w:lineRule="auto"/>
              <w:jc w:val="left"/>
            </w:pPr>
            <w:r>
              <w:t>Frequency rating where applicable</w:t>
            </w:r>
          </w:p>
        </w:tc>
      </w:tr>
      <w:tr>
        <w:tc>
          <w:tcPr>
            <w:tcW w:type="dxa" w:w="5400"/>
          </w:tcPr>
          <w:p>
            <w:pPr>
              <w:spacing w:after="0" w:before="0" w:line="240" w:lineRule="auto"/>
              <w:jc w:val="left"/>
            </w:pPr>
            <w:r>
              <w:t>IP_RATING</w:t>
            </w:r>
          </w:p>
        </w:tc>
        <w:tc>
          <w:tcPr>
            <w:tcW w:type="dxa" w:w="5400"/>
          </w:tcPr>
          <w:p>
            <w:pPr>
              <w:spacing w:after="0" w:before="0" w:line="240" w:lineRule="auto"/>
              <w:jc w:val="left"/>
            </w:pPr>
            <w:r>
              <w:t>Enclosure protection classification</w:t>
            </w:r>
          </w:p>
        </w:tc>
      </w:tr>
      <w:tr>
        <w:tc>
          <w:tcPr>
            <w:tcW w:type="dxa" w:w="5400"/>
          </w:tcPr>
          <w:p>
            <w:pPr>
              <w:spacing w:after="0" w:before="0" w:line="240" w:lineRule="auto"/>
              <w:jc w:val="left"/>
            </w:pPr>
            <w:r>
              <w:t>CERTIFICATION</w:t>
            </w:r>
          </w:p>
        </w:tc>
        <w:tc>
          <w:tcPr>
            <w:tcW w:type="dxa" w:w="5400"/>
          </w:tcPr>
          <w:p>
            <w:pPr>
              <w:spacing w:after="0" w:before="0" w:line="240" w:lineRule="auto"/>
              <w:jc w:val="left"/>
            </w:pPr>
            <w:r>
              <w:t>Relevant approval or conformity information</w:t>
            </w:r>
          </w:p>
        </w:tc>
      </w:tr>
      <w:tr>
        <w:tc>
          <w:tcPr>
            <w:tcW w:type="dxa" w:w="5400"/>
          </w:tcPr>
          <w:p>
            <w:pPr>
              <w:spacing w:after="0" w:before="0" w:line="240" w:lineRule="auto"/>
              <w:jc w:val="left"/>
            </w:pPr>
            <w:r>
              <w:t>NAMEPLATE_STATUS</w:t>
            </w:r>
          </w:p>
        </w:tc>
        <w:tc>
          <w:tcPr>
            <w:tcW w:type="dxa" w:w="5400"/>
          </w:tcPr>
          <w:p>
            <w:pPr>
              <w:spacing w:after="0" w:before="0" w:line="240" w:lineRule="auto"/>
              <w:jc w:val="left"/>
            </w:pPr>
            <w:r>
              <w:t>Pass, fail, or further verification required</w:t>
            </w:r>
          </w:p>
        </w:tc>
      </w:tr>
      <w:tr>
        <w:tc>
          <w:tcPr>
            <w:tcW w:type="dxa" w:w="5400"/>
          </w:tcPr>
          <w:p>
            <w:pPr>
              <w:spacing w:after="0" w:before="0" w:line="240" w:lineRule="auto"/>
              <w:jc w:val="left"/>
            </w:pPr>
            <w:r>
              <w:t>DATASHEET_PATH</w:t>
            </w:r>
          </w:p>
        </w:tc>
        <w:tc>
          <w:tcPr>
            <w:tcW w:type="dxa" w:w="5400"/>
          </w:tcPr>
          <w:p>
            <w:pPr>
              <w:spacing w:after="0" w:before="0" w:line="240" w:lineRule="auto"/>
              <w:jc w:val="left"/>
            </w:pPr>
            <w:r>
              <w:t>Technical document location</w:t>
            </w:r>
          </w:p>
        </w:tc>
      </w:tr>
      <w:tr>
        <w:tc>
          <w:tcPr>
            <w:tcW w:type="dxa" w:w="5400"/>
          </w:tcPr>
          <w:p>
            <w:pPr>
              <w:spacing w:after="0" w:before="0" w:line="240" w:lineRule="auto"/>
              <w:jc w:val="left"/>
            </w:pPr>
            <w:r>
              <w:t>PHOTO_PATH</w:t>
            </w:r>
          </w:p>
        </w:tc>
        <w:tc>
          <w:tcPr>
            <w:tcW w:type="dxa" w:w="5400"/>
          </w:tcPr>
          <w:p>
            <w:pPr>
              <w:spacing w:after="0" w:before="0" w:line="240" w:lineRule="auto"/>
              <w:jc w:val="left"/>
            </w:pPr>
            <w:r>
              <w:t>Nameplate image location</w:t>
            </w:r>
          </w:p>
        </w:tc>
      </w:tr>
      <w:tr>
        <w:tc>
          <w:tcPr>
            <w:tcW w:type="dxa" w:w="5400"/>
          </w:tcPr>
          <w:p>
            <w:pPr>
              <w:spacing w:after="0" w:before="0" w:line="240" w:lineRule="auto"/>
              <w:jc w:val="left"/>
            </w:pPr>
            <w:r>
              <w:t>REMARKS</w:t>
            </w:r>
          </w:p>
        </w:tc>
        <w:tc>
          <w:tcPr>
            <w:tcW w:type="dxa" w:w="5400"/>
          </w:tcPr>
          <w:p>
            <w:pPr>
              <w:spacing w:after="0" w:before="0" w:line="240" w:lineRule="auto"/>
              <w:jc w:val="left"/>
            </w:pPr>
            <w:r>
              <w:t>Discrepancies and additional information</w:t>
            </w:r>
          </w:p>
        </w:tc>
      </w:tr>
    </w:tbl>
    <w:p/>
    <w:p>
      <w:r>
        <w:t xml:space="preserve">For an Excel VBA workflow, this register can be loaded into a two-dimensional array and indexed with dictionaries using </w:t>
      </w:r>
      <w:r>
        <w:rPr>
          <w:rFonts w:ascii="Consolas" w:hAnsi="Consolas"/>
          <w:color w:val="333333"/>
          <w:sz w:val="19"/>
          <w:shd w:val="clear" w:color="auto" w:fill="EFEFEF"/>
        </w:rPr>
        <w:t>EQUIPMENT_TAG</w:t>
      </w:r>
      <w:r>
        <w:t xml:space="preserve">, </w:t>
      </w:r>
      <w:r>
        <w:rPr>
          <w:rFonts w:ascii="Consolas" w:hAnsi="Consolas"/>
          <w:color w:val="333333"/>
          <w:sz w:val="19"/>
          <w:shd w:val="clear" w:color="auto" w:fill="EFEFEF"/>
        </w:rPr>
        <w:t>SERIAL_NUMBER</w:t>
      </w:r>
      <w:r>
        <w:t xml:space="preserve">, or </w:t>
      </w:r>
      <w:r>
        <w:rPr>
          <w:rFonts w:ascii="Consolas" w:hAnsi="Consolas"/>
          <w:color w:val="333333"/>
          <w:sz w:val="19"/>
          <w:shd w:val="clear" w:color="auto" w:fill="EFEFEF"/>
        </w:rPr>
        <w:t>MODEL_NUMBER</w:t>
      </w:r>
      <w:r>
        <w:t>.</w:t>
      </w:r>
    </w:p>
    <w:p>
      <w:r>
        <w:t>This supports rapid identification of equipment, duplicate serial-number detection, specification comparisons, spare-parts traceability, and automatic generation of PDI discrepancy reports.</w:t>
      </w:r>
    </w:p>
    <w:p>
      <w:pPr>
        <w:pStyle w:val="Heading2"/>
      </w:pPr>
      <w:r>
        <w:t>10. Common Nameplate Inspection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Required control</w:t>
            </w:r>
          </w:p>
        </w:tc>
      </w:tr>
      <w:tr>
        <w:tc>
          <w:tcPr>
            <w:tcW w:type="dxa" w:w="3600"/>
          </w:tcPr>
          <w:p>
            <w:pPr>
              <w:spacing w:after="0" w:before="0" w:line="240" w:lineRule="auto"/>
              <w:jc w:val="left"/>
            </w:pPr>
            <w:r>
              <w:t>Incorrect model number</w:t>
            </w:r>
          </w:p>
        </w:tc>
        <w:tc>
          <w:tcPr>
            <w:tcW w:type="dxa" w:w="3600"/>
          </w:tcPr>
          <w:p>
            <w:pPr>
              <w:spacing w:after="0" w:before="0" w:line="240" w:lineRule="auto"/>
              <w:jc w:val="left"/>
            </w:pPr>
            <w:r>
              <w:t>Wrong equipment or replacement part</w:t>
            </w:r>
          </w:p>
        </w:tc>
        <w:tc>
          <w:tcPr>
            <w:tcW w:type="dxa" w:w="3600"/>
          </w:tcPr>
          <w:p>
            <w:pPr>
              <w:spacing w:after="0" w:before="0" w:line="240" w:lineRule="auto"/>
              <w:jc w:val="left"/>
            </w:pPr>
            <w:r>
              <w:t>Verify against the approved specification</w:t>
            </w:r>
          </w:p>
        </w:tc>
      </w:tr>
      <w:tr>
        <w:tc>
          <w:tcPr>
            <w:tcW w:type="dxa" w:w="3600"/>
          </w:tcPr>
          <w:p>
            <w:pPr>
              <w:spacing w:after="0" w:before="0" w:line="240" w:lineRule="auto"/>
              <w:jc w:val="left"/>
            </w:pPr>
            <w:r>
              <w:t>Mismatched serial number</w:t>
            </w:r>
          </w:p>
        </w:tc>
        <w:tc>
          <w:tcPr>
            <w:tcW w:type="dxa" w:w="3600"/>
          </w:tcPr>
          <w:p>
            <w:pPr>
              <w:spacing w:after="0" w:before="0" w:line="240" w:lineRule="auto"/>
              <w:jc w:val="left"/>
            </w:pPr>
            <w:r>
              <w:t>Loss of equipment traceability</w:t>
            </w:r>
          </w:p>
        </w:tc>
        <w:tc>
          <w:tcPr>
            <w:tcW w:type="dxa" w:w="3600"/>
          </w:tcPr>
          <w:p>
            <w:pPr>
              <w:spacing w:after="0" w:before="0" w:line="240" w:lineRule="auto"/>
              <w:jc w:val="left"/>
            </w:pPr>
            <w:r>
              <w:t>Record the physical serial number</w:t>
            </w:r>
          </w:p>
        </w:tc>
      </w:tr>
      <w:tr>
        <w:tc>
          <w:tcPr>
            <w:tcW w:type="dxa" w:w="3600"/>
          </w:tcPr>
          <w:p>
            <w:pPr>
              <w:spacing w:after="0" w:before="0" w:line="240" w:lineRule="auto"/>
              <w:jc w:val="left"/>
            </w:pPr>
            <w:r>
              <w:t>Incorrect voltage rating</w:t>
            </w:r>
          </w:p>
        </w:tc>
        <w:tc>
          <w:tcPr>
            <w:tcW w:type="dxa" w:w="3600"/>
          </w:tcPr>
          <w:p>
            <w:pPr>
              <w:spacing w:after="0" w:before="0" w:line="240" w:lineRule="auto"/>
              <w:jc w:val="left"/>
            </w:pPr>
            <w:r>
              <w:t>Equipment incompatibility or damage</w:t>
            </w:r>
          </w:p>
        </w:tc>
        <w:tc>
          <w:tcPr>
            <w:tcW w:type="dxa" w:w="3600"/>
          </w:tcPr>
          <w:p>
            <w:pPr>
              <w:spacing w:after="0" w:before="0" w:line="240" w:lineRule="auto"/>
              <w:jc w:val="left"/>
            </w:pPr>
            <w:r>
              <w:t>Verify supply compatibility</w:t>
            </w:r>
          </w:p>
        </w:tc>
      </w:tr>
      <w:tr>
        <w:tc>
          <w:tcPr>
            <w:tcW w:type="dxa" w:w="3600"/>
          </w:tcPr>
          <w:p>
            <w:pPr>
              <w:spacing w:after="0" w:before="0" w:line="240" w:lineRule="auto"/>
              <w:jc w:val="left"/>
            </w:pPr>
            <w:r>
              <w:t>Missing or unreadable plate</w:t>
            </w:r>
          </w:p>
        </w:tc>
        <w:tc>
          <w:tcPr>
            <w:tcW w:type="dxa" w:w="3600"/>
          </w:tcPr>
          <w:p>
            <w:pPr>
              <w:spacing w:after="0" w:before="0" w:line="240" w:lineRule="auto"/>
              <w:jc w:val="left"/>
            </w:pPr>
            <w:r>
              <w:t>Difficult identification and maintenance</w:t>
            </w:r>
          </w:p>
        </w:tc>
        <w:tc>
          <w:tcPr>
            <w:tcW w:type="dxa" w:w="3600"/>
          </w:tcPr>
          <w:p>
            <w:pPr>
              <w:spacing w:after="0" w:before="0" w:line="240" w:lineRule="auto"/>
              <w:jc w:val="left"/>
            </w:pPr>
            <w:r>
              <w:t>Obtain an approved identification solution</w:t>
            </w:r>
          </w:p>
        </w:tc>
      </w:tr>
      <w:tr>
        <w:tc>
          <w:tcPr>
            <w:tcW w:type="dxa" w:w="3600"/>
          </w:tcPr>
          <w:p>
            <w:pPr>
              <w:spacing w:after="0" w:before="0" w:line="240" w:lineRule="auto"/>
              <w:jc w:val="left"/>
            </w:pPr>
            <w:r>
              <w:t>Incorrect IP rating</w:t>
            </w:r>
          </w:p>
        </w:tc>
        <w:tc>
          <w:tcPr>
            <w:tcW w:type="dxa" w:w="3600"/>
          </w:tcPr>
          <w:p>
            <w:pPr>
              <w:spacing w:after="0" w:before="0" w:line="240" w:lineRule="auto"/>
              <w:jc w:val="left"/>
            </w:pPr>
            <w:r>
              <w:t>Inadequate environmental protection</w:t>
            </w:r>
          </w:p>
        </w:tc>
        <w:tc>
          <w:tcPr>
            <w:tcW w:type="dxa" w:w="3600"/>
          </w:tcPr>
          <w:p>
            <w:pPr>
              <w:spacing w:after="0" w:before="0" w:line="240" w:lineRule="auto"/>
              <w:jc w:val="left"/>
            </w:pPr>
            <w:r>
              <w:t>Check the installation environment</w:t>
            </w:r>
          </w:p>
        </w:tc>
      </w:tr>
      <w:tr>
        <w:tc>
          <w:tcPr>
            <w:tcW w:type="dxa" w:w="3600"/>
          </w:tcPr>
          <w:p>
            <w:pPr>
              <w:spacing w:after="0" w:before="0" w:line="240" w:lineRule="auto"/>
              <w:jc w:val="left"/>
            </w:pPr>
            <w:r>
              <w:t>Missing hazardous-area approval</w:t>
            </w:r>
          </w:p>
        </w:tc>
        <w:tc>
          <w:tcPr>
            <w:tcW w:type="dxa" w:w="3600"/>
          </w:tcPr>
          <w:p>
            <w:pPr>
              <w:spacing w:after="0" w:before="0" w:line="240" w:lineRule="auto"/>
              <w:jc w:val="left"/>
            </w:pPr>
            <w:r>
              <w:t>Unsuitable equipment in a classified location</w:t>
            </w:r>
          </w:p>
        </w:tc>
        <w:tc>
          <w:tcPr>
            <w:tcW w:type="dxa" w:w="3600"/>
          </w:tcPr>
          <w:p>
            <w:pPr>
              <w:spacing w:after="0" w:before="0" w:line="240" w:lineRule="auto"/>
              <w:jc w:val="left"/>
            </w:pPr>
            <w:r>
              <w:t>Verify applicable certification</w:t>
            </w:r>
          </w:p>
        </w:tc>
      </w:tr>
      <w:tr>
        <w:tc>
          <w:tcPr>
            <w:tcW w:type="dxa" w:w="3600"/>
          </w:tcPr>
          <w:p>
            <w:pPr>
              <w:spacing w:after="0" w:before="0" w:line="240" w:lineRule="auto"/>
              <w:jc w:val="left"/>
            </w:pPr>
            <w:r>
              <w:t>Incorrect motor rating in records</w:t>
            </w:r>
          </w:p>
        </w:tc>
        <w:tc>
          <w:tcPr>
            <w:tcW w:type="dxa" w:w="3600"/>
          </w:tcPr>
          <w:p>
            <w:pPr>
              <w:spacing w:after="0" w:before="0" w:line="240" w:lineRule="auto"/>
              <w:jc w:val="left"/>
            </w:pPr>
            <w:r>
              <w:t>Incorrect protection or drive configuration</w:t>
            </w:r>
          </w:p>
        </w:tc>
        <w:tc>
          <w:tcPr>
            <w:tcW w:type="dxa" w:w="3600"/>
          </w:tcPr>
          <w:p>
            <w:pPr>
              <w:spacing w:after="0" w:before="0" w:line="240" w:lineRule="auto"/>
              <w:jc w:val="left"/>
            </w:pPr>
            <w:r>
              <w:t>Compare physical and documented ratings</w:t>
            </w:r>
          </w:p>
        </w:tc>
      </w:tr>
      <w:tr>
        <w:tc>
          <w:tcPr>
            <w:tcW w:type="dxa" w:w="3600"/>
          </w:tcPr>
          <w:p>
            <w:pPr>
              <w:spacing w:after="0" w:before="0" w:line="240" w:lineRule="auto"/>
              <w:jc w:val="left"/>
            </w:pPr>
            <w:r>
              <w:t>Nameplate hidden after installation</w:t>
            </w:r>
          </w:p>
        </w:tc>
        <w:tc>
          <w:tcPr>
            <w:tcW w:type="dxa" w:w="3600"/>
          </w:tcPr>
          <w:p>
            <w:pPr>
              <w:spacing w:after="0" w:before="0" w:line="240" w:lineRule="auto"/>
              <w:jc w:val="left"/>
            </w:pPr>
            <w:r>
              <w:t>Difficult maintenance and inspection</w:t>
            </w:r>
          </w:p>
        </w:tc>
        <w:tc>
          <w:tcPr>
            <w:tcW w:type="dxa" w:w="3600"/>
          </w:tcPr>
          <w:p>
            <w:pPr>
              <w:spacing w:after="0" w:before="0" w:line="240" w:lineRule="auto"/>
              <w:jc w:val="left"/>
            </w:pPr>
            <w:r>
              <w:t>Verify accessibility</w:t>
            </w:r>
          </w:p>
        </w:tc>
      </w:tr>
      <w:tr>
        <w:tc>
          <w:tcPr>
            <w:tcW w:type="dxa" w:w="3600"/>
          </w:tcPr>
          <w:p>
            <w:pPr>
              <w:spacing w:after="0" w:before="0" w:line="240" w:lineRule="auto"/>
              <w:jc w:val="left"/>
            </w:pPr>
            <w:r>
              <w:t>Unauthorized replacement plate</w:t>
            </w:r>
          </w:p>
        </w:tc>
        <w:tc>
          <w:tcPr>
            <w:tcW w:type="dxa" w:w="3600"/>
          </w:tcPr>
          <w:p>
            <w:pPr>
              <w:spacing w:after="0" w:before="0" w:line="240" w:lineRule="auto"/>
              <w:jc w:val="left"/>
            </w:pPr>
            <w:r>
              <w:t>Misidentification and compliance concerns</w:t>
            </w:r>
          </w:p>
        </w:tc>
        <w:tc>
          <w:tcPr>
            <w:tcW w:type="dxa" w:w="3600"/>
          </w:tcPr>
          <w:p>
            <w:pPr>
              <w:spacing w:after="0" w:before="0" w:line="240" w:lineRule="auto"/>
              <w:jc w:val="left"/>
            </w:pPr>
            <w:r>
              <w:t>Confirm identity through authorized records</w:t>
            </w:r>
          </w:p>
        </w:tc>
      </w:tr>
      <w:tr>
        <w:tc>
          <w:tcPr>
            <w:tcW w:type="dxa" w:w="3600"/>
          </w:tcPr>
          <w:p>
            <w:pPr>
              <w:spacing w:after="0" w:before="0" w:line="240" w:lineRule="auto"/>
              <w:jc w:val="left"/>
            </w:pPr>
            <w:r>
              <w:t>Equipment register not updated</w:t>
            </w:r>
          </w:p>
        </w:tc>
        <w:tc>
          <w:tcPr>
            <w:tcW w:type="dxa" w:w="3600"/>
          </w:tcPr>
          <w:p>
            <w:pPr>
              <w:spacing w:after="0" w:before="0" w:line="240" w:lineRule="auto"/>
              <w:jc w:val="left"/>
            </w:pPr>
            <w:r>
              <w:t>Incorrect procurement and maintenance decisions</w:t>
            </w:r>
          </w:p>
        </w:tc>
        <w:tc>
          <w:tcPr>
            <w:tcW w:type="dxa" w:w="3600"/>
          </w:tcPr>
          <w:p>
            <w:pPr>
              <w:spacing w:after="0" w:before="0" w:line="240" w:lineRule="auto"/>
              <w:jc w:val="left"/>
            </w:pPr>
            <w:r>
              <w:t>Update controlled records</w:t>
            </w:r>
          </w:p>
        </w:tc>
      </w:tr>
    </w:tbl>
    <w:p/>
    <w:p>
      <w:pPr>
        <w:pStyle w:val="Heading2"/>
      </w:pPr>
      <w:r>
        <w:t>11. PDI Nameplate Acceptance Checklist</w:t>
      </w:r>
    </w:p>
    <w:p>
      <w:pPr>
        <w:pStyle w:val="ListBullet"/>
      </w:pPr>
      <w:r>
        <w:t>Every applicable item of equipment has been identified.</w:t>
      </w:r>
    </w:p>
    <w:p>
      <w:pPr>
        <w:pStyle w:val="ListBullet"/>
      </w:pPr>
      <w:r>
        <w:t>Manufacturer and model numbers match approved specifications.</w:t>
      </w:r>
    </w:p>
    <w:p>
      <w:pPr>
        <w:pStyle w:val="ListBullet"/>
      </w:pPr>
      <w:r>
        <w:t>Serial numbers are recorded where applicable.</w:t>
      </w:r>
    </w:p>
    <w:p>
      <w:pPr>
        <w:pStyle w:val="ListBullet"/>
      </w:pPr>
      <w:r>
        <w:t>Electrical and mechanical ratings are verified.</w:t>
      </w:r>
    </w:p>
    <w:p>
      <w:pPr>
        <w:pStyle w:val="ListBullet"/>
      </w:pPr>
      <w:r>
        <w:t>IP and environmental ratings are suitable for the installation.</w:t>
      </w:r>
    </w:p>
    <w:p>
      <w:pPr>
        <w:pStyle w:val="ListBullet"/>
      </w:pPr>
      <w:r>
        <w:t>Required certification and hazardous-area markings are verified.</w:t>
      </w:r>
    </w:p>
    <w:p>
      <w:pPr>
        <w:pStyle w:val="ListBullet"/>
      </w:pPr>
      <w:r>
        <w:t>Nameplates are legible, secure, and accessible.</w:t>
      </w:r>
    </w:p>
    <w:p>
      <w:pPr>
        <w:pStyle w:val="ListBullet"/>
      </w:pPr>
      <w:r>
        <w:t>Equipment tags match drawings and the equipment register.</w:t>
      </w:r>
    </w:p>
    <w:p>
      <w:pPr>
        <w:pStyle w:val="ListBullet"/>
      </w:pPr>
      <w:r>
        <w:t>Any discrepancies are recorded and assigned for correction.</w:t>
      </w:r>
    </w:p>
    <w:p>
      <w:pPr>
        <w:pStyle w:val="ListBullet"/>
      </w:pPr>
      <w:r>
        <w:t>Manufacturer datasheets and manuals are linked to the equipment record.</w:t>
      </w:r>
    </w:p>
    <w:p>
      <w:pPr>
        <w:pStyle w:val="ListBullet"/>
      </w:pPr>
      <w:r>
        <w:t>Nameplate photographs are stored where required.</w:t>
      </w:r>
    </w:p>
    <w:p>
      <w:pPr>
        <w:pStyle w:val="ListBullet"/>
      </w:pPr>
      <w:r>
        <w:t>The final equipment register reflects the verified installed configuration.</w:t>
      </w:r>
    </w:p>
    <w:p>
      <w:pPr>
        <w:pStyle w:val="Heading2"/>
      </w:pPr>
      <w:r>
        <w:t>12. Practical Industrial Example</w:t>
      </w:r>
    </w:p>
    <w:p>
      <w:r>
        <w:t>Consider an automated test station containing a 5.5 kW motor, VFD, Siemens PLC, pressure transmitter, and control panel.</w:t>
      </w:r>
    </w:p>
    <w:p>
      <w:r>
        <w:t>During PDI, the engineer checks the motor's rated voltage, current, frequency, power, and speed. The motor information is compared with the VFD's output ratings and the approved electrical design.</w:t>
      </w:r>
    </w:p>
    <w:p>
      <w:r>
        <w:t>The engineer then checks the PLC model against the approved hardware configuration, records the pressure transmitter's measuring range and output specification, and verifies the control panel's identification and applicable electrical ratings.</w:t>
      </w:r>
    </w:p>
    <w:p>
      <w:r>
        <w:t>During inspection, the VFD model is found to differ from the approved equipment schedule. The discrepancy is documented and investigated. The team verifies whether the installed drive satisfies the required electrical, control, environmental, and functional requirements before approving the deviation or requiring replacement.</w:t>
      </w:r>
    </w:p>
    <w:p>
      <w:r>
        <w:t>This process prevents an apparently minor identification mismatch from becoming a commissioning, maintenance, or compatibility problem later.</w:t>
      </w:r>
    </w:p>
    <w:p>
      <w:r>
        <w:t>The objective of PDI nameplate inspection is to ensure that every item of equipment is correctly identified, technically suitable, traceable, and consistent with the approved machine configuration.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02_PLAN_WISE_2026\02_INDUSTRY3_0\15_PDI\15_Labels - Labels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PDI Nameplates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